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643A" w:rsidRPr="00B52C69" w:rsidRDefault="00C3643A" w:rsidP="00C3643A">
      <w:pPr>
        <w:tabs>
          <w:tab w:val="left" w:pos="1800"/>
        </w:tabs>
        <w:spacing w:line="276" w:lineRule="auto"/>
        <w:ind w:firstLine="708"/>
        <w:rPr>
          <w:rFonts w:ascii="Times New Roman" w:hAnsi="Times New Roman" w:cs="Times New Roman"/>
          <w:sz w:val="24"/>
          <w:szCs w:val="24"/>
        </w:rPr>
      </w:pPr>
      <w:bookmarkStart w:id="0" w:name="_GoBack"/>
      <w:bookmarkEnd w:id="0"/>
      <w:r w:rsidRPr="00B52C69">
        <w:rPr>
          <w:noProof/>
          <w:lang w:val="en-US"/>
        </w:rPr>
        <w:drawing>
          <wp:anchor distT="0" distB="0" distL="114300" distR="114300" simplePos="0" relativeHeight="251659264" behindDoc="1" locked="0" layoutInCell="1" allowOverlap="1" wp14:anchorId="72778EC3" wp14:editId="6FACD4A9">
            <wp:simplePos x="0" y="0"/>
            <wp:positionH relativeFrom="column">
              <wp:posOffset>98425</wp:posOffset>
            </wp:positionH>
            <wp:positionV relativeFrom="paragraph">
              <wp:posOffset>-290195</wp:posOffset>
            </wp:positionV>
            <wp:extent cx="723900" cy="723900"/>
            <wp:effectExtent l="0" t="0" r="0" b="0"/>
            <wp:wrapTight wrapText="bothSides">
              <wp:wrapPolygon edited="0">
                <wp:start x="0" y="0"/>
                <wp:lineTo x="0" y="21032"/>
                <wp:lineTo x="21032" y="21032"/>
                <wp:lineTo x="21032" y="0"/>
                <wp:lineTo x="0" y="0"/>
              </wp:wrapPolygon>
            </wp:wrapTight>
            <wp:docPr id="7" name="Picture 7" descr="C:\Users\User\AppData\Local\Microsoft\Windows\Temporary Internet Files\Content.Word\MOEW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MOEW_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r w:rsidRPr="00B52C69">
        <w:rPr>
          <w:rFonts w:ascii="Times New Roman" w:hAnsi="Times New Roman" w:cs="Times New Roman"/>
          <w:sz w:val="24"/>
          <w:szCs w:val="24"/>
        </w:rPr>
        <w:t>МИНИСТЕРСТВО НА ОКОЛНАТА СРЕДА И ВОДИТЕ</w:t>
      </w:r>
    </w:p>
    <w:p w:rsidR="00C3643A" w:rsidRPr="00B52C69" w:rsidRDefault="00C3643A" w:rsidP="00C3643A">
      <w:pPr>
        <w:spacing w:line="276" w:lineRule="auto"/>
        <w:rPr>
          <w:rFonts w:ascii="Times New Roman" w:hAnsi="Times New Roman" w:cs="Times New Roman"/>
          <w:sz w:val="24"/>
          <w:szCs w:val="24"/>
        </w:rPr>
      </w:pPr>
    </w:p>
    <w:p w:rsidR="00C3643A" w:rsidRPr="00B52C69" w:rsidRDefault="00C3643A" w:rsidP="00C3643A">
      <w:pPr>
        <w:spacing w:line="276" w:lineRule="auto"/>
        <w:rPr>
          <w:rFonts w:ascii="Times New Roman" w:hAnsi="Times New Roman" w:cs="Times New Roman"/>
          <w:sz w:val="24"/>
          <w:szCs w:val="24"/>
        </w:rPr>
      </w:pPr>
    </w:p>
    <w:p w:rsidR="00C3643A" w:rsidRPr="00B52C69" w:rsidRDefault="00C3643A" w:rsidP="00C91965">
      <w:pPr>
        <w:spacing w:line="276" w:lineRule="auto"/>
        <w:jc w:val="both"/>
        <w:rPr>
          <w:rFonts w:ascii="Times New Roman" w:hAnsi="Times New Roman" w:cs="Times New Roman"/>
          <w:sz w:val="24"/>
          <w:szCs w:val="24"/>
        </w:rPr>
      </w:pP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t xml:space="preserve">УТВЪРДЕН СЪС ЗАПОВЕД: </w:t>
      </w:r>
      <w:r w:rsidRPr="00B52C69">
        <w:rPr>
          <w:rFonts w:ascii="Times New Roman" w:hAnsi="Times New Roman" w:cs="Times New Roman"/>
          <w:i/>
          <w:sz w:val="24"/>
          <w:szCs w:val="24"/>
        </w:rPr>
        <w:t>РД -</w:t>
      </w:r>
      <w:r w:rsidRPr="00B52C69">
        <w:rPr>
          <w:rFonts w:ascii="Times New Roman" w:hAnsi="Times New Roman" w:cs="Times New Roman"/>
          <w:sz w:val="24"/>
          <w:szCs w:val="24"/>
          <w:highlight w:val="yellow"/>
        </w:rPr>
        <w:t>ххххххххх</w:t>
      </w:r>
    </w:p>
    <w:p w:rsidR="00C3643A" w:rsidRPr="00B52C69" w:rsidRDefault="00C3643A" w:rsidP="00C91965">
      <w:pPr>
        <w:spacing w:line="276" w:lineRule="auto"/>
        <w:jc w:val="both"/>
        <w:rPr>
          <w:rFonts w:ascii="Times New Roman" w:hAnsi="Times New Roman" w:cs="Times New Roman"/>
          <w:sz w:val="24"/>
          <w:szCs w:val="24"/>
        </w:rPr>
      </w:pP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r>
      <w:r w:rsidRPr="00B52C69">
        <w:rPr>
          <w:rFonts w:ascii="Times New Roman" w:hAnsi="Times New Roman" w:cs="Times New Roman"/>
          <w:sz w:val="24"/>
          <w:szCs w:val="24"/>
        </w:rPr>
        <w:tab/>
        <w:t>НА МИНИСТЪРА НА ОКОЛНАТА СРЕДА</w:t>
      </w:r>
    </w:p>
    <w:p w:rsidR="00C3643A" w:rsidRPr="00B52C69" w:rsidRDefault="00C3643A" w:rsidP="00C3643A">
      <w:pPr>
        <w:spacing w:line="276" w:lineRule="auto"/>
        <w:rPr>
          <w:rFonts w:ascii="Times New Roman" w:hAnsi="Times New Roman" w:cs="Times New Roman"/>
          <w:sz w:val="24"/>
          <w:szCs w:val="24"/>
        </w:rPr>
      </w:pPr>
    </w:p>
    <w:p w:rsidR="00C3643A" w:rsidRPr="00B52C69" w:rsidRDefault="00C3643A" w:rsidP="00C3643A">
      <w:pPr>
        <w:spacing w:line="276" w:lineRule="auto"/>
        <w:rPr>
          <w:rFonts w:ascii="Times New Roman" w:hAnsi="Times New Roman" w:cs="Times New Roman"/>
          <w:sz w:val="24"/>
          <w:szCs w:val="24"/>
        </w:rPr>
      </w:pPr>
    </w:p>
    <w:p w:rsidR="00C3643A" w:rsidRPr="00B52C69" w:rsidRDefault="00C3643A" w:rsidP="00C3643A">
      <w:pPr>
        <w:spacing w:line="276" w:lineRule="auto"/>
        <w:rPr>
          <w:rFonts w:ascii="Times New Roman" w:hAnsi="Times New Roman" w:cs="Times New Roman"/>
          <w:sz w:val="24"/>
          <w:szCs w:val="24"/>
        </w:rPr>
      </w:pPr>
    </w:p>
    <w:p w:rsidR="00C3643A" w:rsidRPr="00B52C69" w:rsidRDefault="00C3643A" w:rsidP="00C3643A">
      <w:pPr>
        <w:spacing w:after="240" w:line="276" w:lineRule="auto"/>
        <w:jc w:val="center"/>
        <w:rPr>
          <w:rFonts w:ascii="Times New Roman" w:hAnsi="Times New Roman" w:cs="Times New Roman"/>
          <w:b/>
          <w:sz w:val="28"/>
          <w:szCs w:val="28"/>
        </w:rPr>
      </w:pPr>
      <w:r w:rsidRPr="00B52C69">
        <w:rPr>
          <w:rFonts w:ascii="Times New Roman" w:hAnsi="Times New Roman" w:cs="Times New Roman"/>
          <w:b/>
          <w:sz w:val="28"/>
          <w:szCs w:val="28"/>
        </w:rPr>
        <w:t>ПЛАН ЗА ДЕЙСТВИЕ</w:t>
      </w:r>
    </w:p>
    <w:p w:rsidR="00C3643A" w:rsidRPr="00B52C69" w:rsidRDefault="00C3643A" w:rsidP="00C3643A">
      <w:pPr>
        <w:spacing w:after="120" w:line="276" w:lineRule="auto"/>
        <w:jc w:val="center"/>
        <w:rPr>
          <w:rFonts w:ascii="Times New Roman" w:hAnsi="Times New Roman" w:cs="Times New Roman"/>
          <w:b/>
          <w:sz w:val="28"/>
          <w:szCs w:val="28"/>
        </w:rPr>
      </w:pPr>
      <w:r w:rsidRPr="00B52C69">
        <w:rPr>
          <w:rFonts w:ascii="Times New Roman" w:hAnsi="Times New Roman" w:cs="Times New Roman"/>
          <w:b/>
          <w:sz w:val="28"/>
          <w:szCs w:val="28"/>
        </w:rPr>
        <w:t>ЗА</w:t>
      </w:r>
    </w:p>
    <w:p w:rsidR="00B9014F" w:rsidRPr="00C3643A" w:rsidRDefault="00C3643A" w:rsidP="00C3643A">
      <w:pPr>
        <w:spacing w:after="120" w:line="276" w:lineRule="auto"/>
        <w:jc w:val="center"/>
        <w:rPr>
          <w:rFonts w:ascii="Times New Roman" w:hAnsi="Times New Roman" w:cs="Times New Roman"/>
          <w:b/>
          <w:sz w:val="28"/>
          <w:szCs w:val="28"/>
        </w:rPr>
      </w:pPr>
      <w:r w:rsidRPr="00C3643A">
        <w:rPr>
          <w:rFonts w:ascii="Times New Roman" w:hAnsi="Times New Roman" w:cs="Times New Roman"/>
          <w:b/>
          <w:sz w:val="28"/>
          <w:szCs w:val="28"/>
        </w:rPr>
        <w:t>ГЛУХАРЯ (TETRAO UROGALLUS) В БЪЛГАРИЯ</w:t>
      </w:r>
    </w:p>
    <w:p w:rsidR="00C3643A" w:rsidRDefault="00C3643A" w:rsidP="00C3643A">
      <w:pPr>
        <w:spacing w:after="120" w:line="276" w:lineRule="auto"/>
        <w:jc w:val="center"/>
        <w:rPr>
          <w:rFonts w:ascii="Times New Roman" w:hAnsi="Times New Roman" w:cs="Times New Roman"/>
          <w:b/>
          <w:sz w:val="28"/>
          <w:szCs w:val="28"/>
        </w:rPr>
      </w:pPr>
      <w:r w:rsidRPr="00C3643A">
        <w:rPr>
          <w:rFonts w:ascii="Times New Roman" w:hAnsi="Times New Roman" w:cs="Times New Roman"/>
          <w:b/>
          <w:sz w:val="28"/>
          <w:szCs w:val="28"/>
        </w:rPr>
        <w:t xml:space="preserve">ЗА ПЕРИОДА 2016 – 2025 </w:t>
      </w:r>
      <w:r w:rsidR="00A43C94">
        <w:rPr>
          <w:rFonts w:ascii="Times New Roman" w:hAnsi="Times New Roman" w:cs="Times New Roman"/>
          <w:b/>
          <w:sz w:val="28"/>
          <w:szCs w:val="28"/>
        </w:rPr>
        <w:t>г</w:t>
      </w:r>
      <w:r w:rsidRPr="00C3643A">
        <w:rPr>
          <w:rFonts w:ascii="Times New Roman" w:hAnsi="Times New Roman" w:cs="Times New Roman"/>
          <w:b/>
          <w:sz w:val="28"/>
          <w:szCs w:val="28"/>
        </w:rPr>
        <w:t>.</w:t>
      </w:r>
    </w:p>
    <w:p w:rsidR="00A43C94" w:rsidRDefault="00A43C94" w:rsidP="00C3643A">
      <w:pPr>
        <w:spacing w:after="120" w:line="276" w:lineRule="auto"/>
        <w:jc w:val="center"/>
        <w:rPr>
          <w:rFonts w:ascii="Times New Roman" w:hAnsi="Times New Roman" w:cs="Times New Roman"/>
          <w:b/>
          <w:sz w:val="28"/>
          <w:szCs w:val="28"/>
        </w:rPr>
      </w:pPr>
    </w:p>
    <w:p w:rsidR="00A43C94" w:rsidRDefault="00A43C94" w:rsidP="00C3643A">
      <w:pPr>
        <w:spacing w:after="120" w:line="276" w:lineRule="auto"/>
        <w:jc w:val="center"/>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extent cx="5760720" cy="4010202"/>
            <wp:effectExtent l="0" t="0" r="0" b="0"/>
            <wp:docPr id="1" name="Picture 1" descr="D:\Disc_E\1_Capercaillie OPOS pr\1_AP_Tetrao\Gluh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_E\1_Capercaillie OPOS pr\1_AP_Tetrao\Gluhar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010202"/>
                    </a:xfrm>
                    <a:prstGeom prst="rect">
                      <a:avLst/>
                    </a:prstGeom>
                    <a:ln>
                      <a:noFill/>
                    </a:ln>
                    <a:effectLst>
                      <a:softEdge rad="112500"/>
                    </a:effectLst>
                  </pic:spPr>
                </pic:pic>
              </a:graphicData>
            </a:graphic>
          </wp:inline>
        </w:drawing>
      </w:r>
    </w:p>
    <w:p w:rsidR="00A43C94" w:rsidRDefault="00A43C94" w:rsidP="00C3643A">
      <w:pPr>
        <w:spacing w:after="120" w:line="276" w:lineRule="auto"/>
        <w:jc w:val="center"/>
        <w:rPr>
          <w:rFonts w:ascii="Times New Roman" w:hAnsi="Times New Roman" w:cs="Times New Roman"/>
          <w:b/>
          <w:sz w:val="28"/>
          <w:szCs w:val="28"/>
        </w:rPr>
      </w:pPr>
    </w:p>
    <w:p w:rsidR="00A43C94" w:rsidRDefault="00A43C94" w:rsidP="00C3643A">
      <w:pPr>
        <w:spacing w:after="120" w:line="276" w:lineRule="auto"/>
        <w:jc w:val="center"/>
        <w:rPr>
          <w:rFonts w:ascii="Times New Roman" w:hAnsi="Times New Roman" w:cs="Times New Roman"/>
          <w:b/>
          <w:sz w:val="28"/>
          <w:szCs w:val="28"/>
        </w:rPr>
      </w:pPr>
      <w:r>
        <w:rPr>
          <w:rFonts w:ascii="Times New Roman" w:hAnsi="Times New Roman" w:cs="Times New Roman"/>
          <w:b/>
          <w:sz w:val="28"/>
          <w:szCs w:val="28"/>
        </w:rPr>
        <w:t>София, 2015</w:t>
      </w:r>
    </w:p>
    <w:p w:rsidR="00A43C94" w:rsidRDefault="00A43C94" w:rsidP="00C3643A">
      <w:pPr>
        <w:spacing w:after="120" w:line="276" w:lineRule="auto"/>
        <w:jc w:val="center"/>
        <w:rPr>
          <w:rFonts w:ascii="Times New Roman" w:hAnsi="Times New Roman" w:cs="Times New Roman"/>
          <w:b/>
          <w:sz w:val="28"/>
          <w:szCs w:val="28"/>
        </w:rPr>
        <w:sectPr w:rsidR="00A43C94" w:rsidSect="002976DD">
          <w:footerReference w:type="default" r:id="rId11"/>
          <w:pgSz w:w="11906" w:h="16838"/>
          <w:pgMar w:top="1417" w:right="1417" w:bottom="1417" w:left="1417" w:header="708" w:footer="708" w:gutter="0"/>
          <w:pgNumType w:start="0"/>
          <w:cols w:space="708"/>
          <w:docGrid w:linePitch="360"/>
        </w:sectPr>
      </w:pPr>
    </w:p>
    <w:p w:rsidR="00A43C94" w:rsidRPr="00B52C69" w:rsidRDefault="00A43C94" w:rsidP="00A43C94">
      <w:pPr>
        <w:spacing w:after="240" w:line="276" w:lineRule="auto"/>
        <w:jc w:val="both"/>
        <w:rPr>
          <w:rFonts w:ascii="Times New Roman" w:hAnsi="Times New Roman" w:cs="Times New Roman"/>
          <w:b/>
          <w:sz w:val="24"/>
          <w:szCs w:val="24"/>
        </w:rPr>
      </w:pPr>
      <w:r w:rsidRPr="00B52C69">
        <w:rPr>
          <w:rFonts w:ascii="Times New Roman" w:hAnsi="Times New Roman" w:cs="Times New Roman"/>
          <w:b/>
          <w:sz w:val="24"/>
          <w:szCs w:val="24"/>
        </w:rPr>
        <w:lastRenderedPageBreak/>
        <w:t>Съставители:</w:t>
      </w:r>
    </w:p>
    <w:p w:rsidR="00A43C94" w:rsidRPr="00A43C94" w:rsidRDefault="00A43C94" w:rsidP="00A43C94">
      <w:pPr>
        <w:spacing w:after="240" w:line="276" w:lineRule="auto"/>
        <w:jc w:val="both"/>
        <w:rPr>
          <w:rFonts w:ascii="Times New Roman" w:hAnsi="Times New Roman" w:cs="Times New Roman"/>
          <w:sz w:val="24"/>
          <w:szCs w:val="24"/>
        </w:rPr>
      </w:pPr>
      <w:r w:rsidRPr="00A43C94">
        <w:rPr>
          <w:rFonts w:ascii="Times New Roman" w:hAnsi="Times New Roman" w:cs="Times New Roman"/>
          <w:sz w:val="24"/>
          <w:szCs w:val="24"/>
        </w:rPr>
        <w:t xml:space="preserve">Димитър Плачийски, д-р Стоян Николов, д-р Георги Попгеоргиев, </w:t>
      </w:r>
      <w:r w:rsidR="00147874" w:rsidRPr="00A43C94">
        <w:rPr>
          <w:rFonts w:ascii="Times New Roman" w:hAnsi="Times New Roman" w:cs="Times New Roman"/>
          <w:sz w:val="24"/>
          <w:szCs w:val="24"/>
        </w:rPr>
        <w:t>Стефан Аврамов</w:t>
      </w:r>
      <w:r w:rsidR="00147874" w:rsidRPr="00AB16AE">
        <w:rPr>
          <w:rFonts w:ascii="Times New Roman" w:hAnsi="Times New Roman" w:cs="Times New Roman"/>
          <w:sz w:val="24"/>
          <w:szCs w:val="24"/>
        </w:rPr>
        <w:t>,</w:t>
      </w:r>
      <w:r w:rsidR="00147874" w:rsidRPr="00A43C94">
        <w:rPr>
          <w:rFonts w:ascii="Times New Roman" w:hAnsi="Times New Roman" w:cs="Times New Roman"/>
          <w:sz w:val="24"/>
          <w:szCs w:val="24"/>
        </w:rPr>
        <w:t xml:space="preserve"> </w:t>
      </w:r>
      <w:r w:rsidRPr="00A43C94">
        <w:rPr>
          <w:rFonts w:ascii="Times New Roman" w:hAnsi="Times New Roman" w:cs="Times New Roman"/>
          <w:sz w:val="24"/>
          <w:szCs w:val="24"/>
        </w:rPr>
        <w:t xml:space="preserve">Костадин Вълчев, доц. д-р. Петър Шурулинков, </w:t>
      </w:r>
      <w:r w:rsidR="00853586">
        <w:rPr>
          <w:rFonts w:ascii="Times New Roman" w:hAnsi="Times New Roman" w:cs="Times New Roman"/>
          <w:sz w:val="24"/>
          <w:szCs w:val="24"/>
        </w:rPr>
        <w:t xml:space="preserve">Катерина Ангелова, </w:t>
      </w:r>
      <w:r w:rsidR="0004595C">
        <w:rPr>
          <w:rFonts w:ascii="Times New Roman" w:hAnsi="Times New Roman" w:cs="Times New Roman"/>
          <w:sz w:val="24"/>
          <w:szCs w:val="24"/>
        </w:rPr>
        <w:t>инж. Муса Ходжа, инж. Николай Янкулов, Гиргина Даскалова.</w:t>
      </w:r>
    </w:p>
    <w:p w:rsidR="00A43C94" w:rsidRPr="00B52C69" w:rsidRDefault="00A43C94" w:rsidP="00A43C94">
      <w:pPr>
        <w:spacing w:line="276" w:lineRule="auto"/>
        <w:jc w:val="both"/>
        <w:rPr>
          <w:rFonts w:ascii="Times New Roman" w:hAnsi="Times New Roman" w:cs="Times New Roman"/>
          <w:sz w:val="24"/>
          <w:szCs w:val="24"/>
        </w:rPr>
      </w:pPr>
      <w:r w:rsidRPr="00B52C69">
        <w:rPr>
          <w:rFonts w:ascii="Times New Roman" w:hAnsi="Times New Roman" w:cs="Times New Roman"/>
          <w:b/>
          <w:sz w:val="24"/>
          <w:szCs w:val="24"/>
        </w:rPr>
        <w:t>Карти, ГИС и пространствени анализи:</w:t>
      </w:r>
    </w:p>
    <w:p w:rsidR="00A43C94" w:rsidRDefault="00A43C94" w:rsidP="00A43C94">
      <w:pPr>
        <w:spacing w:after="240" w:line="276" w:lineRule="auto"/>
        <w:jc w:val="both"/>
        <w:rPr>
          <w:rFonts w:ascii="Times New Roman" w:hAnsi="Times New Roman" w:cs="Times New Roman"/>
          <w:sz w:val="24"/>
          <w:szCs w:val="24"/>
        </w:rPr>
      </w:pPr>
      <w:r w:rsidRPr="00B52C69">
        <w:rPr>
          <w:rFonts w:ascii="Times New Roman" w:hAnsi="Times New Roman" w:cs="Times New Roman"/>
          <w:sz w:val="24"/>
          <w:szCs w:val="24"/>
        </w:rPr>
        <w:t xml:space="preserve">д-р Георги </w:t>
      </w:r>
      <w:r>
        <w:rPr>
          <w:rFonts w:ascii="Times New Roman" w:hAnsi="Times New Roman" w:cs="Times New Roman"/>
          <w:sz w:val="24"/>
          <w:szCs w:val="24"/>
        </w:rPr>
        <w:t xml:space="preserve">Сашев </w:t>
      </w:r>
      <w:r w:rsidRPr="00B52C69">
        <w:rPr>
          <w:rFonts w:ascii="Times New Roman" w:hAnsi="Times New Roman" w:cs="Times New Roman"/>
          <w:sz w:val="24"/>
          <w:szCs w:val="24"/>
        </w:rPr>
        <w:t>Попгеоргиев</w:t>
      </w:r>
    </w:p>
    <w:p w:rsidR="00C417D6" w:rsidRPr="00C417D6" w:rsidRDefault="00C417D6" w:rsidP="00C417D6">
      <w:pPr>
        <w:spacing w:line="276" w:lineRule="auto"/>
        <w:jc w:val="both"/>
        <w:rPr>
          <w:rFonts w:ascii="Times New Roman" w:hAnsi="Times New Roman" w:cs="Times New Roman"/>
          <w:b/>
        </w:rPr>
      </w:pPr>
      <w:r w:rsidRPr="00C417D6">
        <w:rPr>
          <w:rFonts w:ascii="Times New Roman" w:hAnsi="Times New Roman" w:cs="Times New Roman"/>
          <w:b/>
          <w:sz w:val="24"/>
          <w:szCs w:val="24"/>
        </w:rPr>
        <w:t xml:space="preserve">© Рисунка на корицата: </w:t>
      </w:r>
      <w:r w:rsidRPr="00C417D6">
        <w:rPr>
          <w:rFonts w:ascii="Times New Roman" w:hAnsi="Times New Roman" w:cs="Times New Roman"/>
          <w:sz w:val="24"/>
          <w:szCs w:val="24"/>
        </w:rPr>
        <w:t>Васил Генчев</w:t>
      </w:r>
    </w:p>
    <w:p w:rsidR="00C417D6" w:rsidRPr="00B52C69" w:rsidRDefault="00C417D6" w:rsidP="00A43C94">
      <w:pPr>
        <w:spacing w:after="240" w:line="276" w:lineRule="auto"/>
        <w:jc w:val="both"/>
        <w:rPr>
          <w:rFonts w:ascii="Times New Roman" w:hAnsi="Times New Roman" w:cs="Times New Roman"/>
          <w:sz w:val="24"/>
          <w:szCs w:val="24"/>
        </w:rPr>
      </w:pPr>
    </w:p>
    <w:p w:rsidR="00A43C94" w:rsidRPr="00B52C69" w:rsidRDefault="00A43C94" w:rsidP="00A43C94">
      <w:pPr>
        <w:spacing w:after="120" w:line="276" w:lineRule="auto"/>
        <w:jc w:val="both"/>
        <w:rPr>
          <w:rFonts w:ascii="Times New Roman" w:hAnsi="Times New Roman" w:cs="Times New Roman"/>
          <w:b/>
          <w:sz w:val="24"/>
          <w:szCs w:val="24"/>
        </w:rPr>
      </w:pPr>
      <w:r w:rsidRPr="00B52C69">
        <w:rPr>
          <w:rFonts w:ascii="Times New Roman" w:hAnsi="Times New Roman" w:cs="Times New Roman"/>
          <w:b/>
          <w:sz w:val="24"/>
          <w:szCs w:val="24"/>
        </w:rPr>
        <w:t>Препоръчителен начин на цитиране:</w:t>
      </w:r>
    </w:p>
    <w:p w:rsidR="00A43C94" w:rsidRPr="00A43C94" w:rsidRDefault="00A43C94" w:rsidP="00A43C94">
      <w:pPr>
        <w:spacing w:after="240" w:line="276" w:lineRule="auto"/>
        <w:jc w:val="both"/>
        <w:rPr>
          <w:rFonts w:ascii="Times New Roman" w:hAnsi="Times New Roman" w:cs="Times New Roman"/>
          <w:sz w:val="24"/>
          <w:szCs w:val="24"/>
        </w:rPr>
      </w:pPr>
      <w:r w:rsidRPr="00A43C94">
        <w:rPr>
          <w:rFonts w:ascii="Times New Roman" w:hAnsi="Times New Roman" w:cs="Times New Roman"/>
          <w:sz w:val="24"/>
          <w:szCs w:val="24"/>
        </w:rPr>
        <w:t xml:space="preserve">Плачийски Д., С. Николов, Г. Попгеоргиев, </w:t>
      </w:r>
      <w:r w:rsidR="00147874" w:rsidRPr="00A43C94">
        <w:rPr>
          <w:rFonts w:ascii="Times New Roman" w:hAnsi="Times New Roman" w:cs="Times New Roman"/>
          <w:sz w:val="24"/>
          <w:szCs w:val="24"/>
        </w:rPr>
        <w:t>С. Аврамов</w:t>
      </w:r>
      <w:r w:rsidR="00147874" w:rsidRPr="00AB16AE">
        <w:rPr>
          <w:rFonts w:ascii="Times New Roman" w:hAnsi="Times New Roman" w:cs="Times New Roman"/>
          <w:sz w:val="24"/>
          <w:szCs w:val="24"/>
        </w:rPr>
        <w:t>,</w:t>
      </w:r>
      <w:r w:rsidR="00147874" w:rsidRPr="00A43C94">
        <w:rPr>
          <w:rFonts w:ascii="Times New Roman" w:hAnsi="Times New Roman" w:cs="Times New Roman"/>
          <w:sz w:val="24"/>
          <w:szCs w:val="24"/>
        </w:rPr>
        <w:t xml:space="preserve"> </w:t>
      </w:r>
      <w:r w:rsidRPr="00A43C94">
        <w:rPr>
          <w:rFonts w:ascii="Times New Roman" w:hAnsi="Times New Roman" w:cs="Times New Roman"/>
          <w:sz w:val="24"/>
          <w:szCs w:val="24"/>
        </w:rPr>
        <w:t>К. Вълч</w:t>
      </w:r>
      <w:r w:rsidR="00147874">
        <w:rPr>
          <w:rFonts w:ascii="Times New Roman" w:hAnsi="Times New Roman" w:cs="Times New Roman"/>
          <w:sz w:val="24"/>
          <w:szCs w:val="24"/>
        </w:rPr>
        <w:t xml:space="preserve">ев, П. Шурулинков, </w:t>
      </w:r>
      <w:r w:rsidR="00853586">
        <w:rPr>
          <w:rFonts w:ascii="Times New Roman" w:hAnsi="Times New Roman" w:cs="Times New Roman"/>
          <w:sz w:val="24"/>
          <w:szCs w:val="24"/>
        </w:rPr>
        <w:t xml:space="preserve">К. Ангелова, </w:t>
      </w:r>
      <w:r w:rsidR="0004595C">
        <w:rPr>
          <w:rFonts w:ascii="Times New Roman" w:hAnsi="Times New Roman" w:cs="Times New Roman"/>
          <w:sz w:val="24"/>
          <w:szCs w:val="24"/>
        </w:rPr>
        <w:t xml:space="preserve">М. Ходжа, Н. Янкулов, </w:t>
      </w:r>
      <w:r w:rsidR="00147874">
        <w:rPr>
          <w:rFonts w:ascii="Times New Roman" w:hAnsi="Times New Roman" w:cs="Times New Roman"/>
          <w:sz w:val="24"/>
          <w:szCs w:val="24"/>
        </w:rPr>
        <w:t>Г. Даскалова</w:t>
      </w:r>
      <w:r w:rsidR="00853586">
        <w:rPr>
          <w:rFonts w:ascii="Times New Roman" w:hAnsi="Times New Roman" w:cs="Times New Roman"/>
          <w:sz w:val="24"/>
          <w:szCs w:val="24"/>
        </w:rPr>
        <w:t xml:space="preserve"> </w:t>
      </w:r>
      <w:r w:rsidRPr="00A43C94">
        <w:rPr>
          <w:rFonts w:ascii="Times New Roman" w:hAnsi="Times New Roman" w:cs="Times New Roman"/>
          <w:sz w:val="24"/>
          <w:szCs w:val="24"/>
        </w:rPr>
        <w:t>(2015): План за действие за глухаря (</w:t>
      </w:r>
      <w:r w:rsidRPr="00A43C94">
        <w:rPr>
          <w:rFonts w:ascii="Times New Roman" w:hAnsi="Times New Roman" w:cs="Times New Roman"/>
          <w:i/>
          <w:sz w:val="24"/>
          <w:szCs w:val="24"/>
        </w:rPr>
        <w:t>Tetrao urogallus</w:t>
      </w:r>
      <w:r w:rsidRPr="00A43C94">
        <w:rPr>
          <w:rFonts w:ascii="Times New Roman" w:hAnsi="Times New Roman" w:cs="Times New Roman"/>
          <w:sz w:val="24"/>
          <w:szCs w:val="24"/>
        </w:rPr>
        <w:t>) в България за период</w:t>
      </w:r>
      <w:r w:rsidR="00147874">
        <w:rPr>
          <w:rFonts w:ascii="Times New Roman" w:hAnsi="Times New Roman" w:cs="Times New Roman"/>
          <w:sz w:val="24"/>
          <w:szCs w:val="24"/>
        </w:rPr>
        <w:t>а 2016 – 2025 г</w:t>
      </w:r>
      <w:r w:rsidRPr="00A43C94">
        <w:rPr>
          <w:rFonts w:ascii="Times New Roman" w:hAnsi="Times New Roman" w:cs="Times New Roman"/>
          <w:sz w:val="24"/>
          <w:szCs w:val="24"/>
        </w:rPr>
        <w:t xml:space="preserve">. София, БФБ и </w:t>
      </w:r>
      <w:r w:rsidRPr="009624EB">
        <w:rPr>
          <w:rFonts w:ascii="Times New Roman" w:hAnsi="Times New Roman" w:cs="Times New Roman"/>
          <w:sz w:val="24"/>
          <w:szCs w:val="24"/>
        </w:rPr>
        <w:t xml:space="preserve">МОСВ: </w:t>
      </w:r>
      <w:r w:rsidR="009624EB" w:rsidRPr="009624EB">
        <w:rPr>
          <w:rFonts w:ascii="Times New Roman" w:hAnsi="Times New Roman" w:cs="Times New Roman"/>
          <w:sz w:val="24"/>
          <w:szCs w:val="24"/>
        </w:rPr>
        <w:t>132</w:t>
      </w:r>
      <w:r w:rsidRPr="009624EB">
        <w:rPr>
          <w:rFonts w:ascii="Times New Roman" w:hAnsi="Times New Roman" w:cs="Times New Roman"/>
          <w:sz w:val="24"/>
          <w:szCs w:val="24"/>
        </w:rPr>
        <w:t xml:space="preserve"> с</w:t>
      </w:r>
      <w:r w:rsidRPr="00A43C94">
        <w:rPr>
          <w:rFonts w:ascii="Times New Roman" w:hAnsi="Times New Roman" w:cs="Times New Roman"/>
          <w:sz w:val="24"/>
          <w:szCs w:val="24"/>
        </w:rPr>
        <w:t>.</w:t>
      </w:r>
    </w:p>
    <w:p w:rsidR="00A43C94" w:rsidRDefault="00A43C94" w:rsidP="00C3643A">
      <w:pPr>
        <w:spacing w:after="120" w:line="276" w:lineRule="auto"/>
        <w:jc w:val="center"/>
        <w:rPr>
          <w:rFonts w:ascii="Times New Roman" w:hAnsi="Times New Roman" w:cs="Times New Roman"/>
          <w:b/>
          <w:sz w:val="28"/>
          <w:szCs w:val="28"/>
        </w:rPr>
        <w:sectPr w:rsidR="00A43C94">
          <w:pgSz w:w="11906" w:h="16838"/>
          <w:pgMar w:top="1417" w:right="1417" w:bottom="1417" w:left="1417" w:header="708" w:footer="708" w:gutter="0"/>
          <w:cols w:space="708"/>
          <w:docGrid w:linePitch="360"/>
        </w:sectPr>
      </w:pPr>
    </w:p>
    <w:sdt>
      <w:sdtPr>
        <w:rPr>
          <w:rFonts w:asciiTheme="minorHAnsi" w:eastAsiaTheme="minorHAnsi" w:hAnsiTheme="minorHAnsi" w:cstheme="minorBidi"/>
          <w:b w:val="0"/>
          <w:bCs w:val="0"/>
          <w:color w:val="auto"/>
          <w:sz w:val="22"/>
          <w:szCs w:val="22"/>
          <w:lang w:val="bg-BG" w:eastAsia="en-US"/>
        </w:rPr>
        <w:id w:val="-556481734"/>
        <w:docPartObj>
          <w:docPartGallery w:val="Table of Contents"/>
          <w:docPartUnique/>
        </w:docPartObj>
      </w:sdtPr>
      <w:sdtEndPr>
        <w:rPr>
          <w:noProof/>
        </w:rPr>
      </w:sdtEndPr>
      <w:sdtContent>
        <w:p w:rsidR="000E5FA1" w:rsidRPr="000E5FA1" w:rsidRDefault="000E5FA1" w:rsidP="000E5FA1">
          <w:pPr>
            <w:pStyle w:val="TOCHeading"/>
            <w:spacing w:before="240" w:after="240"/>
            <w:rPr>
              <w:lang w:val="bg-BG"/>
            </w:rPr>
          </w:pPr>
          <w:r>
            <w:rPr>
              <w:lang w:val="bg-BG"/>
            </w:rPr>
            <w:t>СЪДЪРЖАНИЕ</w:t>
          </w:r>
        </w:p>
        <w:p w:rsidR="00305B4C" w:rsidRDefault="000E5FA1">
          <w:pPr>
            <w:pStyle w:val="TOC1"/>
            <w:tabs>
              <w:tab w:val="right" w:leader="dot" w:pos="9062"/>
            </w:tabs>
            <w:rPr>
              <w:rFonts w:eastAsiaTheme="minorEastAsia"/>
              <w:noProof/>
              <w:lang w:eastAsia="bg-BG"/>
            </w:rPr>
          </w:pPr>
          <w:r>
            <w:fldChar w:fldCharType="begin"/>
          </w:r>
          <w:r>
            <w:instrText xml:space="preserve"> TOC \o "1-3" \h \z \u </w:instrText>
          </w:r>
          <w:r>
            <w:fldChar w:fldCharType="separate"/>
          </w:r>
          <w:hyperlink w:anchor="_Toc440881201" w:history="1">
            <w:r w:rsidR="00305B4C" w:rsidRPr="00DC665D">
              <w:rPr>
                <w:rStyle w:val="Hyperlink"/>
                <w:rFonts w:ascii="Times New Roman" w:hAnsi="Times New Roman" w:cs="Times New Roman"/>
                <w:b/>
                <w:noProof/>
              </w:rPr>
              <w:t>ЧАСТ 1. ВЪВЕДЕНИЕ</w:t>
            </w:r>
            <w:r w:rsidR="00305B4C">
              <w:rPr>
                <w:noProof/>
                <w:webHidden/>
              </w:rPr>
              <w:tab/>
            </w:r>
            <w:r w:rsidR="00305B4C">
              <w:rPr>
                <w:noProof/>
                <w:webHidden/>
              </w:rPr>
              <w:fldChar w:fldCharType="begin"/>
            </w:r>
            <w:r w:rsidR="00305B4C">
              <w:rPr>
                <w:noProof/>
                <w:webHidden/>
              </w:rPr>
              <w:instrText xml:space="preserve"> PAGEREF _Toc440881201 \h </w:instrText>
            </w:r>
            <w:r w:rsidR="00305B4C">
              <w:rPr>
                <w:noProof/>
                <w:webHidden/>
              </w:rPr>
            </w:r>
            <w:r w:rsidR="00305B4C">
              <w:rPr>
                <w:noProof/>
                <w:webHidden/>
              </w:rPr>
              <w:fldChar w:fldCharType="separate"/>
            </w:r>
            <w:r w:rsidR="00305B4C">
              <w:rPr>
                <w:noProof/>
                <w:webHidden/>
              </w:rPr>
              <w:t>6</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2" w:history="1">
            <w:r w:rsidR="00305B4C" w:rsidRPr="00DC665D">
              <w:rPr>
                <w:rStyle w:val="Hyperlink"/>
                <w:rFonts w:ascii="Times New Roman" w:hAnsi="Times New Roman" w:cs="Times New Roman"/>
                <w:b/>
                <w:noProof/>
              </w:rPr>
              <w:t>1.1.</w:t>
            </w:r>
            <w:r w:rsidR="00305B4C">
              <w:rPr>
                <w:rFonts w:eastAsiaTheme="minorEastAsia"/>
                <w:noProof/>
                <w:lang w:eastAsia="bg-BG"/>
              </w:rPr>
              <w:tab/>
            </w:r>
            <w:r w:rsidR="00305B4C" w:rsidRPr="00DC665D">
              <w:rPr>
                <w:rStyle w:val="Hyperlink"/>
                <w:rFonts w:ascii="Times New Roman" w:hAnsi="Times New Roman" w:cs="Times New Roman"/>
                <w:b/>
                <w:noProof/>
              </w:rPr>
              <w:t>РЕЗЮМЕ</w:t>
            </w:r>
            <w:r w:rsidR="00305B4C">
              <w:rPr>
                <w:noProof/>
                <w:webHidden/>
              </w:rPr>
              <w:tab/>
            </w:r>
            <w:r w:rsidR="00305B4C">
              <w:rPr>
                <w:noProof/>
                <w:webHidden/>
              </w:rPr>
              <w:fldChar w:fldCharType="begin"/>
            </w:r>
            <w:r w:rsidR="00305B4C">
              <w:rPr>
                <w:noProof/>
                <w:webHidden/>
              </w:rPr>
              <w:instrText xml:space="preserve"> PAGEREF _Toc440881202 \h </w:instrText>
            </w:r>
            <w:r w:rsidR="00305B4C">
              <w:rPr>
                <w:noProof/>
                <w:webHidden/>
              </w:rPr>
            </w:r>
            <w:r w:rsidR="00305B4C">
              <w:rPr>
                <w:noProof/>
                <w:webHidden/>
              </w:rPr>
              <w:fldChar w:fldCharType="separate"/>
            </w:r>
            <w:r w:rsidR="00305B4C">
              <w:rPr>
                <w:noProof/>
                <w:webHidden/>
              </w:rPr>
              <w:t>6</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3" w:history="1">
            <w:r w:rsidR="00305B4C" w:rsidRPr="00DC665D">
              <w:rPr>
                <w:rStyle w:val="Hyperlink"/>
                <w:rFonts w:ascii="Times New Roman" w:hAnsi="Times New Roman" w:cs="Times New Roman"/>
                <w:b/>
                <w:noProof/>
              </w:rPr>
              <w:t>1.2.</w:t>
            </w:r>
            <w:r w:rsidR="00305B4C">
              <w:rPr>
                <w:rFonts w:eastAsiaTheme="minorEastAsia"/>
                <w:noProof/>
                <w:lang w:eastAsia="bg-BG"/>
              </w:rPr>
              <w:tab/>
            </w:r>
            <w:r w:rsidR="00305B4C" w:rsidRPr="00DC665D">
              <w:rPr>
                <w:rStyle w:val="Hyperlink"/>
                <w:rFonts w:ascii="Times New Roman" w:hAnsi="Times New Roman" w:cs="Times New Roman"/>
                <w:b/>
                <w:noProof/>
              </w:rPr>
              <w:t>ОСНОВАНИЕ ЗА РАЗРАБОТВАНЕ НА ПЛАНА</w:t>
            </w:r>
            <w:r w:rsidR="00305B4C">
              <w:rPr>
                <w:noProof/>
                <w:webHidden/>
              </w:rPr>
              <w:tab/>
            </w:r>
            <w:r w:rsidR="00305B4C">
              <w:rPr>
                <w:noProof/>
                <w:webHidden/>
              </w:rPr>
              <w:fldChar w:fldCharType="begin"/>
            </w:r>
            <w:r w:rsidR="00305B4C">
              <w:rPr>
                <w:noProof/>
                <w:webHidden/>
              </w:rPr>
              <w:instrText xml:space="preserve"> PAGEREF _Toc440881203 \h </w:instrText>
            </w:r>
            <w:r w:rsidR="00305B4C">
              <w:rPr>
                <w:noProof/>
                <w:webHidden/>
              </w:rPr>
            </w:r>
            <w:r w:rsidR="00305B4C">
              <w:rPr>
                <w:noProof/>
                <w:webHidden/>
              </w:rPr>
              <w:fldChar w:fldCharType="separate"/>
            </w:r>
            <w:r w:rsidR="00305B4C">
              <w:rPr>
                <w:noProof/>
                <w:webHidden/>
              </w:rPr>
              <w:t>8</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4" w:history="1">
            <w:r w:rsidR="00305B4C" w:rsidRPr="00DC665D">
              <w:rPr>
                <w:rStyle w:val="Hyperlink"/>
                <w:rFonts w:ascii="Times New Roman" w:hAnsi="Times New Roman" w:cs="Times New Roman"/>
                <w:b/>
                <w:noProof/>
                <w:lang w:val="en-US"/>
              </w:rPr>
              <w:t>1.3.</w:t>
            </w:r>
            <w:r w:rsidR="00305B4C">
              <w:rPr>
                <w:rFonts w:eastAsiaTheme="minorEastAsia"/>
                <w:noProof/>
                <w:lang w:eastAsia="bg-BG"/>
              </w:rPr>
              <w:tab/>
            </w:r>
            <w:r w:rsidR="00305B4C" w:rsidRPr="00DC665D">
              <w:rPr>
                <w:rStyle w:val="Hyperlink"/>
                <w:rFonts w:ascii="Times New Roman" w:hAnsi="Times New Roman" w:cs="Times New Roman"/>
                <w:b/>
                <w:noProof/>
              </w:rPr>
              <w:t>ПРОЦЕС НА РАЗРАБОТВАНЕ НА ПЛАНА</w:t>
            </w:r>
            <w:r w:rsidR="00305B4C">
              <w:rPr>
                <w:noProof/>
                <w:webHidden/>
              </w:rPr>
              <w:tab/>
            </w:r>
            <w:r w:rsidR="00305B4C">
              <w:rPr>
                <w:noProof/>
                <w:webHidden/>
              </w:rPr>
              <w:fldChar w:fldCharType="begin"/>
            </w:r>
            <w:r w:rsidR="00305B4C">
              <w:rPr>
                <w:noProof/>
                <w:webHidden/>
              </w:rPr>
              <w:instrText xml:space="preserve"> PAGEREF _Toc440881204 \h </w:instrText>
            </w:r>
            <w:r w:rsidR="00305B4C">
              <w:rPr>
                <w:noProof/>
                <w:webHidden/>
              </w:rPr>
            </w:r>
            <w:r w:rsidR="00305B4C">
              <w:rPr>
                <w:noProof/>
                <w:webHidden/>
              </w:rPr>
              <w:fldChar w:fldCharType="separate"/>
            </w:r>
            <w:r w:rsidR="00305B4C">
              <w:rPr>
                <w:noProof/>
                <w:webHidden/>
              </w:rPr>
              <w:t>9</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5" w:history="1">
            <w:r w:rsidR="00305B4C" w:rsidRPr="00DC665D">
              <w:rPr>
                <w:rStyle w:val="Hyperlink"/>
                <w:rFonts w:ascii="Times New Roman" w:hAnsi="Times New Roman" w:cs="Times New Roman"/>
                <w:b/>
                <w:noProof/>
              </w:rPr>
              <w:t>1.4.</w:t>
            </w:r>
            <w:r w:rsidR="00305B4C">
              <w:rPr>
                <w:rFonts w:eastAsiaTheme="minorEastAsia"/>
                <w:noProof/>
                <w:lang w:eastAsia="bg-BG"/>
              </w:rPr>
              <w:tab/>
            </w:r>
            <w:r w:rsidR="00305B4C" w:rsidRPr="00DC665D">
              <w:rPr>
                <w:rStyle w:val="Hyperlink"/>
                <w:rFonts w:ascii="Times New Roman" w:hAnsi="Times New Roman" w:cs="Times New Roman"/>
                <w:b/>
                <w:noProof/>
              </w:rPr>
              <w:t>ПРЕДНАЗНАЧЕНИЕ И ОСОБЕНОСТИ НА ПЛАНА</w:t>
            </w:r>
            <w:r w:rsidR="00305B4C">
              <w:rPr>
                <w:noProof/>
                <w:webHidden/>
              </w:rPr>
              <w:tab/>
            </w:r>
            <w:r w:rsidR="00305B4C">
              <w:rPr>
                <w:noProof/>
                <w:webHidden/>
              </w:rPr>
              <w:fldChar w:fldCharType="begin"/>
            </w:r>
            <w:r w:rsidR="00305B4C">
              <w:rPr>
                <w:noProof/>
                <w:webHidden/>
              </w:rPr>
              <w:instrText xml:space="preserve"> PAGEREF _Toc440881205 \h </w:instrText>
            </w:r>
            <w:r w:rsidR="00305B4C">
              <w:rPr>
                <w:noProof/>
                <w:webHidden/>
              </w:rPr>
            </w:r>
            <w:r w:rsidR="00305B4C">
              <w:rPr>
                <w:noProof/>
                <w:webHidden/>
              </w:rPr>
              <w:fldChar w:fldCharType="separate"/>
            </w:r>
            <w:r w:rsidR="00305B4C">
              <w:rPr>
                <w:noProof/>
                <w:webHidden/>
              </w:rPr>
              <w:t>10</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06" w:history="1">
            <w:r w:rsidR="00305B4C" w:rsidRPr="00DC665D">
              <w:rPr>
                <w:rStyle w:val="Hyperlink"/>
                <w:rFonts w:ascii="Times New Roman" w:hAnsi="Times New Roman" w:cs="Times New Roman"/>
                <w:b/>
                <w:noProof/>
              </w:rPr>
              <w:t>ЧАСТ 2. ПРИРОДОЗАЩИТЕН И ЗАКОНОВ СТАТУС</w:t>
            </w:r>
            <w:r w:rsidR="00305B4C">
              <w:rPr>
                <w:noProof/>
                <w:webHidden/>
              </w:rPr>
              <w:tab/>
            </w:r>
            <w:r w:rsidR="00305B4C">
              <w:rPr>
                <w:noProof/>
                <w:webHidden/>
              </w:rPr>
              <w:fldChar w:fldCharType="begin"/>
            </w:r>
            <w:r w:rsidR="00305B4C">
              <w:rPr>
                <w:noProof/>
                <w:webHidden/>
              </w:rPr>
              <w:instrText xml:space="preserve"> PAGEREF _Toc440881206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7" w:history="1">
            <w:r w:rsidR="00305B4C" w:rsidRPr="00DC665D">
              <w:rPr>
                <w:rStyle w:val="Hyperlink"/>
                <w:rFonts w:ascii="Times New Roman" w:hAnsi="Times New Roman" w:cs="Times New Roman"/>
                <w:b/>
                <w:noProof/>
              </w:rPr>
              <w:t>2.1.</w:t>
            </w:r>
            <w:r w:rsidR="00305B4C">
              <w:rPr>
                <w:rFonts w:eastAsiaTheme="minorEastAsia"/>
                <w:noProof/>
                <w:lang w:eastAsia="bg-BG"/>
              </w:rPr>
              <w:tab/>
            </w:r>
            <w:r w:rsidR="00305B4C" w:rsidRPr="00DC665D">
              <w:rPr>
                <w:rStyle w:val="Hyperlink"/>
                <w:rFonts w:ascii="Times New Roman" w:hAnsi="Times New Roman" w:cs="Times New Roman"/>
                <w:b/>
                <w:noProof/>
              </w:rPr>
              <w:t>ПРИРОДОЗАЩИТЕН СТАТУС</w:t>
            </w:r>
            <w:r w:rsidR="00305B4C">
              <w:rPr>
                <w:noProof/>
                <w:webHidden/>
              </w:rPr>
              <w:tab/>
            </w:r>
            <w:r w:rsidR="00305B4C">
              <w:rPr>
                <w:noProof/>
                <w:webHidden/>
              </w:rPr>
              <w:fldChar w:fldCharType="begin"/>
            </w:r>
            <w:r w:rsidR="00305B4C">
              <w:rPr>
                <w:noProof/>
                <w:webHidden/>
              </w:rPr>
              <w:instrText xml:space="preserve"> PAGEREF _Toc440881207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8" w:history="1">
            <w:r w:rsidR="00305B4C" w:rsidRPr="00DC665D">
              <w:rPr>
                <w:rStyle w:val="Hyperlink"/>
                <w:rFonts w:ascii="Times New Roman" w:hAnsi="Times New Roman" w:cs="Times New Roman"/>
                <w:b/>
                <w:noProof/>
              </w:rPr>
              <w:t>2.2.</w:t>
            </w:r>
            <w:r w:rsidR="00305B4C">
              <w:rPr>
                <w:rFonts w:eastAsiaTheme="minorEastAsia"/>
                <w:noProof/>
                <w:lang w:eastAsia="bg-BG"/>
              </w:rPr>
              <w:tab/>
            </w:r>
            <w:r w:rsidR="00305B4C" w:rsidRPr="00DC665D">
              <w:rPr>
                <w:rStyle w:val="Hyperlink"/>
                <w:rFonts w:ascii="Times New Roman" w:hAnsi="Times New Roman" w:cs="Times New Roman"/>
                <w:b/>
                <w:noProof/>
              </w:rPr>
              <w:t>МЕЖДУНАРОДНО ЗАКОНОДАТЕЛСТВО</w:t>
            </w:r>
            <w:r w:rsidR="00305B4C">
              <w:rPr>
                <w:noProof/>
                <w:webHidden/>
              </w:rPr>
              <w:tab/>
            </w:r>
            <w:r w:rsidR="00305B4C">
              <w:rPr>
                <w:noProof/>
                <w:webHidden/>
              </w:rPr>
              <w:fldChar w:fldCharType="begin"/>
            </w:r>
            <w:r w:rsidR="00305B4C">
              <w:rPr>
                <w:noProof/>
                <w:webHidden/>
              </w:rPr>
              <w:instrText xml:space="preserve"> PAGEREF _Toc440881208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09" w:history="1">
            <w:r w:rsidR="00305B4C" w:rsidRPr="00DC665D">
              <w:rPr>
                <w:rStyle w:val="Hyperlink"/>
                <w:rFonts w:ascii="Times New Roman" w:hAnsi="Times New Roman" w:cs="Times New Roman"/>
                <w:b/>
                <w:noProof/>
              </w:rPr>
              <w:t>2.3.</w:t>
            </w:r>
            <w:r w:rsidR="00305B4C">
              <w:rPr>
                <w:rFonts w:eastAsiaTheme="minorEastAsia"/>
                <w:noProof/>
                <w:lang w:eastAsia="bg-BG"/>
              </w:rPr>
              <w:tab/>
            </w:r>
            <w:r w:rsidR="00305B4C" w:rsidRPr="00DC665D">
              <w:rPr>
                <w:rStyle w:val="Hyperlink"/>
                <w:rFonts w:ascii="Times New Roman" w:hAnsi="Times New Roman" w:cs="Times New Roman"/>
                <w:b/>
                <w:noProof/>
              </w:rPr>
              <w:t>ЗАКОНОДАТЕЛСТВО НА ЕВРОПЕЙСКИЯ СЪЮЗ И НАЦИОНАЛНО ЗАКОНОДАТЕЛСТВО</w:t>
            </w:r>
            <w:r w:rsidR="00305B4C">
              <w:rPr>
                <w:noProof/>
                <w:webHidden/>
              </w:rPr>
              <w:tab/>
            </w:r>
            <w:r w:rsidR="00305B4C">
              <w:rPr>
                <w:noProof/>
                <w:webHidden/>
              </w:rPr>
              <w:fldChar w:fldCharType="begin"/>
            </w:r>
            <w:r w:rsidR="00305B4C">
              <w:rPr>
                <w:noProof/>
                <w:webHidden/>
              </w:rPr>
              <w:instrText xml:space="preserve"> PAGEREF _Toc440881209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0" w:history="1">
            <w:r w:rsidR="00305B4C" w:rsidRPr="00DC665D">
              <w:rPr>
                <w:rStyle w:val="Hyperlink"/>
                <w:rFonts w:ascii="Times New Roman" w:hAnsi="Times New Roman" w:cs="Times New Roman"/>
                <w:b/>
                <w:noProof/>
              </w:rPr>
              <w:t>2.3.1.</w:t>
            </w:r>
            <w:r w:rsidR="00305B4C">
              <w:rPr>
                <w:rFonts w:eastAsiaTheme="minorEastAsia"/>
                <w:noProof/>
                <w:lang w:eastAsia="bg-BG"/>
              </w:rPr>
              <w:tab/>
            </w:r>
            <w:r w:rsidR="00305B4C" w:rsidRPr="00DC665D">
              <w:rPr>
                <w:rStyle w:val="Hyperlink"/>
                <w:rFonts w:ascii="Times New Roman" w:hAnsi="Times New Roman" w:cs="Times New Roman"/>
                <w:b/>
                <w:noProof/>
              </w:rPr>
              <w:t>Законодателство на Европейския съюз</w:t>
            </w:r>
            <w:r w:rsidR="00305B4C">
              <w:rPr>
                <w:noProof/>
                <w:webHidden/>
              </w:rPr>
              <w:tab/>
            </w:r>
            <w:r w:rsidR="00305B4C">
              <w:rPr>
                <w:noProof/>
                <w:webHidden/>
              </w:rPr>
              <w:fldChar w:fldCharType="begin"/>
            </w:r>
            <w:r w:rsidR="00305B4C">
              <w:rPr>
                <w:noProof/>
                <w:webHidden/>
              </w:rPr>
              <w:instrText xml:space="preserve"> PAGEREF _Toc440881210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1" w:history="1">
            <w:r w:rsidR="00305B4C" w:rsidRPr="00DC665D">
              <w:rPr>
                <w:rStyle w:val="Hyperlink"/>
                <w:rFonts w:ascii="Times New Roman" w:hAnsi="Times New Roman" w:cs="Times New Roman"/>
                <w:b/>
                <w:noProof/>
              </w:rPr>
              <w:t>2.3.2.</w:t>
            </w:r>
            <w:r w:rsidR="00305B4C">
              <w:rPr>
                <w:rFonts w:eastAsiaTheme="minorEastAsia"/>
                <w:noProof/>
                <w:lang w:eastAsia="bg-BG"/>
              </w:rPr>
              <w:tab/>
            </w:r>
            <w:r w:rsidR="00305B4C" w:rsidRPr="00DC665D">
              <w:rPr>
                <w:rStyle w:val="Hyperlink"/>
                <w:rFonts w:ascii="Times New Roman" w:hAnsi="Times New Roman" w:cs="Times New Roman"/>
                <w:b/>
                <w:noProof/>
              </w:rPr>
              <w:t>Национално законодателство</w:t>
            </w:r>
            <w:r w:rsidR="00305B4C">
              <w:rPr>
                <w:noProof/>
                <w:webHidden/>
              </w:rPr>
              <w:tab/>
            </w:r>
            <w:r w:rsidR="00305B4C">
              <w:rPr>
                <w:noProof/>
                <w:webHidden/>
              </w:rPr>
              <w:fldChar w:fldCharType="begin"/>
            </w:r>
            <w:r w:rsidR="00305B4C">
              <w:rPr>
                <w:noProof/>
                <w:webHidden/>
              </w:rPr>
              <w:instrText xml:space="preserve"> PAGEREF _Toc440881211 \h </w:instrText>
            </w:r>
            <w:r w:rsidR="00305B4C">
              <w:rPr>
                <w:noProof/>
                <w:webHidden/>
              </w:rPr>
            </w:r>
            <w:r w:rsidR="00305B4C">
              <w:rPr>
                <w:noProof/>
                <w:webHidden/>
              </w:rPr>
              <w:fldChar w:fldCharType="separate"/>
            </w:r>
            <w:r w:rsidR="00305B4C">
              <w:rPr>
                <w:noProof/>
                <w:webHidden/>
              </w:rPr>
              <w:t>12</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12" w:history="1">
            <w:r w:rsidR="00305B4C" w:rsidRPr="00DC665D">
              <w:rPr>
                <w:rStyle w:val="Hyperlink"/>
                <w:rFonts w:ascii="Times New Roman" w:hAnsi="Times New Roman" w:cs="Times New Roman"/>
                <w:b/>
                <w:noProof/>
              </w:rPr>
              <w:t>ЧАСТ 3. ТАКСОНОМИЯ, РАЗПРОСТРАНЕНИЕ, ЧИСЛЕНОСТ, БИОЛОГИЯ И ЕКОЛОГИЯ НА ВИДА</w:t>
            </w:r>
            <w:r w:rsidR="00305B4C">
              <w:rPr>
                <w:noProof/>
                <w:webHidden/>
              </w:rPr>
              <w:tab/>
            </w:r>
            <w:r w:rsidR="00305B4C">
              <w:rPr>
                <w:noProof/>
                <w:webHidden/>
              </w:rPr>
              <w:fldChar w:fldCharType="begin"/>
            </w:r>
            <w:r w:rsidR="00305B4C">
              <w:rPr>
                <w:noProof/>
                <w:webHidden/>
              </w:rPr>
              <w:instrText xml:space="preserve"> PAGEREF _Toc440881212 \h </w:instrText>
            </w:r>
            <w:r w:rsidR="00305B4C">
              <w:rPr>
                <w:noProof/>
                <w:webHidden/>
              </w:rPr>
            </w:r>
            <w:r w:rsidR="00305B4C">
              <w:rPr>
                <w:noProof/>
                <w:webHidden/>
              </w:rPr>
              <w:fldChar w:fldCharType="separate"/>
            </w:r>
            <w:r w:rsidR="00305B4C">
              <w:rPr>
                <w:noProof/>
                <w:webHidden/>
              </w:rPr>
              <w:t>16</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13" w:history="1">
            <w:r w:rsidR="00305B4C" w:rsidRPr="00DC665D">
              <w:rPr>
                <w:rStyle w:val="Hyperlink"/>
                <w:rFonts w:ascii="Times New Roman" w:hAnsi="Times New Roman" w:cs="Times New Roman"/>
                <w:b/>
                <w:noProof/>
              </w:rPr>
              <w:t>3.1</w:t>
            </w:r>
            <w:r w:rsidR="00305B4C">
              <w:rPr>
                <w:rFonts w:eastAsiaTheme="minorEastAsia"/>
                <w:noProof/>
                <w:lang w:eastAsia="bg-BG"/>
              </w:rPr>
              <w:tab/>
            </w:r>
            <w:r w:rsidR="00305B4C" w:rsidRPr="00DC665D">
              <w:rPr>
                <w:rStyle w:val="Hyperlink"/>
                <w:rFonts w:ascii="Times New Roman" w:hAnsi="Times New Roman" w:cs="Times New Roman"/>
                <w:b/>
                <w:noProof/>
              </w:rPr>
              <w:t>ТАКСАОНОМИЯ И РАЗПРОСТРАНЕНИЕ НА ВИДА В СВЕТА И В БЪЛГАРИЯ</w:t>
            </w:r>
            <w:r w:rsidR="00305B4C">
              <w:rPr>
                <w:noProof/>
                <w:webHidden/>
              </w:rPr>
              <w:tab/>
            </w:r>
            <w:r w:rsidR="00305B4C">
              <w:rPr>
                <w:noProof/>
                <w:webHidden/>
              </w:rPr>
              <w:fldChar w:fldCharType="begin"/>
            </w:r>
            <w:r w:rsidR="00305B4C">
              <w:rPr>
                <w:noProof/>
                <w:webHidden/>
              </w:rPr>
              <w:instrText xml:space="preserve"> PAGEREF _Toc440881213 \h </w:instrText>
            </w:r>
            <w:r w:rsidR="00305B4C">
              <w:rPr>
                <w:noProof/>
                <w:webHidden/>
              </w:rPr>
            </w:r>
            <w:r w:rsidR="00305B4C">
              <w:rPr>
                <w:noProof/>
                <w:webHidden/>
              </w:rPr>
              <w:fldChar w:fldCharType="separate"/>
            </w:r>
            <w:r w:rsidR="00305B4C">
              <w:rPr>
                <w:noProof/>
                <w:webHidden/>
              </w:rPr>
              <w:t>16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4" w:history="1">
            <w:r w:rsidR="00305B4C" w:rsidRPr="00DC665D">
              <w:rPr>
                <w:rStyle w:val="Hyperlink"/>
                <w:rFonts w:ascii="Times New Roman" w:hAnsi="Times New Roman" w:cs="Times New Roman"/>
                <w:b/>
                <w:noProof/>
              </w:rPr>
              <w:t>3.1.1</w:t>
            </w:r>
            <w:r w:rsidR="00305B4C">
              <w:rPr>
                <w:rFonts w:eastAsiaTheme="minorEastAsia"/>
                <w:noProof/>
                <w:lang w:eastAsia="bg-BG"/>
              </w:rPr>
              <w:tab/>
            </w:r>
            <w:r w:rsidR="00305B4C" w:rsidRPr="00DC665D">
              <w:rPr>
                <w:rStyle w:val="Hyperlink"/>
                <w:rFonts w:ascii="Times New Roman" w:hAnsi="Times New Roman" w:cs="Times New Roman"/>
                <w:b/>
                <w:noProof/>
              </w:rPr>
              <w:t>Таксономия и ареал на вида</w:t>
            </w:r>
            <w:r w:rsidR="00305B4C">
              <w:rPr>
                <w:noProof/>
                <w:webHidden/>
              </w:rPr>
              <w:tab/>
            </w:r>
            <w:r w:rsidR="00305B4C">
              <w:rPr>
                <w:noProof/>
                <w:webHidden/>
              </w:rPr>
              <w:fldChar w:fldCharType="begin"/>
            </w:r>
            <w:r w:rsidR="00305B4C">
              <w:rPr>
                <w:noProof/>
                <w:webHidden/>
              </w:rPr>
              <w:instrText xml:space="preserve"> PAGEREF _Toc440881214 \h </w:instrText>
            </w:r>
            <w:r w:rsidR="00305B4C">
              <w:rPr>
                <w:noProof/>
                <w:webHidden/>
              </w:rPr>
            </w:r>
            <w:r w:rsidR="00305B4C">
              <w:rPr>
                <w:noProof/>
                <w:webHidden/>
              </w:rPr>
              <w:fldChar w:fldCharType="separate"/>
            </w:r>
            <w:r w:rsidR="00305B4C">
              <w:rPr>
                <w:noProof/>
                <w:webHidden/>
              </w:rPr>
              <w:t>16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5" w:history="1">
            <w:r w:rsidR="00305B4C" w:rsidRPr="00DC665D">
              <w:rPr>
                <w:rStyle w:val="Hyperlink"/>
                <w:rFonts w:ascii="Times New Roman" w:hAnsi="Times New Roman" w:cs="Times New Roman"/>
                <w:b/>
                <w:noProof/>
              </w:rPr>
              <w:t>3.1.2</w:t>
            </w:r>
            <w:r w:rsidR="00305B4C">
              <w:rPr>
                <w:rFonts w:eastAsiaTheme="minorEastAsia"/>
                <w:noProof/>
                <w:lang w:eastAsia="bg-BG"/>
              </w:rPr>
              <w:tab/>
            </w:r>
            <w:r w:rsidR="00305B4C" w:rsidRPr="00DC665D">
              <w:rPr>
                <w:rStyle w:val="Hyperlink"/>
                <w:rFonts w:ascii="Times New Roman" w:hAnsi="Times New Roman" w:cs="Times New Roman"/>
                <w:b/>
                <w:noProof/>
              </w:rPr>
              <w:t>Минало и съвременно разпространение на глухаря в България</w:t>
            </w:r>
            <w:r w:rsidR="00305B4C">
              <w:rPr>
                <w:noProof/>
                <w:webHidden/>
              </w:rPr>
              <w:tab/>
            </w:r>
            <w:r w:rsidR="00305B4C">
              <w:rPr>
                <w:noProof/>
                <w:webHidden/>
              </w:rPr>
              <w:fldChar w:fldCharType="begin"/>
            </w:r>
            <w:r w:rsidR="00305B4C">
              <w:rPr>
                <w:noProof/>
                <w:webHidden/>
              </w:rPr>
              <w:instrText xml:space="preserve"> PAGEREF _Toc440881215 \h </w:instrText>
            </w:r>
            <w:r w:rsidR="00305B4C">
              <w:rPr>
                <w:noProof/>
                <w:webHidden/>
              </w:rPr>
            </w:r>
            <w:r w:rsidR="00305B4C">
              <w:rPr>
                <w:noProof/>
                <w:webHidden/>
              </w:rPr>
              <w:fldChar w:fldCharType="separate"/>
            </w:r>
            <w:r w:rsidR="00305B4C">
              <w:rPr>
                <w:noProof/>
                <w:webHidden/>
              </w:rPr>
              <w:t>18</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16" w:history="1">
            <w:r w:rsidR="00305B4C" w:rsidRPr="00DC665D">
              <w:rPr>
                <w:rStyle w:val="Hyperlink"/>
                <w:rFonts w:ascii="Times New Roman" w:hAnsi="Times New Roman" w:cs="Times New Roman"/>
                <w:b/>
                <w:noProof/>
              </w:rPr>
              <w:t>3.2</w:t>
            </w:r>
            <w:r w:rsidR="00305B4C">
              <w:rPr>
                <w:rFonts w:eastAsiaTheme="minorEastAsia"/>
                <w:noProof/>
                <w:lang w:eastAsia="bg-BG"/>
              </w:rPr>
              <w:tab/>
            </w:r>
            <w:r w:rsidR="00305B4C" w:rsidRPr="00DC665D">
              <w:rPr>
                <w:rStyle w:val="Hyperlink"/>
                <w:rFonts w:ascii="Times New Roman" w:hAnsi="Times New Roman" w:cs="Times New Roman"/>
                <w:b/>
                <w:noProof/>
              </w:rPr>
              <w:t>ЧИСЛЕНОСТ НА ВИДА</w:t>
            </w:r>
            <w:r w:rsidR="00305B4C">
              <w:rPr>
                <w:noProof/>
                <w:webHidden/>
              </w:rPr>
              <w:tab/>
            </w:r>
            <w:r w:rsidR="00305B4C">
              <w:rPr>
                <w:noProof/>
                <w:webHidden/>
              </w:rPr>
              <w:fldChar w:fldCharType="begin"/>
            </w:r>
            <w:r w:rsidR="00305B4C">
              <w:rPr>
                <w:noProof/>
                <w:webHidden/>
              </w:rPr>
              <w:instrText xml:space="preserve"> PAGEREF _Toc440881216 \h </w:instrText>
            </w:r>
            <w:r w:rsidR="00305B4C">
              <w:rPr>
                <w:noProof/>
                <w:webHidden/>
              </w:rPr>
            </w:r>
            <w:r w:rsidR="00305B4C">
              <w:rPr>
                <w:noProof/>
                <w:webHidden/>
              </w:rPr>
              <w:fldChar w:fldCharType="separate"/>
            </w:r>
            <w:r w:rsidR="00305B4C">
              <w:rPr>
                <w:noProof/>
                <w:webHidden/>
              </w:rPr>
              <w:t>20</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17" w:history="1">
            <w:r w:rsidR="00305B4C" w:rsidRPr="00DC665D">
              <w:rPr>
                <w:rStyle w:val="Hyperlink"/>
                <w:rFonts w:ascii="Times New Roman" w:hAnsi="Times New Roman" w:cs="Times New Roman"/>
                <w:b/>
                <w:noProof/>
              </w:rPr>
              <w:t>3.3</w:t>
            </w:r>
            <w:r w:rsidR="00305B4C">
              <w:rPr>
                <w:rFonts w:eastAsiaTheme="minorEastAsia"/>
                <w:noProof/>
                <w:lang w:eastAsia="bg-BG"/>
              </w:rPr>
              <w:tab/>
            </w:r>
            <w:r w:rsidR="00305B4C" w:rsidRPr="00DC665D">
              <w:rPr>
                <w:rStyle w:val="Hyperlink"/>
                <w:rFonts w:ascii="Times New Roman" w:hAnsi="Times New Roman" w:cs="Times New Roman"/>
                <w:b/>
                <w:noProof/>
              </w:rPr>
              <w:t>БИОЛОГИЯ И ЕКОЛОГИЯ НА ВИДА</w:t>
            </w:r>
            <w:r w:rsidR="00305B4C">
              <w:rPr>
                <w:noProof/>
                <w:webHidden/>
              </w:rPr>
              <w:tab/>
            </w:r>
            <w:r w:rsidR="00305B4C">
              <w:rPr>
                <w:noProof/>
                <w:webHidden/>
              </w:rPr>
              <w:fldChar w:fldCharType="begin"/>
            </w:r>
            <w:r w:rsidR="00305B4C">
              <w:rPr>
                <w:noProof/>
                <w:webHidden/>
              </w:rPr>
              <w:instrText xml:space="preserve"> PAGEREF _Toc440881217 \h </w:instrText>
            </w:r>
            <w:r w:rsidR="00305B4C">
              <w:rPr>
                <w:noProof/>
                <w:webHidden/>
              </w:rPr>
            </w:r>
            <w:r w:rsidR="00305B4C">
              <w:rPr>
                <w:noProof/>
                <w:webHidden/>
              </w:rPr>
              <w:fldChar w:fldCharType="separate"/>
            </w:r>
            <w:r w:rsidR="00305B4C">
              <w:rPr>
                <w:noProof/>
                <w:webHidden/>
              </w:rPr>
              <w:t>25</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8" w:history="1">
            <w:r w:rsidR="00305B4C" w:rsidRPr="00DC665D">
              <w:rPr>
                <w:rStyle w:val="Hyperlink"/>
                <w:rFonts w:ascii="Times New Roman" w:hAnsi="Times New Roman" w:cs="Times New Roman"/>
                <w:b/>
                <w:noProof/>
              </w:rPr>
              <w:t>3.3.1</w:t>
            </w:r>
            <w:r w:rsidR="00305B4C">
              <w:rPr>
                <w:rFonts w:eastAsiaTheme="minorEastAsia"/>
                <w:noProof/>
                <w:lang w:eastAsia="bg-BG"/>
              </w:rPr>
              <w:tab/>
            </w:r>
            <w:r w:rsidR="00305B4C" w:rsidRPr="00DC665D">
              <w:rPr>
                <w:rStyle w:val="Hyperlink"/>
                <w:rFonts w:ascii="Times New Roman" w:hAnsi="Times New Roman" w:cs="Times New Roman"/>
                <w:b/>
                <w:noProof/>
              </w:rPr>
              <w:t>Хранене</w:t>
            </w:r>
            <w:r w:rsidR="00305B4C">
              <w:rPr>
                <w:noProof/>
                <w:webHidden/>
              </w:rPr>
              <w:tab/>
            </w:r>
            <w:r w:rsidR="00305B4C">
              <w:rPr>
                <w:noProof/>
                <w:webHidden/>
              </w:rPr>
              <w:fldChar w:fldCharType="begin"/>
            </w:r>
            <w:r w:rsidR="00305B4C">
              <w:rPr>
                <w:noProof/>
                <w:webHidden/>
              </w:rPr>
              <w:instrText xml:space="preserve"> PAGEREF _Toc440881218 \h </w:instrText>
            </w:r>
            <w:r w:rsidR="00305B4C">
              <w:rPr>
                <w:noProof/>
                <w:webHidden/>
              </w:rPr>
            </w:r>
            <w:r w:rsidR="00305B4C">
              <w:rPr>
                <w:noProof/>
                <w:webHidden/>
              </w:rPr>
              <w:fldChar w:fldCharType="separate"/>
            </w:r>
            <w:r w:rsidR="00305B4C">
              <w:rPr>
                <w:noProof/>
                <w:webHidden/>
              </w:rPr>
              <w:t>25</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19" w:history="1">
            <w:r w:rsidR="00305B4C" w:rsidRPr="00DC665D">
              <w:rPr>
                <w:rStyle w:val="Hyperlink"/>
                <w:rFonts w:ascii="Times New Roman" w:hAnsi="Times New Roman" w:cs="Times New Roman"/>
                <w:b/>
                <w:noProof/>
              </w:rPr>
              <w:t>3.3.2</w:t>
            </w:r>
            <w:r w:rsidR="00305B4C">
              <w:rPr>
                <w:rFonts w:eastAsiaTheme="minorEastAsia"/>
                <w:noProof/>
                <w:lang w:eastAsia="bg-BG"/>
              </w:rPr>
              <w:tab/>
            </w:r>
            <w:r w:rsidR="00305B4C" w:rsidRPr="00DC665D">
              <w:rPr>
                <w:rStyle w:val="Hyperlink"/>
                <w:rFonts w:ascii="Times New Roman" w:hAnsi="Times New Roman" w:cs="Times New Roman"/>
                <w:b/>
                <w:noProof/>
              </w:rPr>
              <w:t>Размножаване и развитие</w:t>
            </w:r>
            <w:r w:rsidR="00305B4C">
              <w:rPr>
                <w:noProof/>
                <w:webHidden/>
              </w:rPr>
              <w:tab/>
            </w:r>
            <w:r w:rsidR="00305B4C">
              <w:rPr>
                <w:noProof/>
                <w:webHidden/>
              </w:rPr>
              <w:fldChar w:fldCharType="begin"/>
            </w:r>
            <w:r w:rsidR="00305B4C">
              <w:rPr>
                <w:noProof/>
                <w:webHidden/>
              </w:rPr>
              <w:instrText xml:space="preserve"> PAGEREF _Toc440881219 \h </w:instrText>
            </w:r>
            <w:r w:rsidR="00305B4C">
              <w:rPr>
                <w:noProof/>
                <w:webHidden/>
              </w:rPr>
            </w:r>
            <w:r w:rsidR="00305B4C">
              <w:rPr>
                <w:noProof/>
                <w:webHidden/>
              </w:rPr>
              <w:fldChar w:fldCharType="separate"/>
            </w:r>
            <w:r w:rsidR="00305B4C">
              <w:rPr>
                <w:noProof/>
                <w:webHidden/>
              </w:rPr>
              <w:t>27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0" w:history="1">
            <w:r w:rsidR="00305B4C" w:rsidRPr="00DC665D">
              <w:rPr>
                <w:rStyle w:val="Hyperlink"/>
                <w:rFonts w:ascii="Times New Roman" w:hAnsi="Times New Roman" w:cs="Times New Roman"/>
                <w:b/>
                <w:noProof/>
              </w:rPr>
              <w:t>3.3.3</w:t>
            </w:r>
            <w:r w:rsidR="00305B4C">
              <w:rPr>
                <w:rFonts w:eastAsiaTheme="minorEastAsia"/>
                <w:noProof/>
                <w:lang w:eastAsia="bg-BG"/>
              </w:rPr>
              <w:tab/>
            </w:r>
            <w:r w:rsidR="00305B4C" w:rsidRPr="00DC665D">
              <w:rPr>
                <w:rStyle w:val="Hyperlink"/>
                <w:rFonts w:ascii="Times New Roman" w:hAnsi="Times New Roman" w:cs="Times New Roman"/>
                <w:b/>
                <w:noProof/>
              </w:rPr>
              <w:t>Сезонна и денонощна активност. Дисперсия</w:t>
            </w:r>
            <w:r w:rsidR="00305B4C">
              <w:rPr>
                <w:noProof/>
                <w:webHidden/>
              </w:rPr>
              <w:tab/>
            </w:r>
            <w:r w:rsidR="00305B4C">
              <w:rPr>
                <w:noProof/>
                <w:webHidden/>
              </w:rPr>
              <w:fldChar w:fldCharType="begin"/>
            </w:r>
            <w:r w:rsidR="00305B4C">
              <w:rPr>
                <w:noProof/>
                <w:webHidden/>
              </w:rPr>
              <w:instrText xml:space="preserve"> PAGEREF _Toc440881220 \h </w:instrText>
            </w:r>
            <w:r w:rsidR="00305B4C">
              <w:rPr>
                <w:noProof/>
                <w:webHidden/>
              </w:rPr>
            </w:r>
            <w:r w:rsidR="00305B4C">
              <w:rPr>
                <w:noProof/>
                <w:webHidden/>
              </w:rPr>
              <w:fldChar w:fldCharType="separate"/>
            </w:r>
            <w:r w:rsidR="00305B4C">
              <w:rPr>
                <w:noProof/>
                <w:webHidden/>
              </w:rPr>
              <w:t>28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1" w:history="1">
            <w:r w:rsidR="00305B4C" w:rsidRPr="00DC665D">
              <w:rPr>
                <w:rStyle w:val="Hyperlink"/>
                <w:rFonts w:ascii="Times New Roman" w:hAnsi="Times New Roman" w:cs="Times New Roman"/>
                <w:b/>
                <w:noProof/>
              </w:rPr>
              <w:t>3.3.4</w:t>
            </w:r>
            <w:r w:rsidR="00305B4C">
              <w:rPr>
                <w:rFonts w:eastAsiaTheme="minorEastAsia"/>
                <w:noProof/>
                <w:lang w:eastAsia="bg-BG"/>
              </w:rPr>
              <w:tab/>
            </w:r>
            <w:r w:rsidR="00305B4C" w:rsidRPr="00DC665D">
              <w:rPr>
                <w:rStyle w:val="Hyperlink"/>
                <w:rFonts w:ascii="Times New Roman" w:hAnsi="Times New Roman" w:cs="Times New Roman"/>
                <w:b/>
                <w:noProof/>
              </w:rPr>
              <w:t>Вътревидови взаимоотношения</w:t>
            </w:r>
            <w:r w:rsidR="00305B4C">
              <w:rPr>
                <w:noProof/>
                <w:webHidden/>
              </w:rPr>
              <w:tab/>
            </w:r>
            <w:r w:rsidR="00305B4C">
              <w:rPr>
                <w:noProof/>
                <w:webHidden/>
              </w:rPr>
              <w:fldChar w:fldCharType="begin"/>
            </w:r>
            <w:r w:rsidR="00305B4C">
              <w:rPr>
                <w:noProof/>
                <w:webHidden/>
              </w:rPr>
              <w:instrText xml:space="preserve"> PAGEREF _Toc440881221 \h </w:instrText>
            </w:r>
            <w:r w:rsidR="00305B4C">
              <w:rPr>
                <w:noProof/>
                <w:webHidden/>
              </w:rPr>
            </w:r>
            <w:r w:rsidR="00305B4C">
              <w:rPr>
                <w:noProof/>
                <w:webHidden/>
              </w:rPr>
              <w:fldChar w:fldCharType="separate"/>
            </w:r>
            <w:r w:rsidR="00305B4C">
              <w:rPr>
                <w:noProof/>
                <w:webHidden/>
              </w:rPr>
              <w:t>37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2" w:history="1">
            <w:r w:rsidR="00305B4C" w:rsidRPr="00DC665D">
              <w:rPr>
                <w:rStyle w:val="Hyperlink"/>
                <w:rFonts w:ascii="Times New Roman" w:hAnsi="Times New Roman" w:cs="Times New Roman"/>
                <w:b/>
                <w:noProof/>
              </w:rPr>
              <w:t>3.3.5</w:t>
            </w:r>
            <w:r w:rsidR="00305B4C">
              <w:rPr>
                <w:rFonts w:eastAsiaTheme="minorEastAsia"/>
                <w:noProof/>
                <w:lang w:eastAsia="bg-BG"/>
              </w:rPr>
              <w:tab/>
            </w:r>
            <w:r w:rsidR="00305B4C" w:rsidRPr="00DC665D">
              <w:rPr>
                <w:rStyle w:val="Hyperlink"/>
                <w:rFonts w:ascii="Times New Roman" w:hAnsi="Times New Roman" w:cs="Times New Roman"/>
                <w:b/>
                <w:noProof/>
              </w:rPr>
              <w:t>Взаимоотношения с други видове (без хищничество)</w:t>
            </w:r>
            <w:r w:rsidR="00305B4C">
              <w:rPr>
                <w:noProof/>
                <w:webHidden/>
              </w:rPr>
              <w:tab/>
            </w:r>
            <w:r w:rsidR="00305B4C">
              <w:rPr>
                <w:noProof/>
                <w:webHidden/>
              </w:rPr>
              <w:fldChar w:fldCharType="begin"/>
            </w:r>
            <w:r w:rsidR="00305B4C">
              <w:rPr>
                <w:noProof/>
                <w:webHidden/>
              </w:rPr>
              <w:instrText xml:space="preserve"> PAGEREF _Toc440881222 \h </w:instrText>
            </w:r>
            <w:r w:rsidR="00305B4C">
              <w:rPr>
                <w:noProof/>
                <w:webHidden/>
              </w:rPr>
            </w:r>
            <w:r w:rsidR="00305B4C">
              <w:rPr>
                <w:noProof/>
                <w:webHidden/>
              </w:rPr>
              <w:fldChar w:fldCharType="separate"/>
            </w:r>
            <w:r w:rsidR="00305B4C">
              <w:rPr>
                <w:noProof/>
                <w:webHidden/>
              </w:rPr>
              <w:t>40</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23" w:history="1">
            <w:r w:rsidR="00305B4C" w:rsidRPr="00DC665D">
              <w:rPr>
                <w:rStyle w:val="Hyperlink"/>
                <w:rFonts w:ascii="Times New Roman" w:hAnsi="Times New Roman" w:cs="Times New Roman"/>
                <w:b/>
                <w:noProof/>
              </w:rPr>
              <w:t>3.4</w:t>
            </w:r>
            <w:r w:rsidR="00305B4C">
              <w:rPr>
                <w:rFonts w:eastAsiaTheme="minorEastAsia"/>
                <w:noProof/>
                <w:lang w:eastAsia="bg-BG"/>
              </w:rPr>
              <w:tab/>
            </w:r>
            <w:r w:rsidR="00305B4C" w:rsidRPr="00DC665D">
              <w:rPr>
                <w:rStyle w:val="Hyperlink"/>
                <w:rFonts w:ascii="Times New Roman" w:hAnsi="Times New Roman" w:cs="Times New Roman"/>
                <w:b/>
                <w:noProof/>
              </w:rPr>
              <w:t>МЕСТООБИТАНИЯ НА ВИДА</w:t>
            </w:r>
            <w:r w:rsidR="00305B4C">
              <w:rPr>
                <w:noProof/>
                <w:webHidden/>
              </w:rPr>
              <w:tab/>
            </w:r>
            <w:r w:rsidR="00305B4C">
              <w:rPr>
                <w:noProof/>
                <w:webHidden/>
              </w:rPr>
              <w:fldChar w:fldCharType="begin"/>
            </w:r>
            <w:r w:rsidR="00305B4C">
              <w:rPr>
                <w:noProof/>
                <w:webHidden/>
              </w:rPr>
              <w:instrText xml:space="preserve"> PAGEREF _Toc440881223 \h </w:instrText>
            </w:r>
            <w:r w:rsidR="00305B4C">
              <w:rPr>
                <w:noProof/>
                <w:webHidden/>
              </w:rPr>
            </w:r>
            <w:r w:rsidR="00305B4C">
              <w:rPr>
                <w:noProof/>
                <w:webHidden/>
              </w:rPr>
              <w:fldChar w:fldCharType="separate"/>
            </w:r>
            <w:r w:rsidR="00305B4C">
              <w:rPr>
                <w:noProof/>
                <w:webHidden/>
              </w:rPr>
              <w:t>41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4" w:history="1">
            <w:r w:rsidR="00305B4C" w:rsidRPr="00DC665D">
              <w:rPr>
                <w:rStyle w:val="Hyperlink"/>
                <w:rFonts w:ascii="Times New Roman" w:hAnsi="Times New Roman" w:cs="Times New Roman"/>
                <w:b/>
                <w:noProof/>
              </w:rPr>
              <w:t>3.4.1</w:t>
            </w:r>
            <w:r w:rsidR="00305B4C">
              <w:rPr>
                <w:rFonts w:eastAsiaTheme="minorEastAsia"/>
                <w:noProof/>
                <w:lang w:eastAsia="bg-BG"/>
              </w:rPr>
              <w:tab/>
            </w:r>
            <w:r w:rsidR="00305B4C" w:rsidRPr="00DC665D">
              <w:rPr>
                <w:rStyle w:val="Hyperlink"/>
                <w:rFonts w:ascii="Times New Roman" w:hAnsi="Times New Roman" w:cs="Times New Roman"/>
                <w:b/>
                <w:noProof/>
              </w:rPr>
              <w:t>Местообитания на вида в световен мащаб</w:t>
            </w:r>
            <w:r w:rsidR="00305B4C">
              <w:rPr>
                <w:noProof/>
                <w:webHidden/>
              </w:rPr>
              <w:tab/>
            </w:r>
            <w:r w:rsidR="00305B4C">
              <w:rPr>
                <w:noProof/>
                <w:webHidden/>
              </w:rPr>
              <w:fldChar w:fldCharType="begin"/>
            </w:r>
            <w:r w:rsidR="00305B4C">
              <w:rPr>
                <w:noProof/>
                <w:webHidden/>
              </w:rPr>
              <w:instrText xml:space="preserve"> PAGEREF _Toc440881224 \h </w:instrText>
            </w:r>
            <w:r w:rsidR="00305B4C">
              <w:rPr>
                <w:noProof/>
                <w:webHidden/>
              </w:rPr>
            </w:r>
            <w:r w:rsidR="00305B4C">
              <w:rPr>
                <w:noProof/>
                <w:webHidden/>
              </w:rPr>
              <w:fldChar w:fldCharType="separate"/>
            </w:r>
            <w:r w:rsidR="00305B4C">
              <w:rPr>
                <w:noProof/>
                <w:webHidden/>
              </w:rPr>
              <w:t>41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5" w:history="1">
            <w:r w:rsidR="00305B4C" w:rsidRPr="00DC665D">
              <w:rPr>
                <w:rStyle w:val="Hyperlink"/>
                <w:rFonts w:ascii="Times New Roman" w:hAnsi="Times New Roman" w:cs="Times New Roman"/>
                <w:b/>
                <w:noProof/>
              </w:rPr>
              <w:t>3.4.2</w:t>
            </w:r>
            <w:r w:rsidR="00305B4C">
              <w:rPr>
                <w:rFonts w:eastAsiaTheme="minorEastAsia"/>
                <w:noProof/>
                <w:lang w:eastAsia="bg-BG"/>
              </w:rPr>
              <w:tab/>
            </w:r>
            <w:r w:rsidR="00305B4C" w:rsidRPr="00DC665D">
              <w:rPr>
                <w:rStyle w:val="Hyperlink"/>
                <w:rFonts w:ascii="Times New Roman" w:hAnsi="Times New Roman" w:cs="Times New Roman"/>
                <w:b/>
                <w:noProof/>
              </w:rPr>
              <w:t>Местообитания на вида в България</w:t>
            </w:r>
            <w:r w:rsidR="00305B4C">
              <w:rPr>
                <w:noProof/>
                <w:webHidden/>
              </w:rPr>
              <w:tab/>
            </w:r>
            <w:r w:rsidR="00305B4C">
              <w:rPr>
                <w:noProof/>
                <w:webHidden/>
              </w:rPr>
              <w:fldChar w:fldCharType="begin"/>
            </w:r>
            <w:r w:rsidR="00305B4C">
              <w:rPr>
                <w:noProof/>
                <w:webHidden/>
              </w:rPr>
              <w:instrText xml:space="preserve"> PAGEREF _Toc440881225 \h </w:instrText>
            </w:r>
            <w:r w:rsidR="00305B4C">
              <w:rPr>
                <w:noProof/>
                <w:webHidden/>
              </w:rPr>
            </w:r>
            <w:r w:rsidR="00305B4C">
              <w:rPr>
                <w:noProof/>
                <w:webHidden/>
              </w:rPr>
              <w:fldChar w:fldCharType="separate"/>
            </w:r>
            <w:r w:rsidR="00305B4C">
              <w:rPr>
                <w:noProof/>
                <w:webHidden/>
              </w:rPr>
              <w:t>42</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6" w:history="1">
            <w:r w:rsidR="00305B4C" w:rsidRPr="00DC665D">
              <w:rPr>
                <w:rStyle w:val="Hyperlink"/>
                <w:rFonts w:ascii="Times New Roman" w:hAnsi="Times New Roman" w:cs="Times New Roman"/>
                <w:b/>
                <w:noProof/>
              </w:rPr>
              <w:t>3.4.3</w:t>
            </w:r>
            <w:r w:rsidR="00305B4C">
              <w:rPr>
                <w:rFonts w:eastAsiaTheme="minorEastAsia"/>
                <w:noProof/>
                <w:lang w:eastAsia="bg-BG"/>
              </w:rPr>
              <w:tab/>
            </w:r>
            <w:r w:rsidR="00305B4C" w:rsidRPr="00DC665D">
              <w:rPr>
                <w:rStyle w:val="Hyperlink"/>
                <w:rFonts w:ascii="Times New Roman" w:hAnsi="Times New Roman" w:cs="Times New Roman"/>
                <w:b/>
                <w:noProof/>
              </w:rPr>
              <w:t>Микроместообитания на вида по време на токуване</w:t>
            </w:r>
            <w:r w:rsidR="00305B4C">
              <w:rPr>
                <w:noProof/>
                <w:webHidden/>
              </w:rPr>
              <w:tab/>
            </w:r>
            <w:r w:rsidR="00305B4C">
              <w:rPr>
                <w:noProof/>
                <w:webHidden/>
              </w:rPr>
              <w:fldChar w:fldCharType="begin"/>
            </w:r>
            <w:r w:rsidR="00305B4C">
              <w:rPr>
                <w:noProof/>
                <w:webHidden/>
              </w:rPr>
              <w:instrText xml:space="preserve"> PAGEREF _Toc440881226 \h </w:instrText>
            </w:r>
            <w:r w:rsidR="00305B4C">
              <w:rPr>
                <w:noProof/>
                <w:webHidden/>
              </w:rPr>
            </w:r>
            <w:r w:rsidR="00305B4C">
              <w:rPr>
                <w:noProof/>
                <w:webHidden/>
              </w:rPr>
              <w:fldChar w:fldCharType="separate"/>
            </w:r>
            <w:r w:rsidR="00305B4C">
              <w:rPr>
                <w:noProof/>
                <w:webHidden/>
              </w:rPr>
              <w:t>42</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7" w:history="1">
            <w:r w:rsidR="00305B4C" w:rsidRPr="00DC665D">
              <w:rPr>
                <w:rStyle w:val="Hyperlink"/>
                <w:rFonts w:ascii="Times New Roman" w:hAnsi="Times New Roman" w:cs="Times New Roman"/>
                <w:b/>
                <w:noProof/>
              </w:rPr>
              <w:t>3.4.4</w:t>
            </w:r>
            <w:r w:rsidR="00305B4C">
              <w:rPr>
                <w:rFonts w:eastAsiaTheme="minorEastAsia"/>
                <w:noProof/>
                <w:lang w:eastAsia="bg-BG"/>
              </w:rPr>
              <w:tab/>
            </w:r>
            <w:r w:rsidR="00305B4C" w:rsidRPr="00DC665D">
              <w:rPr>
                <w:rStyle w:val="Hyperlink"/>
                <w:rFonts w:ascii="Times New Roman" w:hAnsi="Times New Roman" w:cs="Times New Roman"/>
                <w:b/>
                <w:noProof/>
              </w:rPr>
              <w:t>Микроместообитания на вида по време на мътене и отглеждане на малките</w:t>
            </w:r>
            <w:r w:rsidR="00305B4C">
              <w:rPr>
                <w:noProof/>
                <w:webHidden/>
              </w:rPr>
              <w:tab/>
            </w:r>
            <w:r w:rsidR="00305B4C">
              <w:rPr>
                <w:noProof/>
                <w:webHidden/>
              </w:rPr>
              <w:fldChar w:fldCharType="begin"/>
            </w:r>
            <w:r w:rsidR="00305B4C">
              <w:rPr>
                <w:noProof/>
                <w:webHidden/>
              </w:rPr>
              <w:instrText xml:space="preserve"> PAGEREF _Toc440881227 \h </w:instrText>
            </w:r>
            <w:r w:rsidR="00305B4C">
              <w:rPr>
                <w:noProof/>
                <w:webHidden/>
              </w:rPr>
            </w:r>
            <w:r w:rsidR="00305B4C">
              <w:rPr>
                <w:noProof/>
                <w:webHidden/>
              </w:rPr>
              <w:fldChar w:fldCharType="separate"/>
            </w:r>
            <w:r w:rsidR="00305B4C">
              <w:rPr>
                <w:noProof/>
                <w:webHidden/>
              </w:rPr>
              <w:t>48</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28" w:history="1">
            <w:r w:rsidR="00305B4C" w:rsidRPr="00DC665D">
              <w:rPr>
                <w:rStyle w:val="Hyperlink"/>
                <w:rFonts w:ascii="Times New Roman" w:hAnsi="Times New Roman" w:cs="Times New Roman"/>
                <w:b/>
                <w:noProof/>
              </w:rPr>
              <w:t>3.5</w:t>
            </w:r>
            <w:r w:rsidR="00305B4C">
              <w:rPr>
                <w:rFonts w:eastAsiaTheme="minorEastAsia"/>
                <w:noProof/>
                <w:lang w:eastAsia="bg-BG"/>
              </w:rPr>
              <w:tab/>
            </w:r>
            <w:r w:rsidR="00305B4C" w:rsidRPr="00DC665D">
              <w:rPr>
                <w:rStyle w:val="Hyperlink"/>
                <w:rFonts w:ascii="Times New Roman" w:hAnsi="Times New Roman" w:cs="Times New Roman"/>
                <w:b/>
                <w:noProof/>
              </w:rPr>
              <w:t>РОЛЯ НА ГЛУХАРЯ КАТО ИНДИКАТОР ЗА КАЧЕСТВАТА НА МЕСТООБИТАНИЯТА И БИОРАЗНООБРАЗИЕТО</w:t>
            </w:r>
            <w:r w:rsidR="00305B4C">
              <w:rPr>
                <w:noProof/>
                <w:webHidden/>
              </w:rPr>
              <w:tab/>
            </w:r>
            <w:r w:rsidR="00305B4C">
              <w:rPr>
                <w:noProof/>
                <w:webHidden/>
              </w:rPr>
              <w:fldChar w:fldCharType="begin"/>
            </w:r>
            <w:r w:rsidR="00305B4C">
              <w:rPr>
                <w:noProof/>
                <w:webHidden/>
              </w:rPr>
              <w:instrText xml:space="preserve"> PAGEREF _Toc440881228 \h </w:instrText>
            </w:r>
            <w:r w:rsidR="00305B4C">
              <w:rPr>
                <w:noProof/>
                <w:webHidden/>
              </w:rPr>
            </w:r>
            <w:r w:rsidR="00305B4C">
              <w:rPr>
                <w:noProof/>
                <w:webHidden/>
              </w:rPr>
              <w:fldChar w:fldCharType="separate"/>
            </w:r>
            <w:r w:rsidR="00305B4C">
              <w:rPr>
                <w:noProof/>
                <w:webHidden/>
              </w:rPr>
              <w:t>48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29" w:history="1">
            <w:r w:rsidR="00305B4C" w:rsidRPr="00DC665D">
              <w:rPr>
                <w:rStyle w:val="Hyperlink"/>
                <w:rFonts w:ascii="Times New Roman" w:hAnsi="Times New Roman" w:cs="Times New Roman"/>
                <w:b/>
                <w:noProof/>
              </w:rPr>
              <w:t>3.5.1</w:t>
            </w:r>
            <w:r w:rsidR="00305B4C">
              <w:rPr>
                <w:rFonts w:eastAsiaTheme="minorEastAsia"/>
                <w:noProof/>
                <w:lang w:eastAsia="bg-BG"/>
              </w:rPr>
              <w:tab/>
            </w:r>
            <w:r w:rsidR="00305B4C" w:rsidRPr="00DC665D">
              <w:rPr>
                <w:rStyle w:val="Hyperlink"/>
                <w:rFonts w:ascii="Times New Roman" w:hAnsi="Times New Roman" w:cs="Times New Roman"/>
                <w:b/>
                <w:noProof/>
              </w:rPr>
              <w:t>Глухарят - индикаторен вид за здрави екосистеми</w:t>
            </w:r>
            <w:r w:rsidR="00305B4C">
              <w:rPr>
                <w:noProof/>
                <w:webHidden/>
              </w:rPr>
              <w:tab/>
            </w:r>
            <w:r w:rsidR="00305B4C">
              <w:rPr>
                <w:noProof/>
                <w:webHidden/>
              </w:rPr>
              <w:fldChar w:fldCharType="begin"/>
            </w:r>
            <w:r w:rsidR="00305B4C">
              <w:rPr>
                <w:noProof/>
                <w:webHidden/>
              </w:rPr>
              <w:instrText xml:space="preserve"> PAGEREF _Toc440881229 \h </w:instrText>
            </w:r>
            <w:r w:rsidR="00305B4C">
              <w:rPr>
                <w:noProof/>
                <w:webHidden/>
              </w:rPr>
            </w:r>
            <w:r w:rsidR="00305B4C">
              <w:rPr>
                <w:noProof/>
                <w:webHidden/>
              </w:rPr>
              <w:fldChar w:fldCharType="separate"/>
            </w:r>
            <w:r w:rsidR="00305B4C">
              <w:rPr>
                <w:noProof/>
                <w:webHidden/>
              </w:rPr>
              <w:t>48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0" w:history="1">
            <w:r w:rsidR="00305B4C" w:rsidRPr="00DC665D">
              <w:rPr>
                <w:rStyle w:val="Hyperlink"/>
                <w:rFonts w:ascii="Times New Roman" w:hAnsi="Times New Roman" w:cs="Times New Roman"/>
                <w:b/>
                <w:noProof/>
              </w:rPr>
              <w:t>3.5.2</w:t>
            </w:r>
            <w:r w:rsidR="00305B4C">
              <w:rPr>
                <w:rFonts w:eastAsiaTheme="minorEastAsia"/>
                <w:noProof/>
                <w:lang w:eastAsia="bg-BG"/>
              </w:rPr>
              <w:tab/>
            </w:r>
            <w:r w:rsidR="00305B4C" w:rsidRPr="00DC665D">
              <w:rPr>
                <w:rStyle w:val="Hyperlink"/>
                <w:rFonts w:ascii="Times New Roman" w:hAnsi="Times New Roman" w:cs="Times New Roman"/>
                <w:b/>
                <w:noProof/>
              </w:rPr>
              <w:t>Глухарят – индикаторен вид за високо биоразнообразие в горските екосистеми</w:t>
            </w:r>
            <w:r w:rsidR="00305B4C">
              <w:rPr>
                <w:noProof/>
                <w:webHidden/>
              </w:rPr>
              <w:tab/>
            </w:r>
            <w:r w:rsidR="00305B4C">
              <w:rPr>
                <w:noProof/>
                <w:webHidden/>
              </w:rPr>
              <w:fldChar w:fldCharType="begin"/>
            </w:r>
            <w:r w:rsidR="00305B4C">
              <w:rPr>
                <w:noProof/>
                <w:webHidden/>
              </w:rPr>
              <w:instrText xml:space="preserve"> PAGEREF _Toc440881230 \h </w:instrText>
            </w:r>
            <w:r w:rsidR="00305B4C">
              <w:rPr>
                <w:noProof/>
                <w:webHidden/>
              </w:rPr>
            </w:r>
            <w:r w:rsidR="00305B4C">
              <w:rPr>
                <w:noProof/>
                <w:webHidden/>
              </w:rPr>
              <w:fldChar w:fldCharType="separate"/>
            </w:r>
            <w:r w:rsidR="00305B4C">
              <w:rPr>
                <w:noProof/>
                <w:webHidden/>
              </w:rPr>
              <w:t>49</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31" w:history="1">
            <w:r w:rsidR="00305B4C" w:rsidRPr="00DC665D">
              <w:rPr>
                <w:rStyle w:val="Hyperlink"/>
                <w:rFonts w:ascii="Times New Roman" w:hAnsi="Times New Roman" w:cs="Times New Roman"/>
                <w:b/>
                <w:noProof/>
              </w:rPr>
              <w:t>ЧАСТ 4. ДЕТАЙЛНО РАЗПРОСТРАНЕНИЕ В БЪЛГАРИЯ, УПРАВЛЕНИЕ И ОПАЗВАНЕ НА ВИДА И ОБИТАВАНИТЕ ОТ НЕГО МЕСТА И МЕСТООБИТАНИЯ</w:t>
            </w:r>
            <w:r w:rsidR="00305B4C">
              <w:rPr>
                <w:noProof/>
                <w:webHidden/>
              </w:rPr>
              <w:tab/>
            </w:r>
            <w:r w:rsidR="00305B4C">
              <w:rPr>
                <w:noProof/>
                <w:webHidden/>
              </w:rPr>
              <w:fldChar w:fldCharType="begin"/>
            </w:r>
            <w:r w:rsidR="00305B4C">
              <w:rPr>
                <w:noProof/>
                <w:webHidden/>
              </w:rPr>
              <w:instrText xml:space="preserve"> PAGEREF _Toc440881231 \h </w:instrText>
            </w:r>
            <w:r w:rsidR="00305B4C">
              <w:rPr>
                <w:noProof/>
                <w:webHidden/>
              </w:rPr>
            </w:r>
            <w:r w:rsidR="00305B4C">
              <w:rPr>
                <w:noProof/>
                <w:webHidden/>
              </w:rPr>
              <w:fldChar w:fldCharType="separate"/>
            </w:r>
            <w:r w:rsidR="00305B4C">
              <w:rPr>
                <w:noProof/>
                <w:webHidden/>
              </w:rPr>
              <w:t>51</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32" w:history="1">
            <w:r w:rsidR="00305B4C" w:rsidRPr="00DC665D">
              <w:rPr>
                <w:rStyle w:val="Hyperlink"/>
                <w:rFonts w:ascii="Times New Roman" w:hAnsi="Times New Roman" w:cs="Times New Roman"/>
                <w:b/>
                <w:noProof/>
              </w:rPr>
              <w:t>4.1</w:t>
            </w:r>
            <w:r w:rsidR="00305B4C">
              <w:rPr>
                <w:rFonts w:eastAsiaTheme="minorEastAsia"/>
                <w:noProof/>
                <w:lang w:eastAsia="bg-BG"/>
              </w:rPr>
              <w:tab/>
            </w:r>
            <w:r w:rsidR="00305B4C" w:rsidRPr="00DC665D">
              <w:rPr>
                <w:rStyle w:val="Hyperlink"/>
                <w:rFonts w:ascii="Times New Roman" w:hAnsi="Times New Roman" w:cs="Times New Roman"/>
                <w:b/>
                <w:noProof/>
              </w:rPr>
              <w:t>ДЕТАЙЛНО РАЗПРОСТРАНЕНИЕ НА ВИДА И НЕГОВИТЕ МЕСТООБИТАНИЯ</w:t>
            </w:r>
            <w:r w:rsidR="00305B4C">
              <w:rPr>
                <w:noProof/>
                <w:webHidden/>
              </w:rPr>
              <w:tab/>
            </w:r>
            <w:r w:rsidR="00305B4C">
              <w:rPr>
                <w:noProof/>
                <w:webHidden/>
              </w:rPr>
              <w:fldChar w:fldCharType="begin"/>
            </w:r>
            <w:r w:rsidR="00305B4C">
              <w:rPr>
                <w:noProof/>
                <w:webHidden/>
              </w:rPr>
              <w:instrText xml:space="preserve"> PAGEREF _Toc440881232 \h </w:instrText>
            </w:r>
            <w:r w:rsidR="00305B4C">
              <w:rPr>
                <w:noProof/>
                <w:webHidden/>
              </w:rPr>
            </w:r>
            <w:r w:rsidR="00305B4C">
              <w:rPr>
                <w:noProof/>
                <w:webHidden/>
              </w:rPr>
              <w:fldChar w:fldCharType="separate"/>
            </w:r>
            <w:r w:rsidR="00305B4C">
              <w:rPr>
                <w:noProof/>
                <w:webHidden/>
              </w:rPr>
              <w:t>51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3" w:history="1">
            <w:r w:rsidR="00305B4C" w:rsidRPr="00DC665D">
              <w:rPr>
                <w:rStyle w:val="Hyperlink"/>
                <w:rFonts w:ascii="Times New Roman" w:hAnsi="Times New Roman" w:cs="Times New Roman"/>
                <w:b/>
                <w:noProof/>
              </w:rPr>
              <w:t>4.1.1</w:t>
            </w:r>
            <w:r w:rsidR="00305B4C">
              <w:rPr>
                <w:rFonts w:eastAsiaTheme="minorEastAsia"/>
                <w:noProof/>
                <w:lang w:eastAsia="bg-BG"/>
              </w:rPr>
              <w:tab/>
            </w:r>
            <w:r w:rsidR="00305B4C" w:rsidRPr="00DC665D">
              <w:rPr>
                <w:rStyle w:val="Hyperlink"/>
                <w:rFonts w:ascii="Times New Roman" w:hAnsi="Times New Roman" w:cs="Times New Roman"/>
                <w:b/>
                <w:noProof/>
              </w:rPr>
              <w:t>Разпространение на глухаря в България на база литературни източници</w:t>
            </w:r>
            <w:r w:rsidR="00305B4C">
              <w:rPr>
                <w:noProof/>
                <w:webHidden/>
              </w:rPr>
              <w:tab/>
            </w:r>
            <w:r w:rsidR="00305B4C">
              <w:rPr>
                <w:noProof/>
                <w:webHidden/>
              </w:rPr>
              <w:fldChar w:fldCharType="begin"/>
            </w:r>
            <w:r w:rsidR="00305B4C">
              <w:rPr>
                <w:noProof/>
                <w:webHidden/>
              </w:rPr>
              <w:instrText xml:space="preserve"> PAGEREF _Toc440881233 \h </w:instrText>
            </w:r>
            <w:r w:rsidR="00305B4C">
              <w:rPr>
                <w:noProof/>
                <w:webHidden/>
              </w:rPr>
            </w:r>
            <w:r w:rsidR="00305B4C">
              <w:rPr>
                <w:noProof/>
                <w:webHidden/>
              </w:rPr>
              <w:fldChar w:fldCharType="separate"/>
            </w:r>
            <w:r w:rsidR="00305B4C">
              <w:rPr>
                <w:noProof/>
                <w:webHidden/>
              </w:rPr>
              <w:t>52</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4" w:history="1">
            <w:r w:rsidR="00305B4C" w:rsidRPr="00DC665D">
              <w:rPr>
                <w:rStyle w:val="Hyperlink"/>
                <w:rFonts w:ascii="Times New Roman" w:hAnsi="Times New Roman" w:cs="Times New Roman"/>
                <w:b/>
                <w:noProof/>
              </w:rPr>
              <w:t>4.1.2</w:t>
            </w:r>
            <w:r w:rsidR="00305B4C">
              <w:rPr>
                <w:rFonts w:eastAsiaTheme="minorEastAsia"/>
                <w:noProof/>
                <w:lang w:eastAsia="bg-BG"/>
              </w:rPr>
              <w:tab/>
            </w:r>
            <w:r w:rsidR="00305B4C" w:rsidRPr="00DC665D">
              <w:rPr>
                <w:rStyle w:val="Hyperlink"/>
                <w:rFonts w:ascii="Times New Roman" w:hAnsi="Times New Roman" w:cs="Times New Roman"/>
                <w:b/>
                <w:noProof/>
              </w:rPr>
              <w:t xml:space="preserve">Разпространение на глухаря в България на база </w:t>
            </w:r>
            <w:r w:rsidR="00305B4C" w:rsidRPr="00DC665D">
              <w:rPr>
                <w:rStyle w:val="Hyperlink"/>
                <w:rFonts w:ascii="Times New Roman" w:hAnsi="Times New Roman" w:cs="Times New Roman"/>
                <w:b/>
                <w:noProof/>
                <w:lang w:val="en-US"/>
              </w:rPr>
              <w:t>UTM</w:t>
            </w:r>
            <w:r w:rsidR="00305B4C" w:rsidRPr="00DC665D">
              <w:rPr>
                <w:rStyle w:val="Hyperlink"/>
                <w:rFonts w:ascii="Times New Roman" w:hAnsi="Times New Roman" w:cs="Times New Roman"/>
                <w:b/>
                <w:noProof/>
              </w:rPr>
              <w:t xml:space="preserve"> / </w:t>
            </w:r>
            <w:r w:rsidR="00305B4C" w:rsidRPr="00DC665D">
              <w:rPr>
                <w:rStyle w:val="Hyperlink"/>
                <w:rFonts w:ascii="Times New Roman" w:hAnsi="Times New Roman" w:cs="Times New Roman"/>
                <w:b/>
                <w:noProof/>
                <w:lang w:val="en-US"/>
              </w:rPr>
              <w:t>ETRS</w:t>
            </w:r>
            <w:r w:rsidR="00305B4C" w:rsidRPr="00DC665D">
              <w:rPr>
                <w:rStyle w:val="Hyperlink"/>
                <w:rFonts w:ascii="Times New Roman" w:hAnsi="Times New Roman" w:cs="Times New Roman"/>
                <w:b/>
                <w:noProof/>
              </w:rPr>
              <w:t xml:space="preserve"> грид</w:t>
            </w:r>
            <w:r w:rsidR="00305B4C">
              <w:rPr>
                <w:noProof/>
                <w:webHidden/>
              </w:rPr>
              <w:tab/>
            </w:r>
            <w:r w:rsidR="00305B4C">
              <w:rPr>
                <w:noProof/>
                <w:webHidden/>
              </w:rPr>
              <w:fldChar w:fldCharType="begin"/>
            </w:r>
            <w:r w:rsidR="00305B4C">
              <w:rPr>
                <w:noProof/>
                <w:webHidden/>
              </w:rPr>
              <w:instrText xml:space="preserve"> PAGEREF _Toc440881234 \h </w:instrText>
            </w:r>
            <w:r w:rsidR="00305B4C">
              <w:rPr>
                <w:noProof/>
                <w:webHidden/>
              </w:rPr>
            </w:r>
            <w:r w:rsidR="00305B4C">
              <w:rPr>
                <w:noProof/>
                <w:webHidden/>
              </w:rPr>
              <w:fldChar w:fldCharType="separate"/>
            </w:r>
            <w:r w:rsidR="00305B4C">
              <w:rPr>
                <w:noProof/>
                <w:webHidden/>
              </w:rPr>
              <w:t>58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5" w:history="1">
            <w:r w:rsidR="00305B4C" w:rsidRPr="00DC665D">
              <w:rPr>
                <w:rStyle w:val="Hyperlink"/>
                <w:rFonts w:ascii="Times New Roman" w:hAnsi="Times New Roman" w:cs="Times New Roman"/>
                <w:b/>
                <w:noProof/>
              </w:rPr>
              <w:t>4.1.3</w:t>
            </w:r>
            <w:r w:rsidR="00305B4C">
              <w:rPr>
                <w:rFonts w:eastAsiaTheme="minorEastAsia"/>
                <w:noProof/>
                <w:lang w:eastAsia="bg-BG"/>
              </w:rPr>
              <w:tab/>
            </w:r>
            <w:r w:rsidR="00305B4C" w:rsidRPr="00DC665D">
              <w:rPr>
                <w:rStyle w:val="Hyperlink"/>
                <w:rFonts w:ascii="Times New Roman" w:hAnsi="Times New Roman" w:cs="Times New Roman"/>
                <w:b/>
                <w:noProof/>
              </w:rPr>
              <w:t>Цифров модел на разпространение на глухаря в България</w:t>
            </w:r>
            <w:r w:rsidR="00305B4C">
              <w:rPr>
                <w:noProof/>
                <w:webHidden/>
              </w:rPr>
              <w:tab/>
            </w:r>
            <w:r w:rsidR="00305B4C">
              <w:rPr>
                <w:noProof/>
                <w:webHidden/>
              </w:rPr>
              <w:fldChar w:fldCharType="begin"/>
            </w:r>
            <w:r w:rsidR="00305B4C">
              <w:rPr>
                <w:noProof/>
                <w:webHidden/>
              </w:rPr>
              <w:instrText xml:space="preserve"> PAGEREF _Toc440881235 \h </w:instrText>
            </w:r>
            <w:r w:rsidR="00305B4C">
              <w:rPr>
                <w:noProof/>
                <w:webHidden/>
              </w:rPr>
            </w:r>
            <w:r w:rsidR="00305B4C">
              <w:rPr>
                <w:noProof/>
                <w:webHidden/>
              </w:rPr>
              <w:fldChar w:fldCharType="separate"/>
            </w:r>
            <w:r w:rsidR="00305B4C">
              <w:rPr>
                <w:noProof/>
                <w:webHidden/>
              </w:rPr>
              <w:t>60</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36" w:history="1">
            <w:r w:rsidR="00305B4C" w:rsidRPr="00DC665D">
              <w:rPr>
                <w:rStyle w:val="Hyperlink"/>
                <w:rFonts w:ascii="Times New Roman" w:hAnsi="Times New Roman" w:cs="Times New Roman"/>
                <w:b/>
                <w:noProof/>
              </w:rPr>
              <w:t>4.2</w:t>
            </w:r>
            <w:r w:rsidR="00305B4C">
              <w:rPr>
                <w:rFonts w:eastAsiaTheme="minorEastAsia"/>
                <w:noProof/>
                <w:lang w:eastAsia="bg-BG"/>
              </w:rPr>
              <w:tab/>
            </w:r>
            <w:r w:rsidR="00305B4C" w:rsidRPr="00DC665D">
              <w:rPr>
                <w:rStyle w:val="Hyperlink"/>
                <w:rFonts w:ascii="Times New Roman" w:hAnsi="Times New Roman" w:cs="Times New Roman"/>
                <w:b/>
                <w:noProof/>
              </w:rPr>
              <w:t>УПРАВЛЕНИЕ НА ВИДА И НЕГОВИТЕ МЕСТООБИТАНИЯ</w:t>
            </w:r>
            <w:r w:rsidR="00305B4C">
              <w:rPr>
                <w:noProof/>
                <w:webHidden/>
              </w:rPr>
              <w:tab/>
            </w:r>
            <w:r w:rsidR="00305B4C">
              <w:rPr>
                <w:noProof/>
                <w:webHidden/>
              </w:rPr>
              <w:fldChar w:fldCharType="begin"/>
            </w:r>
            <w:r w:rsidR="00305B4C">
              <w:rPr>
                <w:noProof/>
                <w:webHidden/>
              </w:rPr>
              <w:instrText xml:space="preserve"> PAGEREF _Toc440881236 \h </w:instrText>
            </w:r>
            <w:r w:rsidR="00305B4C">
              <w:rPr>
                <w:noProof/>
                <w:webHidden/>
              </w:rPr>
            </w:r>
            <w:r w:rsidR="00305B4C">
              <w:rPr>
                <w:noProof/>
                <w:webHidden/>
              </w:rPr>
              <w:fldChar w:fldCharType="separate"/>
            </w:r>
            <w:r w:rsidR="00305B4C">
              <w:rPr>
                <w:noProof/>
                <w:webHidden/>
              </w:rPr>
              <w:t>71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7" w:history="1">
            <w:r w:rsidR="00305B4C" w:rsidRPr="00DC665D">
              <w:rPr>
                <w:rStyle w:val="Hyperlink"/>
                <w:rFonts w:ascii="Times New Roman" w:hAnsi="Times New Roman" w:cs="Times New Roman"/>
                <w:b/>
                <w:noProof/>
              </w:rPr>
              <w:t>4.2.1</w:t>
            </w:r>
            <w:r w:rsidR="00305B4C">
              <w:rPr>
                <w:rFonts w:eastAsiaTheme="minorEastAsia"/>
                <w:noProof/>
                <w:lang w:eastAsia="bg-BG"/>
              </w:rPr>
              <w:tab/>
            </w:r>
            <w:r w:rsidR="00305B4C" w:rsidRPr="00DC665D">
              <w:rPr>
                <w:rStyle w:val="Hyperlink"/>
                <w:rFonts w:ascii="Times New Roman" w:hAnsi="Times New Roman" w:cs="Times New Roman"/>
                <w:b/>
                <w:noProof/>
              </w:rPr>
              <w:t>Роля на държавните ловни и горски стопанства, и ловни сдружения за опазване на глухаря</w:t>
            </w:r>
            <w:r w:rsidR="00305B4C">
              <w:rPr>
                <w:noProof/>
                <w:webHidden/>
              </w:rPr>
              <w:tab/>
            </w:r>
            <w:r w:rsidR="00305B4C">
              <w:rPr>
                <w:noProof/>
                <w:webHidden/>
              </w:rPr>
              <w:fldChar w:fldCharType="begin"/>
            </w:r>
            <w:r w:rsidR="00305B4C">
              <w:rPr>
                <w:noProof/>
                <w:webHidden/>
              </w:rPr>
              <w:instrText xml:space="preserve"> PAGEREF _Toc440881237 \h </w:instrText>
            </w:r>
            <w:r w:rsidR="00305B4C">
              <w:rPr>
                <w:noProof/>
                <w:webHidden/>
              </w:rPr>
            </w:r>
            <w:r w:rsidR="00305B4C">
              <w:rPr>
                <w:noProof/>
                <w:webHidden/>
              </w:rPr>
              <w:fldChar w:fldCharType="separate"/>
            </w:r>
            <w:r w:rsidR="00305B4C">
              <w:rPr>
                <w:noProof/>
                <w:webHidden/>
              </w:rPr>
              <w:t>71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38" w:history="1">
            <w:r w:rsidR="00305B4C" w:rsidRPr="00DC665D">
              <w:rPr>
                <w:rStyle w:val="Hyperlink"/>
                <w:rFonts w:ascii="Times New Roman" w:hAnsi="Times New Roman" w:cs="Times New Roman"/>
                <w:b/>
                <w:noProof/>
              </w:rPr>
              <w:t>4.2.2</w:t>
            </w:r>
            <w:r w:rsidR="00305B4C">
              <w:rPr>
                <w:rFonts w:eastAsiaTheme="minorEastAsia"/>
                <w:noProof/>
                <w:lang w:eastAsia="bg-BG"/>
              </w:rPr>
              <w:tab/>
            </w:r>
            <w:r w:rsidR="00305B4C" w:rsidRPr="00DC665D">
              <w:rPr>
                <w:rStyle w:val="Hyperlink"/>
                <w:rFonts w:ascii="Times New Roman" w:hAnsi="Times New Roman" w:cs="Times New Roman"/>
                <w:b/>
                <w:noProof/>
              </w:rPr>
              <w:t>Опита в изкуствено развъждане на глухари у нас и по света с цел реинтродукция, подсилване на изолирани и намаляващи популации и лов</w:t>
            </w:r>
            <w:r w:rsidR="00305B4C">
              <w:rPr>
                <w:noProof/>
                <w:webHidden/>
              </w:rPr>
              <w:tab/>
            </w:r>
            <w:r w:rsidR="00305B4C">
              <w:rPr>
                <w:noProof/>
                <w:webHidden/>
              </w:rPr>
              <w:fldChar w:fldCharType="begin"/>
            </w:r>
            <w:r w:rsidR="00305B4C">
              <w:rPr>
                <w:noProof/>
                <w:webHidden/>
              </w:rPr>
              <w:instrText xml:space="preserve"> PAGEREF _Toc440881238 \h </w:instrText>
            </w:r>
            <w:r w:rsidR="00305B4C">
              <w:rPr>
                <w:noProof/>
                <w:webHidden/>
              </w:rPr>
            </w:r>
            <w:r w:rsidR="00305B4C">
              <w:rPr>
                <w:noProof/>
                <w:webHidden/>
              </w:rPr>
              <w:fldChar w:fldCharType="separate"/>
            </w:r>
            <w:r w:rsidR="00305B4C">
              <w:rPr>
                <w:noProof/>
                <w:webHidden/>
              </w:rPr>
              <w:t>77</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39" w:history="1">
            <w:r w:rsidR="00305B4C" w:rsidRPr="00DC665D">
              <w:rPr>
                <w:rStyle w:val="Hyperlink"/>
                <w:rFonts w:ascii="Times New Roman" w:hAnsi="Times New Roman" w:cs="Times New Roman"/>
                <w:b/>
                <w:noProof/>
              </w:rPr>
              <w:t>4.3</w:t>
            </w:r>
            <w:r w:rsidR="00305B4C">
              <w:rPr>
                <w:rFonts w:eastAsiaTheme="minorEastAsia"/>
                <w:noProof/>
                <w:lang w:eastAsia="bg-BG"/>
              </w:rPr>
              <w:tab/>
            </w:r>
            <w:r w:rsidR="00305B4C" w:rsidRPr="00DC665D">
              <w:rPr>
                <w:rStyle w:val="Hyperlink"/>
                <w:rFonts w:ascii="Times New Roman" w:hAnsi="Times New Roman" w:cs="Times New Roman"/>
                <w:b/>
                <w:noProof/>
              </w:rPr>
              <w:t>ЗАЩИТЕНИ ТЕРИТОРИИ И ЗОНИ И ТЯХНАТА РОЛЯ ЗА ОПАЗВАНЕ НА ГЛУХАРЯ</w:t>
            </w:r>
            <w:r w:rsidR="00305B4C">
              <w:rPr>
                <w:noProof/>
                <w:webHidden/>
              </w:rPr>
              <w:tab/>
            </w:r>
            <w:r w:rsidR="00305B4C">
              <w:rPr>
                <w:noProof/>
                <w:webHidden/>
              </w:rPr>
              <w:fldChar w:fldCharType="begin"/>
            </w:r>
            <w:r w:rsidR="00305B4C">
              <w:rPr>
                <w:noProof/>
                <w:webHidden/>
              </w:rPr>
              <w:instrText xml:space="preserve"> PAGEREF _Toc440881239 \h </w:instrText>
            </w:r>
            <w:r w:rsidR="00305B4C">
              <w:rPr>
                <w:noProof/>
                <w:webHidden/>
              </w:rPr>
            </w:r>
            <w:r w:rsidR="00305B4C">
              <w:rPr>
                <w:noProof/>
                <w:webHidden/>
              </w:rPr>
              <w:fldChar w:fldCharType="separate"/>
            </w:r>
            <w:r w:rsidR="00305B4C">
              <w:rPr>
                <w:noProof/>
                <w:webHidden/>
              </w:rPr>
              <w:t>78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40" w:history="1">
            <w:r w:rsidR="00305B4C" w:rsidRPr="00DC665D">
              <w:rPr>
                <w:rStyle w:val="Hyperlink"/>
                <w:rFonts w:ascii="Times New Roman" w:hAnsi="Times New Roman" w:cs="Times New Roman"/>
                <w:b/>
                <w:noProof/>
              </w:rPr>
              <w:t>4.3.1</w:t>
            </w:r>
            <w:r w:rsidR="00305B4C">
              <w:rPr>
                <w:rFonts w:eastAsiaTheme="minorEastAsia"/>
                <w:noProof/>
                <w:lang w:eastAsia="bg-BG"/>
              </w:rPr>
              <w:tab/>
            </w:r>
            <w:r w:rsidR="00305B4C" w:rsidRPr="00DC665D">
              <w:rPr>
                <w:rStyle w:val="Hyperlink"/>
                <w:rFonts w:ascii="Times New Roman" w:hAnsi="Times New Roman" w:cs="Times New Roman"/>
                <w:b/>
                <w:noProof/>
              </w:rPr>
              <w:t>Защитени територии и тяхната роля за опазване на глухаря</w:t>
            </w:r>
            <w:r w:rsidR="00305B4C">
              <w:rPr>
                <w:noProof/>
                <w:webHidden/>
              </w:rPr>
              <w:tab/>
            </w:r>
            <w:r w:rsidR="00305B4C">
              <w:rPr>
                <w:noProof/>
                <w:webHidden/>
              </w:rPr>
              <w:fldChar w:fldCharType="begin"/>
            </w:r>
            <w:r w:rsidR="00305B4C">
              <w:rPr>
                <w:noProof/>
                <w:webHidden/>
              </w:rPr>
              <w:instrText xml:space="preserve"> PAGEREF _Toc440881240 \h </w:instrText>
            </w:r>
            <w:r w:rsidR="00305B4C">
              <w:rPr>
                <w:noProof/>
                <w:webHidden/>
              </w:rPr>
            </w:r>
            <w:r w:rsidR="00305B4C">
              <w:rPr>
                <w:noProof/>
                <w:webHidden/>
              </w:rPr>
              <w:fldChar w:fldCharType="separate"/>
            </w:r>
            <w:r w:rsidR="00305B4C">
              <w:rPr>
                <w:noProof/>
                <w:webHidden/>
              </w:rPr>
              <w:t>78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41" w:history="1">
            <w:r w:rsidR="00305B4C" w:rsidRPr="00DC665D">
              <w:rPr>
                <w:rStyle w:val="Hyperlink"/>
                <w:rFonts w:ascii="Times New Roman" w:hAnsi="Times New Roman" w:cs="Times New Roman"/>
                <w:b/>
                <w:noProof/>
              </w:rPr>
              <w:t>4.3.2</w:t>
            </w:r>
            <w:r w:rsidR="00305B4C">
              <w:rPr>
                <w:rFonts w:eastAsiaTheme="minorEastAsia"/>
                <w:noProof/>
                <w:lang w:eastAsia="bg-BG"/>
              </w:rPr>
              <w:tab/>
            </w:r>
            <w:r w:rsidR="00305B4C" w:rsidRPr="00DC665D">
              <w:rPr>
                <w:rStyle w:val="Hyperlink"/>
                <w:rFonts w:ascii="Times New Roman" w:hAnsi="Times New Roman" w:cs="Times New Roman"/>
                <w:b/>
                <w:noProof/>
              </w:rPr>
              <w:t>Защитени зони и тяхната роля за опазване на глухаря</w:t>
            </w:r>
            <w:r w:rsidR="00305B4C">
              <w:rPr>
                <w:noProof/>
                <w:webHidden/>
              </w:rPr>
              <w:tab/>
            </w:r>
            <w:r w:rsidR="00305B4C">
              <w:rPr>
                <w:noProof/>
                <w:webHidden/>
              </w:rPr>
              <w:fldChar w:fldCharType="begin"/>
            </w:r>
            <w:r w:rsidR="00305B4C">
              <w:rPr>
                <w:noProof/>
                <w:webHidden/>
              </w:rPr>
              <w:instrText xml:space="preserve"> PAGEREF _Toc440881241 \h </w:instrText>
            </w:r>
            <w:r w:rsidR="00305B4C">
              <w:rPr>
                <w:noProof/>
                <w:webHidden/>
              </w:rPr>
            </w:r>
            <w:r w:rsidR="00305B4C">
              <w:rPr>
                <w:noProof/>
                <w:webHidden/>
              </w:rPr>
              <w:fldChar w:fldCharType="separate"/>
            </w:r>
            <w:r w:rsidR="00305B4C">
              <w:rPr>
                <w:noProof/>
                <w:webHidden/>
              </w:rPr>
              <w:t>82</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42" w:history="1">
            <w:r w:rsidR="00305B4C" w:rsidRPr="00DC665D">
              <w:rPr>
                <w:rStyle w:val="Hyperlink"/>
                <w:rFonts w:ascii="Times New Roman" w:hAnsi="Times New Roman" w:cs="Times New Roman"/>
                <w:b/>
                <w:noProof/>
              </w:rPr>
              <w:t>ЧАСТ 5. ЗАПЛАХИ И ЛИМИТИРАЩИ ФАКТОРИ</w:t>
            </w:r>
            <w:r w:rsidR="00305B4C">
              <w:rPr>
                <w:noProof/>
                <w:webHidden/>
              </w:rPr>
              <w:tab/>
            </w:r>
            <w:r w:rsidR="00305B4C">
              <w:rPr>
                <w:noProof/>
                <w:webHidden/>
              </w:rPr>
              <w:fldChar w:fldCharType="begin"/>
            </w:r>
            <w:r w:rsidR="00305B4C">
              <w:rPr>
                <w:noProof/>
                <w:webHidden/>
              </w:rPr>
              <w:instrText xml:space="preserve"> PAGEREF _Toc440881242 \h </w:instrText>
            </w:r>
            <w:r w:rsidR="00305B4C">
              <w:rPr>
                <w:noProof/>
                <w:webHidden/>
              </w:rPr>
            </w:r>
            <w:r w:rsidR="00305B4C">
              <w:rPr>
                <w:noProof/>
                <w:webHidden/>
              </w:rPr>
              <w:fldChar w:fldCharType="separate"/>
            </w:r>
            <w:r w:rsidR="00305B4C">
              <w:rPr>
                <w:noProof/>
                <w:webHidden/>
              </w:rPr>
              <w:t>84</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43" w:history="1">
            <w:r w:rsidR="00305B4C" w:rsidRPr="00DC665D">
              <w:rPr>
                <w:rStyle w:val="Hyperlink"/>
                <w:rFonts w:ascii="Times New Roman" w:hAnsi="Times New Roman" w:cs="Times New Roman"/>
                <w:b/>
                <w:noProof/>
              </w:rPr>
              <w:t>АБИОТИЧНИ ФАКТОРИ</w:t>
            </w:r>
            <w:r w:rsidR="00305B4C">
              <w:rPr>
                <w:noProof/>
                <w:webHidden/>
              </w:rPr>
              <w:tab/>
            </w:r>
            <w:r w:rsidR="00305B4C">
              <w:rPr>
                <w:noProof/>
                <w:webHidden/>
              </w:rPr>
              <w:fldChar w:fldCharType="begin"/>
            </w:r>
            <w:r w:rsidR="00305B4C">
              <w:rPr>
                <w:noProof/>
                <w:webHidden/>
              </w:rPr>
              <w:instrText xml:space="preserve"> PAGEREF _Toc440881243 \h </w:instrText>
            </w:r>
            <w:r w:rsidR="00305B4C">
              <w:rPr>
                <w:noProof/>
                <w:webHidden/>
              </w:rPr>
            </w:r>
            <w:r w:rsidR="00305B4C">
              <w:rPr>
                <w:noProof/>
                <w:webHidden/>
              </w:rPr>
              <w:fldChar w:fldCharType="separate"/>
            </w:r>
            <w:r w:rsidR="00305B4C">
              <w:rPr>
                <w:noProof/>
                <w:webHidden/>
              </w:rPr>
              <w:t>84</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44" w:history="1">
            <w:r w:rsidR="00305B4C" w:rsidRPr="00DC665D">
              <w:rPr>
                <w:rStyle w:val="Hyperlink"/>
                <w:rFonts w:ascii="Times New Roman" w:hAnsi="Times New Roman" w:cs="Times New Roman"/>
                <w:b/>
                <w:noProof/>
              </w:rPr>
              <w:t>5.1</w:t>
            </w:r>
            <w:r w:rsidR="00305B4C">
              <w:rPr>
                <w:rFonts w:eastAsiaTheme="minorEastAsia"/>
                <w:noProof/>
                <w:lang w:eastAsia="bg-BG"/>
              </w:rPr>
              <w:tab/>
            </w:r>
            <w:r w:rsidR="00305B4C" w:rsidRPr="00DC665D">
              <w:rPr>
                <w:rStyle w:val="Hyperlink"/>
                <w:rFonts w:ascii="Times New Roman" w:hAnsi="Times New Roman" w:cs="Times New Roman"/>
                <w:b/>
                <w:noProof/>
              </w:rPr>
              <w:t>КЛИМАТИЧНИ УСЛОВИЯ</w:t>
            </w:r>
            <w:r w:rsidR="00305B4C">
              <w:rPr>
                <w:noProof/>
                <w:webHidden/>
              </w:rPr>
              <w:tab/>
            </w:r>
            <w:r w:rsidR="00305B4C">
              <w:rPr>
                <w:noProof/>
                <w:webHidden/>
              </w:rPr>
              <w:fldChar w:fldCharType="begin"/>
            </w:r>
            <w:r w:rsidR="00305B4C">
              <w:rPr>
                <w:noProof/>
                <w:webHidden/>
              </w:rPr>
              <w:instrText xml:space="preserve"> PAGEREF _Toc440881244 \h </w:instrText>
            </w:r>
            <w:r w:rsidR="00305B4C">
              <w:rPr>
                <w:noProof/>
                <w:webHidden/>
              </w:rPr>
            </w:r>
            <w:r w:rsidR="00305B4C">
              <w:rPr>
                <w:noProof/>
                <w:webHidden/>
              </w:rPr>
              <w:fldChar w:fldCharType="separate"/>
            </w:r>
            <w:r w:rsidR="00305B4C">
              <w:rPr>
                <w:noProof/>
                <w:webHidden/>
              </w:rPr>
              <w:t>84</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45" w:history="1">
            <w:r w:rsidR="00305B4C" w:rsidRPr="00DC665D">
              <w:rPr>
                <w:rStyle w:val="Hyperlink"/>
                <w:rFonts w:ascii="Times New Roman" w:hAnsi="Times New Roman" w:cs="Times New Roman"/>
                <w:b/>
                <w:noProof/>
              </w:rPr>
              <w:t>5.1.1</w:t>
            </w:r>
            <w:r w:rsidR="00305B4C">
              <w:rPr>
                <w:rFonts w:eastAsiaTheme="minorEastAsia"/>
                <w:noProof/>
                <w:lang w:eastAsia="bg-BG"/>
              </w:rPr>
              <w:tab/>
            </w:r>
            <w:r w:rsidR="00305B4C" w:rsidRPr="00DC665D">
              <w:rPr>
                <w:rStyle w:val="Hyperlink"/>
                <w:rFonts w:ascii="Times New Roman" w:hAnsi="Times New Roman" w:cs="Times New Roman"/>
                <w:b/>
                <w:noProof/>
              </w:rPr>
              <w:t>Средногодишни и средномесечни температури в типичните местообитания за глухаря</w:t>
            </w:r>
            <w:r w:rsidR="00305B4C">
              <w:rPr>
                <w:noProof/>
                <w:webHidden/>
              </w:rPr>
              <w:tab/>
            </w:r>
            <w:r w:rsidR="00305B4C">
              <w:rPr>
                <w:noProof/>
                <w:webHidden/>
              </w:rPr>
              <w:fldChar w:fldCharType="begin"/>
            </w:r>
            <w:r w:rsidR="00305B4C">
              <w:rPr>
                <w:noProof/>
                <w:webHidden/>
              </w:rPr>
              <w:instrText xml:space="preserve"> PAGEREF _Toc440881245 \h </w:instrText>
            </w:r>
            <w:r w:rsidR="00305B4C">
              <w:rPr>
                <w:noProof/>
                <w:webHidden/>
              </w:rPr>
            </w:r>
            <w:r w:rsidR="00305B4C">
              <w:rPr>
                <w:noProof/>
                <w:webHidden/>
              </w:rPr>
              <w:fldChar w:fldCharType="separate"/>
            </w:r>
            <w:r w:rsidR="00305B4C">
              <w:rPr>
                <w:noProof/>
                <w:webHidden/>
              </w:rPr>
              <w:t>84</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46" w:history="1">
            <w:r w:rsidR="00305B4C" w:rsidRPr="00DC665D">
              <w:rPr>
                <w:rStyle w:val="Hyperlink"/>
                <w:rFonts w:ascii="Times New Roman" w:hAnsi="Times New Roman" w:cs="Times New Roman"/>
                <w:b/>
                <w:noProof/>
              </w:rPr>
              <w:t>5.1.2</w:t>
            </w:r>
            <w:r w:rsidR="00305B4C">
              <w:rPr>
                <w:rFonts w:eastAsiaTheme="minorEastAsia"/>
                <w:noProof/>
                <w:lang w:eastAsia="bg-BG"/>
              </w:rPr>
              <w:tab/>
            </w:r>
            <w:r w:rsidR="00305B4C" w:rsidRPr="00DC665D">
              <w:rPr>
                <w:rStyle w:val="Hyperlink"/>
                <w:rFonts w:ascii="Times New Roman" w:hAnsi="Times New Roman" w:cs="Times New Roman"/>
                <w:b/>
                <w:noProof/>
              </w:rPr>
              <w:t>Средногодишни и средномесечни валежи</w:t>
            </w:r>
            <w:r w:rsidR="00305B4C">
              <w:rPr>
                <w:noProof/>
                <w:webHidden/>
              </w:rPr>
              <w:tab/>
            </w:r>
            <w:r w:rsidR="00305B4C">
              <w:rPr>
                <w:noProof/>
                <w:webHidden/>
              </w:rPr>
              <w:fldChar w:fldCharType="begin"/>
            </w:r>
            <w:r w:rsidR="00305B4C">
              <w:rPr>
                <w:noProof/>
                <w:webHidden/>
              </w:rPr>
              <w:instrText xml:space="preserve"> PAGEREF _Toc440881246 \h </w:instrText>
            </w:r>
            <w:r w:rsidR="00305B4C">
              <w:rPr>
                <w:noProof/>
                <w:webHidden/>
              </w:rPr>
            </w:r>
            <w:r w:rsidR="00305B4C">
              <w:rPr>
                <w:noProof/>
                <w:webHidden/>
              </w:rPr>
              <w:fldChar w:fldCharType="separate"/>
            </w:r>
            <w:r w:rsidR="00305B4C">
              <w:rPr>
                <w:noProof/>
                <w:webHidden/>
              </w:rPr>
              <w:t>84</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47" w:history="1">
            <w:r w:rsidR="00305B4C" w:rsidRPr="00DC665D">
              <w:rPr>
                <w:rStyle w:val="Hyperlink"/>
                <w:rFonts w:ascii="Times New Roman" w:hAnsi="Times New Roman" w:cs="Times New Roman"/>
                <w:b/>
                <w:noProof/>
              </w:rPr>
              <w:t>БИОТИЧНИ ФАКТОРИ</w:t>
            </w:r>
            <w:r w:rsidR="00305B4C">
              <w:rPr>
                <w:noProof/>
                <w:webHidden/>
              </w:rPr>
              <w:tab/>
            </w:r>
            <w:r w:rsidR="00305B4C">
              <w:rPr>
                <w:noProof/>
                <w:webHidden/>
              </w:rPr>
              <w:fldChar w:fldCharType="begin"/>
            </w:r>
            <w:r w:rsidR="00305B4C">
              <w:rPr>
                <w:noProof/>
                <w:webHidden/>
              </w:rPr>
              <w:instrText xml:space="preserve"> PAGEREF _Toc440881247 \h </w:instrText>
            </w:r>
            <w:r w:rsidR="00305B4C">
              <w:rPr>
                <w:noProof/>
                <w:webHidden/>
              </w:rPr>
            </w:r>
            <w:r w:rsidR="00305B4C">
              <w:rPr>
                <w:noProof/>
                <w:webHidden/>
              </w:rPr>
              <w:fldChar w:fldCharType="separate"/>
            </w:r>
            <w:r w:rsidR="00305B4C">
              <w:rPr>
                <w:noProof/>
                <w:webHidden/>
              </w:rPr>
              <w:t>85</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48" w:history="1">
            <w:r w:rsidR="00305B4C" w:rsidRPr="00DC665D">
              <w:rPr>
                <w:rStyle w:val="Hyperlink"/>
                <w:rFonts w:ascii="Times New Roman" w:hAnsi="Times New Roman" w:cs="Times New Roman"/>
                <w:b/>
                <w:noProof/>
              </w:rPr>
              <w:t>5.2</w:t>
            </w:r>
            <w:r w:rsidR="00305B4C">
              <w:rPr>
                <w:rFonts w:eastAsiaTheme="minorEastAsia"/>
                <w:noProof/>
                <w:lang w:eastAsia="bg-BG"/>
              </w:rPr>
              <w:tab/>
            </w:r>
            <w:r w:rsidR="00305B4C" w:rsidRPr="00DC665D">
              <w:rPr>
                <w:rStyle w:val="Hyperlink"/>
                <w:rFonts w:ascii="Times New Roman" w:hAnsi="Times New Roman" w:cs="Times New Roman"/>
                <w:b/>
                <w:noProof/>
              </w:rPr>
              <w:t>ВЗАИМООТНОШЕНИЕ С ДРУГИ ВИДОВЕ</w:t>
            </w:r>
            <w:r w:rsidR="00305B4C">
              <w:rPr>
                <w:noProof/>
                <w:webHidden/>
              </w:rPr>
              <w:tab/>
            </w:r>
            <w:r w:rsidR="00305B4C">
              <w:rPr>
                <w:noProof/>
                <w:webHidden/>
              </w:rPr>
              <w:fldChar w:fldCharType="begin"/>
            </w:r>
            <w:r w:rsidR="00305B4C">
              <w:rPr>
                <w:noProof/>
                <w:webHidden/>
              </w:rPr>
              <w:instrText xml:space="preserve"> PAGEREF _Toc440881248 \h </w:instrText>
            </w:r>
            <w:r w:rsidR="00305B4C">
              <w:rPr>
                <w:noProof/>
                <w:webHidden/>
              </w:rPr>
            </w:r>
            <w:r w:rsidR="00305B4C">
              <w:rPr>
                <w:noProof/>
                <w:webHidden/>
              </w:rPr>
              <w:fldChar w:fldCharType="separate"/>
            </w:r>
            <w:r w:rsidR="00305B4C">
              <w:rPr>
                <w:noProof/>
                <w:webHidden/>
              </w:rPr>
              <w:t>85</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49" w:history="1">
            <w:r w:rsidR="00305B4C" w:rsidRPr="00DC665D">
              <w:rPr>
                <w:rStyle w:val="Hyperlink"/>
                <w:rFonts w:ascii="Times New Roman" w:hAnsi="Times New Roman" w:cs="Times New Roman"/>
                <w:b/>
                <w:noProof/>
              </w:rPr>
              <w:t>5.3</w:t>
            </w:r>
            <w:r w:rsidR="00305B4C">
              <w:rPr>
                <w:rFonts w:eastAsiaTheme="minorEastAsia"/>
                <w:noProof/>
                <w:lang w:eastAsia="bg-BG"/>
              </w:rPr>
              <w:tab/>
            </w:r>
            <w:r w:rsidR="00305B4C" w:rsidRPr="00DC665D">
              <w:rPr>
                <w:rStyle w:val="Hyperlink"/>
                <w:rFonts w:ascii="Times New Roman" w:hAnsi="Times New Roman" w:cs="Times New Roman"/>
                <w:b/>
                <w:noProof/>
              </w:rPr>
              <w:t>ДРУГИ КЛЮЧОВИ АБИОТИЧНИ И БИОТИЧНИ УСЛОВИЯ НА ПРЕДПОЧИТАНИТЕ МЕСТООБИТАНИЯ</w:t>
            </w:r>
            <w:r w:rsidR="00305B4C">
              <w:rPr>
                <w:noProof/>
                <w:webHidden/>
              </w:rPr>
              <w:tab/>
            </w:r>
            <w:r w:rsidR="00305B4C">
              <w:rPr>
                <w:noProof/>
                <w:webHidden/>
              </w:rPr>
              <w:fldChar w:fldCharType="begin"/>
            </w:r>
            <w:r w:rsidR="00305B4C">
              <w:rPr>
                <w:noProof/>
                <w:webHidden/>
              </w:rPr>
              <w:instrText xml:space="preserve"> PAGEREF _Toc440881249 \h </w:instrText>
            </w:r>
            <w:r w:rsidR="00305B4C">
              <w:rPr>
                <w:noProof/>
                <w:webHidden/>
              </w:rPr>
            </w:r>
            <w:r w:rsidR="00305B4C">
              <w:rPr>
                <w:noProof/>
                <w:webHidden/>
              </w:rPr>
              <w:fldChar w:fldCharType="separate"/>
            </w:r>
            <w:r w:rsidR="00305B4C">
              <w:rPr>
                <w:noProof/>
                <w:webHidden/>
              </w:rPr>
              <w:t>86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0" w:history="1">
            <w:r w:rsidR="00305B4C" w:rsidRPr="00DC665D">
              <w:rPr>
                <w:rStyle w:val="Hyperlink"/>
                <w:rFonts w:ascii="Times New Roman" w:hAnsi="Times New Roman" w:cs="Times New Roman"/>
                <w:b/>
                <w:noProof/>
              </w:rPr>
              <w:t>5.3.1</w:t>
            </w:r>
            <w:r w:rsidR="00305B4C">
              <w:rPr>
                <w:rFonts w:eastAsiaTheme="minorEastAsia"/>
                <w:noProof/>
                <w:lang w:eastAsia="bg-BG"/>
              </w:rPr>
              <w:tab/>
            </w:r>
            <w:r w:rsidR="00305B4C" w:rsidRPr="00DC665D">
              <w:rPr>
                <w:rStyle w:val="Hyperlink"/>
                <w:rFonts w:ascii="Times New Roman" w:hAnsi="Times New Roman" w:cs="Times New Roman"/>
                <w:b/>
                <w:noProof/>
              </w:rPr>
              <w:t>Недостатъчната хранителна база, предоставяна от местообитанието</w:t>
            </w:r>
            <w:r w:rsidR="00305B4C">
              <w:rPr>
                <w:noProof/>
                <w:webHidden/>
              </w:rPr>
              <w:tab/>
            </w:r>
            <w:r w:rsidR="00305B4C">
              <w:rPr>
                <w:noProof/>
                <w:webHidden/>
              </w:rPr>
              <w:fldChar w:fldCharType="begin"/>
            </w:r>
            <w:r w:rsidR="00305B4C">
              <w:rPr>
                <w:noProof/>
                <w:webHidden/>
              </w:rPr>
              <w:instrText xml:space="preserve"> PAGEREF _Toc440881250 \h </w:instrText>
            </w:r>
            <w:r w:rsidR="00305B4C">
              <w:rPr>
                <w:noProof/>
                <w:webHidden/>
              </w:rPr>
            </w:r>
            <w:r w:rsidR="00305B4C">
              <w:rPr>
                <w:noProof/>
                <w:webHidden/>
              </w:rPr>
              <w:fldChar w:fldCharType="separate"/>
            </w:r>
            <w:r w:rsidR="00305B4C">
              <w:rPr>
                <w:noProof/>
                <w:webHidden/>
              </w:rPr>
              <w:t>86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1" w:history="1">
            <w:r w:rsidR="00305B4C" w:rsidRPr="00DC665D">
              <w:rPr>
                <w:rStyle w:val="Hyperlink"/>
                <w:rFonts w:ascii="Times New Roman" w:hAnsi="Times New Roman" w:cs="Times New Roman"/>
                <w:b/>
                <w:noProof/>
              </w:rPr>
              <w:t>5.3.2</w:t>
            </w:r>
            <w:r w:rsidR="00305B4C">
              <w:rPr>
                <w:rFonts w:eastAsiaTheme="minorEastAsia"/>
                <w:noProof/>
                <w:lang w:eastAsia="bg-BG"/>
              </w:rPr>
              <w:tab/>
            </w:r>
            <w:r w:rsidR="00305B4C" w:rsidRPr="00DC665D">
              <w:rPr>
                <w:rStyle w:val="Hyperlink"/>
                <w:rFonts w:ascii="Times New Roman" w:hAnsi="Times New Roman" w:cs="Times New Roman"/>
                <w:b/>
                <w:noProof/>
              </w:rPr>
              <w:t>Липса на открити каменисти и песъчливи площи</w:t>
            </w:r>
            <w:r w:rsidR="00305B4C">
              <w:rPr>
                <w:noProof/>
                <w:webHidden/>
              </w:rPr>
              <w:tab/>
            </w:r>
            <w:r w:rsidR="00305B4C">
              <w:rPr>
                <w:noProof/>
                <w:webHidden/>
              </w:rPr>
              <w:fldChar w:fldCharType="begin"/>
            </w:r>
            <w:r w:rsidR="00305B4C">
              <w:rPr>
                <w:noProof/>
                <w:webHidden/>
              </w:rPr>
              <w:instrText xml:space="preserve"> PAGEREF _Toc440881251 \h </w:instrText>
            </w:r>
            <w:r w:rsidR="00305B4C">
              <w:rPr>
                <w:noProof/>
                <w:webHidden/>
              </w:rPr>
            </w:r>
            <w:r w:rsidR="00305B4C">
              <w:rPr>
                <w:noProof/>
                <w:webHidden/>
              </w:rPr>
              <w:fldChar w:fldCharType="separate"/>
            </w:r>
            <w:r w:rsidR="00305B4C">
              <w:rPr>
                <w:noProof/>
                <w:webHidden/>
              </w:rPr>
              <w:t>86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2" w:history="1">
            <w:r w:rsidR="00305B4C" w:rsidRPr="00DC665D">
              <w:rPr>
                <w:rStyle w:val="Hyperlink"/>
                <w:rFonts w:ascii="Times New Roman" w:hAnsi="Times New Roman" w:cs="Times New Roman"/>
                <w:b/>
                <w:noProof/>
              </w:rPr>
              <w:t>5.3.3</w:t>
            </w:r>
            <w:r w:rsidR="00305B4C">
              <w:rPr>
                <w:rFonts w:eastAsiaTheme="minorEastAsia"/>
                <w:noProof/>
                <w:lang w:eastAsia="bg-BG"/>
              </w:rPr>
              <w:tab/>
            </w:r>
            <w:r w:rsidR="00305B4C" w:rsidRPr="00DC665D">
              <w:rPr>
                <w:rStyle w:val="Hyperlink"/>
                <w:rFonts w:ascii="Times New Roman" w:hAnsi="Times New Roman" w:cs="Times New Roman"/>
                <w:b/>
                <w:noProof/>
              </w:rPr>
              <w:t>Неблагоприятни изложения и топография на местността</w:t>
            </w:r>
            <w:r w:rsidR="00305B4C">
              <w:rPr>
                <w:noProof/>
                <w:webHidden/>
              </w:rPr>
              <w:tab/>
            </w:r>
            <w:r w:rsidR="00305B4C">
              <w:rPr>
                <w:noProof/>
                <w:webHidden/>
              </w:rPr>
              <w:fldChar w:fldCharType="begin"/>
            </w:r>
            <w:r w:rsidR="00305B4C">
              <w:rPr>
                <w:noProof/>
                <w:webHidden/>
              </w:rPr>
              <w:instrText xml:space="preserve"> PAGEREF _Toc440881252 \h </w:instrText>
            </w:r>
            <w:r w:rsidR="00305B4C">
              <w:rPr>
                <w:noProof/>
                <w:webHidden/>
              </w:rPr>
            </w:r>
            <w:r w:rsidR="00305B4C">
              <w:rPr>
                <w:noProof/>
                <w:webHidden/>
              </w:rPr>
              <w:fldChar w:fldCharType="separate"/>
            </w:r>
            <w:r w:rsidR="00305B4C">
              <w:rPr>
                <w:noProof/>
                <w:webHidden/>
              </w:rPr>
              <w:t>86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3" w:history="1">
            <w:r w:rsidR="00305B4C" w:rsidRPr="00DC665D">
              <w:rPr>
                <w:rStyle w:val="Hyperlink"/>
                <w:rFonts w:ascii="Times New Roman" w:hAnsi="Times New Roman" w:cs="Times New Roman"/>
                <w:b/>
                <w:noProof/>
              </w:rPr>
              <w:t>5.3.4</w:t>
            </w:r>
            <w:r w:rsidR="00305B4C">
              <w:rPr>
                <w:rFonts w:eastAsiaTheme="minorEastAsia"/>
                <w:noProof/>
                <w:lang w:eastAsia="bg-BG"/>
              </w:rPr>
              <w:tab/>
            </w:r>
            <w:r w:rsidR="00305B4C" w:rsidRPr="00DC665D">
              <w:rPr>
                <w:rStyle w:val="Hyperlink"/>
                <w:rFonts w:ascii="Times New Roman" w:hAnsi="Times New Roman" w:cs="Times New Roman"/>
                <w:b/>
                <w:noProof/>
              </w:rPr>
              <w:t>Неподходяща възраст на гората</w:t>
            </w:r>
            <w:r w:rsidR="00305B4C">
              <w:rPr>
                <w:noProof/>
                <w:webHidden/>
              </w:rPr>
              <w:tab/>
            </w:r>
            <w:r w:rsidR="00305B4C">
              <w:rPr>
                <w:noProof/>
                <w:webHidden/>
              </w:rPr>
              <w:fldChar w:fldCharType="begin"/>
            </w:r>
            <w:r w:rsidR="00305B4C">
              <w:rPr>
                <w:noProof/>
                <w:webHidden/>
              </w:rPr>
              <w:instrText xml:space="preserve"> PAGEREF _Toc440881253 \h </w:instrText>
            </w:r>
            <w:r w:rsidR="00305B4C">
              <w:rPr>
                <w:noProof/>
                <w:webHidden/>
              </w:rPr>
            </w:r>
            <w:r w:rsidR="00305B4C">
              <w:rPr>
                <w:noProof/>
                <w:webHidden/>
              </w:rPr>
              <w:fldChar w:fldCharType="separate"/>
            </w:r>
            <w:r w:rsidR="00305B4C">
              <w:rPr>
                <w:noProof/>
                <w:webHidden/>
              </w:rPr>
              <w:t>87</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54" w:history="1">
            <w:r w:rsidR="00305B4C" w:rsidRPr="00DC665D">
              <w:rPr>
                <w:rStyle w:val="Hyperlink"/>
                <w:rFonts w:ascii="Times New Roman" w:hAnsi="Times New Roman" w:cs="Times New Roman"/>
                <w:b/>
                <w:noProof/>
              </w:rPr>
              <w:t>ЛИМИТИРАЩИ ФАКТОРИ ОТ АНТРОПОГЕНЕН ХАРАКТЕР</w:t>
            </w:r>
            <w:r w:rsidR="00305B4C">
              <w:rPr>
                <w:noProof/>
                <w:webHidden/>
              </w:rPr>
              <w:tab/>
            </w:r>
            <w:r w:rsidR="00305B4C">
              <w:rPr>
                <w:noProof/>
                <w:webHidden/>
              </w:rPr>
              <w:fldChar w:fldCharType="begin"/>
            </w:r>
            <w:r w:rsidR="00305B4C">
              <w:rPr>
                <w:noProof/>
                <w:webHidden/>
              </w:rPr>
              <w:instrText xml:space="preserve"> PAGEREF _Toc440881254 \h </w:instrText>
            </w:r>
            <w:r w:rsidR="00305B4C">
              <w:rPr>
                <w:noProof/>
                <w:webHidden/>
              </w:rPr>
            </w:r>
            <w:r w:rsidR="00305B4C">
              <w:rPr>
                <w:noProof/>
                <w:webHidden/>
              </w:rPr>
              <w:fldChar w:fldCharType="separate"/>
            </w:r>
            <w:r w:rsidR="00305B4C">
              <w:rPr>
                <w:noProof/>
                <w:webHidden/>
              </w:rPr>
              <w:t>87</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55" w:history="1">
            <w:r w:rsidR="00305B4C" w:rsidRPr="00DC665D">
              <w:rPr>
                <w:rStyle w:val="Hyperlink"/>
                <w:rFonts w:ascii="Times New Roman" w:hAnsi="Times New Roman" w:cs="Times New Roman"/>
                <w:b/>
                <w:noProof/>
              </w:rPr>
              <w:t>5.4</w:t>
            </w:r>
            <w:r w:rsidR="00305B4C">
              <w:rPr>
                <w:rFonts w:eastAsiaTheme="minorEastAsia"/>
                <w:noProof/>
                <w:lang w:eastAsia="bg-BG"/>
              </w:rPr>
              <w:tab/>
            </w:r>
            <w:r w:rsidR="00305B4C" w:rsidRPr="00DC665D">
              <w:rPr>
                <w:rStyle w:val="Hyperlink"/>
                <w:rFonts w:ascii="Times New Roman" w:hAnsi="Times New Roman" w:cs="Times New Roman"/>
                <w:b/>
                <w:noProof/>
              </w:rPr>
              <w:t>БЕЗПОКОЙСТВО</w:t>
            </w:r>
            <w:r w:rsidR="00305B4C">
              <w:rPr>
                <w:noProof/>
                <w:webHidden/>
              </w:rPr>
              <w:tab/>
            </w:r>
            <w:r w:rsidR="00305B4C">
              <w:rPr>
                <w:noProof/>
                <w:webHidden/>
              </w:rPr>
              <w:fldChar w:fldCharType="begin"/>
            </w:r>
            <w:r w:rsidR="00305B4C">
              <w:rPr>
                <w:noProof/>
                <w:webHidden/>
              </w:rPr>
              <w:instrText xml:space="preserve"> PAGEREF _Toc440881255 \h </w:instrText>
            </w:r>
            <w:r w:rsidR="00305B4C">
              <w:rPr>
                <w:noProof/>
                <w:webHidden/>
              </w:rPr>
            </w:r>
            <w:r w:rsidR="00305B4C">
              <w:rPr>
                <w:noProof/>
                <w:webHidden/>
              </w:rPr>
              <w:fldChar w:fldCharType="separate"/>
            </w:r>
            <w:r w:rsidR="00305B4C">
              <w:rPr>
                <w:noProof/>
                <w:webHidden/>
              </w:rPr>
              <w:t>87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6" w:history="1">
            <w:r w:rsidR="00305B4C" w:rsidRPr="00DC665D">
              <w:rPr>
                <w:rStyle w:val="Hyperlink"/>
                <w:rFonts w:ascii="Times New Roman" w:hAnsi="Times New Roman" w:cs="Times New Roman"/>
                <w:b/>
                <w:noProof/>
              </w:rPr>
              <w:t>5.4.1</w:t>
            </w:r>
            <w:r w:rsidR="00305B4C">
              <w:rPr>
                <w:rFonts w:eastAsiaTheme="minorEastAsia"/>
                <w:noProof/>
                <w:lang w:eastAsia="bg-BG"/>
              </w:rPr>
              <w:tab/>
            </w:r>
            <w:r w:rsidR="00305B4C" w:rsidRPr="00DC665D">
              <w:rPr>
                <w:rStyle w:val="Hyperlink"/>
                <w:rFonts w:ascii="Times New Roman" w:hAnsi="Times New Roman" w:cs="Times New Roman"/>
                <w:b/>
                <w:noProof/>
              </w:rPr>
              <w:t>Влияние на ваканционни селища, рекреационни зони и ски курорти</w:t>
            </w:r>
            <w:r w:rsidR="00305B4C">
              <w:rPr>
                <w:noProof/>
                <w:webHidden/>
              </w:rPr>
              <w:tab/>
            </w:r>
            <w:r w:rsidR="00305B4C">
              <w:rPr>
                <w:noProof/>
                <w:webHidden/>
              </w:rPr>
              <w:fldChar w:fldCharType="begin"/>
            </w:r>
            <w:r w:rsidR="00305B4C">
              <w:rPr>
                <w:noProof/>
                <w:webHidden/>
              </w:rPr>
              <w:instrText xml:space="preserve"> PAGEREF _Toc440881256 \h </w:instrText>
            </w:r>
            <w:r w:rsidR="00305B4C">
              <w:rPr>
                <w:noProof/>
                <w:webHidden/>
              </w:rPr>
            </w:r>
            <w:r w:rsidR="00305B4C">
              <w:rPr>
                <w:noProof/>
                <w:webHidden/>
              </w:rPr>
              <w:fldChar w:fldCharType="separate"/>
            </w:r>
            <w:r w:rsidR="00305B4C">
              <w:rPr>
                <w:noProof/>
                <w:webHidden/>
              </w:rPr>
              <w:t>87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7" w:history="1">
            <w:r w:rsidR="00305B4C" w:rsidRPr="00DC665D">
              <w:rPr>
                <w:rStyle w:val="Hyperlink"/>
                <w:rFonts w:ascii="Times New Roman" w:hAnsi="Times New Roman" w:cs="Times New Roman"/>
                <w:b/>
                <w:noProof/>
              </w:rPr>
              <w:t>5.4.2</w:t>
            </w:r>
            <w:r w:rsidR="00305B4C">
              <w:rPr>
                <w:rFonts w:eastAsiaTheme="minorEastAsia"/>
                <w:noProof/>
                <w:lang w:eastAsia="bg-BG"/>
              </w:rPr>
              <w:tab/>
            </w:r>
            <w:r w:rsidR="00305B4C" w:rsidRPr="00DC665D">
              <w:rPr>
                <w:rStyle w:val="Hyperlink"/>
                <w:rFonts w:ascii="Times New Roman" w:hAnsi="Times New Roman" w:cs="Times New Roman"/>
                <w:b/>
                <w:noProof/>
              </w:rPr>
              <w:t>Събиране на гъби, горски плодове и др. горски продукти</w:t>
            </w:r>
            <w:r w:rsidR="00305B4C">
              <w:rPr>
                <w:noProof/>
                <w:webHidden/>
              </w:rPr>
              <w:tab/>
            </w:r>
            <w:r w:rsidR="00305B4C">
              <w:rPr>
                <w:noProof/>
                <w:webHidden/>
              </w:rPr>
              <w:fldChar w:fldCharType="begin"/>
            </w:r>
            <w:r w:rsidR="00305B4C">
              <w:rPr>
                <w:noProof/>
                <w:webHidden/>
              </w:rPr>
              <w:instrText xml:space="preserve"> PAGEREF _Toc440881257 \h </w:instrText>
            </w:r>
            <w:r w:rsidR="00305B4C">
              <w:rPr>
                <w:noProof/>
                <w:webHidden/>
              </w:rPr>
            </w:r>
            <w:r w:rsidR="00305B4C">
              <w:rPr>
                <w:noProof/>
                <w:webHidden/>
              </w:rPr>
              <w:fldChar w:fldCharType="separate"/>
            </w:r>
            <w:r w:rsidR="00305B4C">
              <w:rPr>
                <w:noProof/>
                <w:webHidden/>
              </w:rPr>
              <w:t>87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8" w:history="1">
            <w:r w:rsidR="00305B4C" w:rsidRPr="00DC665D">
              <w:rPr>
                <w:rStyle w:val="Hyperlink"/>
                <w:rFonts w:ascii="Times New Roman" w:hAnsi="Times New Roman" w:cs="Times New Roman"/>
                <w:b/>
                <w:noProof/>
              </w:rPr>
              <w:t>5.4.3</w:t>
            </w:r>
            <w:r w:rsidR="00305B4C">
              <w:rPr>
                <w:rFonts w:eastAsiaTheme="minorEastAsia"/>
                <w:noProof/>
                <w:lang w:eastAsia="bg-BG"/>
              </w:rPr>
              <w:tab/>
            </w:r>
            <w:r w:rsidR="00305B4C" w:rsidRPr="00DC665D">
              <w:rPr>
                <w:rStyle w:val="Hyperlink"/>
                <w:rFonts w:ascii="Times New Roman" w:hAnsi="Times New Roman" w:cs="Times New Roman"/>
                <w:b/>
                <w:noProof/>
              </w:rPr>
              <w:t>Интензивни горскостопански дейности през размножителния период</w:t>
            </w:r>
            <w:r w:rsidR="00305B4C">
              <w:rPr>
                <w:noProof/>
                <w:webHidden/>
              </w:rPr>
              <w:tab/>
            </w:r>
            <w:r w:rsidR="00305B4C">
              <w:rPr>
                <w:noProof/>
                <w:webHidden/>
              </w:rPr>
              <w:fldChar w:fldCharType="begin"/>
            </w:r>
            <w:r w:rsidR="00305B4C">
              <w:rPr>
                <w:noProof/>
                <w:webHidden/>
              </w:rPr>
              <w:instrText xml:space="preserve"> PAGEREF _Toc440881258 \h </w:instrText>
            </w:r>
            <w:r w:rsidR="00305B4C">
              <w:rPr>
                <w:noProof/>
                <w:webHidden/>
              </w:rPr>
            </w:r>
            <w:r w:rsidR="00305B4C">
              <w:rPr>
                <w:noProof/>
                <w:webHidden/>
              </w:rPr>
              <w:fldChar w:fldCharType="separate"/>
            </w:r>
            <w:r w:rsidR="00305B4C">
              <w:rPr>
                <w:noProof/>
                <w:webHidden/>
              </w:rPr>
              <w:t>88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59" w:history="1">
            <w:r w:rsidR="00305B4C" w:rsidRPr="00DC665D">
              <w:rPr>
                <w:rStyle w:val="Hyperlink"/>
                <w:rFonts w:ascii="Times New Roman" w:hAnsi="Times New Roman" w:cs="Times New Roman"/>
                <w:b/>
                <w:noProof/>
              </w:rPr>
              <w:t>5.4.4</w:t>
            </w:r>
            <w:r w:rsidR="00305B4C">
              <w:rPr>
                <w:rFonts w:eastAsiaTheme="minorEastAsia"/>
                <w:noProof/>
                <w:lang w:eastAsia="bg-BG"/>
              </w:rPr>
              <w:tab/>
            </w:r>
            <w:r w:rsidR="00305B4C" w:rsidRPr="00DC665D">
              <w:rPr>
                <w:rStyle w:val="Hyperlink"/>
                <w:rFonts w:ascii="Times New Roman" w:hAnsi="Times New Roman" w:cs="Times New Roman"/>
                <w:b/>
                <w:noProof/>
              </w:rPr>
              <w:t>Пътна мрежа и често използвани туристически маршрути</w:t>
            </w:r>
            <w:r w:rsidR="00305B4C">
              <w:rPr>
                <w:noProof/>
                <w:webHidden/>
              </w:rPr>
              <w:tab/>
            </w:r>
            <w:r w:rsidR="00305B4C">
              <w:rPr>
                <w:noProof/>
                <w:webHidden/>
              </w:rPr>
              <w:fldChar w:fldCharType="begin"/>
            </w:r>
            <w:r w:rsidR="00305B4C">
              <w:rPr>
                <w:noProof/>
                <w:webHidden/>
              </w:rPr>
              <w:instrText xml:space="preserve"> PAGEREF _Toc440881259 \h </w:instrText>
            </w:r>
            <w:r w:rsidR="00305B4C">
              <w:rPr>
                <w:noProof/>
                <w:webHidden/>
              </w:rPr>
            </w:r>
            <w:r w:rsidR="00305B4C">
              <w:rPr>
                <w:noProof/>
                <w:webHidden/>
              </w:rPr>
              <w:fldChar w:fldCharType="separate"/>
            </w:r>
            <w:r w:rsidR="00305B4C">
              <w:rPr>
                <w:noProof/>
                <w:webHidden/>
              </w:rPr>
              <w:t>88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60" w:history="1">
            <w:r w:rsidR="00305B4C" w:rsidRPr="00DC665D">
              <w:rPr>
                <w:rStyle w:val="Hyperlink"/>
                <w:rFonts w:ascii="Times New Roman" w:hAnsi="Times New Roman" w:cs="Times New Roman"/>
                <w:b/>
                <w:noProof/>
              </w:rPr>
              <w:t>5.4.5</w:t>
            </w:r>
            <w:r w:rsidR="00305B4C">
              <w:rPr>
                <w:rFonts w:eastAsiaTheme="minorEastAsia"/>
                <w:noProof/>
                <w:lang w:eastAsia="bg-BG"/>
              </w:rPr>
              <w:tab/>
            </w:r>
            <w:r w:rsidR="00305B4C" w:rsidRPr="00DC665D">
              <w:rPr>
                <w:rStyle w:val="Hyperlink"/>
                <w:rFonts w:ascii="Times New Roman" w:hAnsi="Times New Roman" w:cs="Times New Roman"/>
                <w:b/>
                <w:noProof/>
              </w:rPr>
              <w:t>Заграждения (за развъждане на дивеч, предпазване на горски култури и др.), електропроводи и ски лифтове в местообитанията на глухаря</w:t>
            </w:r>
            <w:r w:rsidR="00305B4C">
              <w:rPr>
                <w:noProof/>
                <w:webHidden/>
              </w:rPr>
              <w:tab/>
            </w:r>
            <w:r w:rsidR="00305B4C">
              <w:rPr>
                <w:noProof/>
                <w:webHidden/>
              </w:rPr>
              <w:fldChar w:fldCharType="begin"/>
            </w:r>
            <w:r w:rsidR="00305B4C">
              <w:rPr>
                <w:noProof/>
                <w:webHidden/>
              </w:rPr>
              <w:instrText xml:space="preserve"> PAGEREF _Toc440881260 \h </w:instrText>
            </w:r>
            <w:r w:rsidR="00305B4C">
              <w:rPr>
                <w:noProof/>
                <w:webHidden/>
              </w:rPr>
            </w:r>
            <w:r w:rsidR="00305B4C">
              <w:rPr>
                <w:noProof/>
                <w:webHidden/>
              </w:rPr>
              <w:fldChar w:fldCharType="separate"/>
            </w:r>
            <w:r w:rsidR="00305B4C">
              <w:rPr>
                <w:noProof/>
                <w:webHidden/>
              </w:rPr>
              <w:t>89</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61" w:history="1">
            <w:r w:rsidR="00305B4C" w:rsidRPr="00DC665D">
              <w:rPr>
                <w:rStyle w:val="Hyperlink"/>
                <w:rFonts w:ascii="Times New Roman" w:hAnsi="Times New Roman" w:cs="Times New Roman"/>
                <w:b/>
                <w:noProof/>
              </w:rPr>
              <w:t>5.5</w:t>
            </w:r>
            <w:r w:rsidR="00305B4C">
              <w:rPr>
                <w:rFonts w:eastAsiaTheme="minorEastAsia"/>
                <w:noProof/>
                <w:lang w:eastAsia="bg-BG"/>
              </w:rPr>
              <w:tab/>
            </w:r>
            <w:r w:rsidR="00305B4C" w:rsidRPr="00DC665D">
              <w:rPr>
                <w:rStyle w:val="Hyperlink"/>
                <w:rFonts w:ascii="Times New Roman" w:hAnsi="Times New Roman" w:cs="Times New Roman"/>
                <w:b/>
                <w:noProof/>
              </w:rPr>
              <w:t>ЛОВУВАНЕ НА ТОКОВИЩАТА</w:t>
            </w:r>
            <w:r w:rsidR="00305B4C">
              <w:rPr>
                <w:noProof/>
                <w:webHidden/>
              </w:rPr>
              <w:tab/>
            </w:r>
            <w:r w:rsidR="00305B4C">
              <w:rPr>
                <w:noProof/>
                <w:webHidden/>
              </w:rPr>
              <w:fldChar w:fldCharType="begin"/>
            </w:r>
            <w:r w:rsidR="00305B4C">
              <w:rPr>
                <w:noProof/>
                <w:webHidden/>
              </w:rPr>
              <w:instrText xml:space="preserve"> PAGEREF _Toc440881261 \h </w:instrText>
            </w:r>
            <w:r w:rsidR="00305B4C">
              <w:rPr>
                <w:noProof/>
                <w:webHidden/>
              </w:rPr>
            </w:r>
            <w:r w:rsidR="00305B4C">
              <w:rPr>
                <w:noProof/>
                <w:webHidden/>
              </w:rPr>
              <w:fldChar w:fldCharType="separate"/>
            </w:r>
            <w:r w:rsidR="00305B4C">
              <w:rPr>
                <w:noProof/>
                <w:webHidden/>
              </w:rPr>
              <w:t>90</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62" w:history="1">
            <w:r w:rsidR="00305B4C" w:rsidRPr="00DC665D">
              <w:rPr>
                <w:rStyle w:val="Hyperlink"/>
                <w:rFonts w:ascii="Times New Roman" w:hAnsi="Times New Roman" w:cs="Times New Roman"/>
                <w:b/>
                <w:noProof/>
              </w:rPr>
              <w:t>5.6</w:t>
            </w:r>
            <w:r w:rsidR="00305B4C">
              <w:rPr>
                <w:rFonts w:eastAsiaTheme="minorEastAsia"/>
                <w:noProof/>
                <w:lang w:eastAsia="bg-BG"/>
              </w:rPr>
              <w:tab/>
            </w:r>
            <w:r w:rsidR="00305B4C" w:rsidRPr="00DC665D">
              <w:rPr>
                <w:rStyle w:val="Hyperlink"/>
                <w:rFonts w:ascii="Times New Roman" w:hAnsi="Times New Roman" w:cs="Times New Roman"/>
                <w:b/>
                <w:noProof/>
              </w:rPr>
              <w:t>БРАКОНИЕРСТВО</w:t>
            </w:r>
            <w:r w:rsidR="00305B4C">
              <w:rPr>
                <w:noProof/>
                <w:webHidden/>
              </w:rPr>
              <w:tab/>
            </w:r>
            <w:r w:rsidR="00305B4C">
              <w:rPr>
                <w:noProof/>
                <w:webHidden/>
              </w:rPr>
              <w:fldChar w:fldCharType="begin"/>
            </w:r>
            <w:r w:rsidR="00305B4C">
              <w:rPr>
                <w:noProof/>
                <w:webHidden/>
              </w:rPr>
              <w:instrText xml:space="preserve"> PAGEREF _Toc440881262 \h </w:instrText>
            </w:r>
            <w:r w:rsidR="00305B4C">
              <w:rPr>
                <w:noProof/>
                <w:webHidden/>
              </w:rPr>
            </w:r>
            <w:r w:rsidR="00305B4C">
              <w:rPr>
                <w:noProof/>
                <w:webHidden/>
              </w:rPr>
              <w:fldChar w:fldCharType="separate"/>
            </w:r>
            <w:r w:rsidR="00305B4C">
              <w:rPr>
                <w:noProof/>
                <w:webHidden/>
              </w:rPr>
              <w:t>91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63" w:history="1">
            <w:r w:rsidR="00305B4C" w:rsidRPr="00DC665D">
              <w:rPr>
                <w:rStyle w:val="Hyperlink"/>
                <w:rFonts w:ascii="Times New Roman" w:hAnsi="Times New Roman" w:cs="Times New Roman"/>
                <w:b/>
                <w:noProof/>
              </w:rPr>
              <w:t>5.6.1</w:t>
            </w:r>
            <w:r w:rsidR="00305B4C">
              <w:rPr>
                <w:rFonts w:eastAsiaTheme="minorEastAsia"/>
                <w:noProof/>
                <w:lang w:eastAsia="bg-BG"/>
              </w:rPr>
              <w:tab/>
            </w:r>
            <w:r w:rsidR="00305B4C" w:rsidRPr="00DC665D">
              <w:rPr>
                <w:rStyle w:val="Hyperlink"/>
                <w:rFonts w:ascii="Times New Roman" w:hAnsi="Times New Roman" w:cs="Times New Roman"/>
                <w:b/>
                <w:noProof/>
              </w:rPr>
              <w:t>Бракониерство по време на токуване</w:t>
            </w:r>
            <w:r w:rsidR="00305B4C">
              <w:rPr>
                <w:noProof/>
                <w:webHidden/>
              </w:rPr>
              <w:tab/>
            </w:r>
            <w:r w:rsidR="00305B4C">
              <w:rPr>
                <w:noProof/>
                <w:webHidden/>
              </w:rPr>
              <w:fldChar w:fldCharType="begin"/>
            </w:r>
            <w:r w:rsidR="00305B4C">
              <w:rPr>
                <w:noProof/>
                <w:webHidden/>
              </w:rPr>
              <w:instrText xml:space="preserve"> PAGEREF _Toc440881263 \h </w:instrText>
            </w:r>
            <w:r w:rsidR="00305B4C">
              <w:rPr>
                <w:noProof/>
                <w:webHidden/>
              </w:rPr>
            </w:r>
            <w:r w:rsidR="00305B4C">
              <w:rPr>
                <w:noProof/>
                <w:webHidden/>
              </w:rPr>
              <w:fldChar w:fldCharType="separate"/>
            </w:r>
            <w:r w:rsidR="00305B4C">
              <w:rPr>
                <w:noProof/>
                <w:webHidden/>
              </w:rPr>
              <w:t>91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64" w:history="1">
            <w:r w:rsidR="00305B4C" w:rsidRPr="00DC665D">
              <w:rPr>
                <w:rStyle w:val="Hyperlink"/>
                <w:rFonts w:ascii="Times New Roman" w:hAnsi="Times New Roman" w:cs="Times New Roman"/>
                <w:b/>
                <w:noProof/>
              </w:rPr>
              <w:t>5.6.2</w:t>
            </w:r>
            <w:r w:rsidR="00305B4C">
              <w:rPr>
                <w:rFonts w:eastAsiaTheme="minorEastAsia"/>
                <w:noProof/>
                <w:lang w:eastAsia="bg-BG"/>
              </w:rPr>
              <w:tab/>
            </w:r>
            <w:r w:rsidR="00305B4C" w:rsidRPr="00DC665D">
              <w:rPr>
                <w:rStyle w:val="Hyperlink"/>
                <w:rFonts w:ascii="Times New Roman" w:hAnsi="Times New Roman" w:cs="Times New Roman"/>
                <w:b/>
                <w:noProof/>
              </w:rPr>
              <w:t>Бракониерство по време на лов на други видове</w:t>
            </w:r>
            <w:r w:rsidR="00305B4C">
              <w:rPr>
                <w:noProof/>
                <w:webHidden/>
              </w:rPr>
              <w:tab/>
            </w:r>
            <w:r w:rsidR="00305B4C">
              <w:rPr>
                <w:noProof/>
                <w:webHidden/>
              </w:rPr>
              <w:fldChar w:fldCharType="begin"/>
            </w:r>
            <w:r w:rsidR="00305B4C">
              <w:rPr>
                <w:noProof/>
                <w:webHidden/>
              </w:rPr>
              <w:instrText xml:space="preserve"> PAGEREF _Toc440881264 \h </w:instrText>
            </w:r>
            <w:r w:rsidR="00305B4C">
              <w:rPr>
                <w:noProof/>
                <w:webHidden/>
              </w:rPr>
            </w:r>
            <w:r w:rsidR="00305B4C">
              <w:rPr>
                <w:noProof/>
                <w:webHidden/>
              </w:rPr>
              <w:fldChar w:fldCharType="separate"/>
            </w:r>
            <w:r w:rsidR="00305B4C">
              <w:rPr>
                <w:noProof/>
                <w:webHidden/>
              </w:rPr>
              <w:t>91</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65" w:history="1">
            <w:r w:rsidR="00305B4C" w:rsidRPr="00DC665D">
              <w:rPr>
                <w:rStyle w:val="Hyperlink"/>
                <w:rFonts w:ascii="Times New Roman" w:hAnsi="Times New Roman" w:cs="Times New Roman"/>
                <w:b/>
                <w:noProof/>
              </w:rPr>
              <w:t>5.7</w:t>
            </w:r>
            <w:r w:rsidR="00305B4C">
              <w:rPr>
                <w:rFonts w:eastAsiaTheme="minorEastAsia"/>
                <w:noProof/>
                <w:lang w:eastAsia="bg-BG"/>
              </w:rPr>
              <w:tab/>
            </w:r>
            <w:r w:rsidR="00305B4C" w:rsidRPr="00DC665D">
              <w:rPr>
                <w:rStyle w:val="Hyperlink"/>
                <w:rFonts w:ascii="Times New Roman" w:hAnsi="Times New Roman" w:cs="Times New Roman"/>
                <w:b/>
                <w:noProof/>
              </w:rPr>
              <w:t>ПРОМЯНА И ФРАГМЕНТИРАНЕ НА МЕСТООБИТАНИЯТА</w:t>
            </w:r>
            <w:r w:rsidR="00305B4C">
              <w:rPr>
                <w:noProof/>
                <w:webHidden/>
              </w:rPr>
              <w:tab/>
            </w:r>
            <w:r w:rsidR="00305B4C">
              <w:rPr>
                <w:noProof/>
                <w:webHidden/>
              </w:rPr>
              <w:fldChar w:fldCharType="begin"/>
            </w:r>
            <w:r w:rsidR="00305B4C">
              <w:rPr>
                <w:noProof/>
                <w:webHidden/>
              </w:rPr>
              <w:instrText xml:space="preserve"> PAGEREF _Toc440881265 \h </w:instrText>
            </w:r>
            <w:r w:rsidR="00305B4C">
              <w:rPr>
                <w:noProof/>
                <w:webHidden/>
              </w:rPr>
            </w:r>
            <w:r w:rsidR="00305B4C">
              <w:rPr>
                <w:noProof/>
                <w:webHidden/>
              </w:rPr>
              <w:fldChar w:fldCharType="separate"/>
            </w:r>
            <w:r w:rsidR="00305B4C">
              <w:rPr>
                <w:noProof/>
                <w:webHidden/>
              </w:rPr>
              <w:t>91</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66" w:history="1">
            <w:r w:rsidR="00305B4C" w:rsidRPr="00DC665D">
              <w:rPr>
                <w:rStyle w:val="Hyperlink"/>
                <w:rFonts w:ascii="Times New Roman" w:hAnsi="Times New Roman" w:cs="Times New Roman"/>
                <w:b/>
                <w:noProof/>
              </w:rPr>
              <w:t>5.8</w:t>
            </w:r>
            <w:r w:rsidR="00305B4C">
              <w:rPr>
                <w:rFonts w:eastAsiaTheme="minorEastAsia"/>
                <w:noProof/>
                <w:lang w:eastAsia="bg-BG"/>
              </w:rPr>
              <w:tab/>
            </w:r>
            <w:r w:rsidR="00305B4C" w:rsidRPr="00DC665D">
              <w:rPr>
                <w:rStyle w:val="Hyperlink"/>
                <w:rFonts w:ascii="Times New Roman" w:hAnsi="Times New Roman" w:cs="Times New Roman"/>
                <w:b/>
                <w:noProof/>
              </w:rPr>
              <w:t>ДРУГИ АНТРОПОГЕННИ ФАКТОРИ</w:t>
            </w:r>
            <w:r w:rsidR="00305B4C">
              <w:rPr>
                <w:noProof/>
                <w:webHidden/>
              </w:rPr>
              <w:tab/>
            </w:r>
            <w:r w:rsidR="00305B4C">
              <w:rPr>
                <w:noProof/>
                <w:webHidden/>
              </w:rPr>
              <w:fldChar w:fldCharType="begin"/>
            </w:r>
            <w:r w:rsidR="00305B4C">
              <w:rPr>
                <w:noProof/>
                <w:webHidden/>
              </w:rPr>
              <w:instrText xml:space="preserve"> PAGEREF _Toc440881266 \h </w:instrText>
            </w:r>
            <w:r w:rsidR="00305B4C">
              <w:rPr>
                <w:noProof/>
                <w:webHidden/>
              </w:rPr>
            </w:r>
            <w:r w:rsidR="00305B4C">
              <w:rPr>
                <w:noProof/>
                <w:webHidden/>
              </w:rPr>
              <w:fldChar w:fldCharType="separate"/>
            </w:r>
            <w:r w:rsidR="00305B4C">
              <w:rPr>
                <w:noProof/>
                <w:webHidden/>
              </w:rPr>
              <w:t>94</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67" w:history="1">
            <w:r w:rsidR="00305B4C" w:rsidRPr="00DC665D">
              <w:rPr>
                <w:rStyle w:val="Hyperlink"/>
                <w:rFonts w:ascii="Times New Roman" w:hAnsi="Times New Roman" w:cs="Times New Roman"/>
                <w:b/>
                <w:noProof/>
              </w:rPr>
              <w:t>5.8.1</w:t>
            </w:r>
            <w:r w:rsidR="00305B4C">
              <w:rPr>
                <w:rFonts w:eastAsiaTheme="minorEastAsia"/>
                <w:noProof/>
                <w:lang w:eastAsia="bg-BG"/>
              </w:rPr>
              <w:tab/>
            </w:r>
            <w:r w:rsidR="00305B4C" w:rsidRPr="00DC665D">
              <w:rPr>
                <w:rStyle w:val="Hyperlink"/>
                <w:rFonts w:ascii="Times New Roman" w:hAnsi="Times New Roman" w:cs="Times New Roman"/>
                <w:b/>
                <w:noProof/>
              </w:rPr>
              <w:t>Липса на базова информация от данни за ефективно прилагане на чл. 31 от ЗБР</w:t>
            </w:r>
            <w:r w:rsidR="00305B4C">
              <w:rPr>
                <w:noProof/>
                <w:webHidden/>
              </w:rPr>
              <w:tab/>
            </w:r>
            <w:r w:rsidR="00305B4C">
              <w:rPr>
                <w:noProof/>
                <w:webHidden/>
              </w:rPr>
              <w:fldChar w:fldCharType="begin"/>
            </w:r>
            <w:r w:rsidR="00305B4C">
              <w:rPr>
                <w:noProof/>
                <w:webHidden/>
              </w:rPr>
              <w:instrText xml:space="preserve"> PAGEREF _Toc440881267 \h </w:instrText>
            </w:r>
            <w:r w:rsidR="00305B4C">
              <w:rPr>
                <w:noProof/>
                <w:webHidden/>
              </w:rPr>
            </w:r>
            <w:r w:rsidR="00305B4C">
              <w:rPr>
                <w:noProof/>
                <w:webHidden/>
              </w:rPr>
              <w:fldChar w:fldCharType="separate"/>
            </w:r>
            <w:r w:rsidR="00305B4C">
              <w:rPr>
                <w:noProof/>
                <w:webHidden/>
              </w:rPr>
              <w:t>94</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68" w:history="1">
            <w:r w:rsidR="00305B4C" w:rsidRPr="00DC665D">
              <w:rPr>
                <w:rStyle w:val="Hyperlink"/>
                <w:rFonts w:ascii="Times New Roman" w:hAnsi="Times New Roman" w:cs="Times New Roman"/>
                <w:b/>
                <w:noProof/>
              </w:rPr>
              <w:t>5.8.2</w:t>
            </w:r>
            <w:r w:rsidR="00305B4C">
              <w:rPr>
                <w:rFonts w:eastAsiaTheme="minorEastAsia"/>
                <w:noProof/>
                <w:lang w:eastAsia="bg-BG"/>
              </w:rPr>
              <w:tab/>
            </w:r>
            <w:r w:rsidR="00305B4C" w:rsidRPr="00DC665D">
              <w:rPr>
                <w:rStyle w:val="Hyperlink"/>
                <w:rFonts w:ascii="Times New Roman" w:hAnsi="Times New Roman" w:cs="Times New Roman"/>
                <w:b/>
                <w:noProof/>
              </w:rPr>
              <w:t>Липса на единно управление и върху цялата площ на токовищата, съобразено с изискванията на вида към местообитанието</w:t>
            </w:r>
            <w:r w:rsidR="00305B4C">
              <w:rPr>
                <w:noProof/>
                <w:webHidden/>
              </w:rPr>
              <w:tab/>
            </w:r>
            <w:r w:rsidR="00305B4C">
              <w:rPr>
                <w:noProof/>
                <w:webHidden/>
              </w:rPr>
              <w:fldChar w:fldCharType="begin"/>
            </w:r>
            <w:r w:rsidR="00305B4C">
              <w:rPr>
                <w:noProof/>
                <w:webHidden/>
              </w:rPr>
              <w:instrText xml:space="preserve"> PAGEREF _Toc440881268 \h </w:instrText>
            </w:r>
            <w:r w:rsidR="00305B4C">
              <w:rPr>
                <w:noProof/>
                <w:webHidden/>
              </w:rPr>
            </w:r>
            <w:r w:rsidR="00305B4C">
              <w:rPr>
                <w:noProof/>
                <w:webHidden/>
              </w:rPr>
              <w:fldChar w:fldCharType="separate"/>
            </w:r>
            <w:r w:rsidR="00305B4C">
              <w:rPr>
                <w:noProof/>
                <w:webHidden/>
              </w:rPr>
              <w:t>95</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69" w:history="1">
            <w:r w:rsidR="00305B4C" w:rsidRPr="00DC665D">
              <w:rPr>
                <w:rStyle w:val="Hyperlink"/>
                <w:rFonts w:ascii="Times New Roman" w:hAnsi="Times New Roman" w:cs="Times New Roman"/>
                <w:b/>
                <w:noProof/>
              </w:rPr>
              <w:t>ЧАСТ 6: ЦЕЛИ И ДЕЙНОСТИ НА ПЛАНА ЗА ДЕЙСТВИЕ ЗА ГЛУХАРЯ</w:t>
            </w:r>
            <w:r w:rsidR="00305B4C">
              <w:rPr>
                <w:noProof/>
                <w:webHidden/>
              </w:rPr>
              <w:tab/>
            </w:r>
            <w:r w:rsidR="00305B4C">
              <w:rPr>
                <w:noProof/>
                <w:webHidden/>
              </w:rPr>
              <w:fldChar w:fldCharType="begin"/>
            </w:r>
            <w:r w:rsidR="00305B4C">
              <w:rPr>
                <w:noProof/>
                <w:webHidden/>
              </w:rPr>
              <w:instrText xml:space="preserve"> PAGEREF _Toc440881269 \h </w:instrText>
            </w:r>
            <w:r w:rsidR="00305B4C">
              <w:rPr>
                <w:noProof/>
                <w:webHidden/>
              </w:rPr>
            </w:r>
            <w:r w:rsidR="00305B4C">
              <w:rPr>
                <w:noProof/>
                <w:webHidden/>
              </w:rPr>
              <w:fldChar w:fldCharType="separate"/>
            </w:r>
            <w:r w:rsidR="00305B4C">
              <w:rPr>
                <w:noProof/>
                <w:webHidden/>
              </w:rPr>
              <w:t>97</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70" w:history="1">
            <w:r w:rsidR="00305B4C" w:rsidRPr="00DC665D">
              <w:rPr>
                <w:rStyle w:val="Hyperlink"/>
                <w:rFonts w:ascii="Times New Roman" w:hAnsi="Times New Roman" w:cs="Times New Roman"/>
                <w:b/>
                <w:noProof/>
              </w:rPr>
              <w:t>6.1</w:t>
            </w:r>
            <w:r w:rsidR="00305B4C">
              <w:rPr>
                <w:rFonts w:eastAsiaTheme="minorEastAsia"/>
                <w:noProof/>
                <w:lang w:eastAsia="bg-BG"/>
              </w:rPr>
              <w:tab/>
            </w:r>
            <w:r w:rsidR="00305B4C" w:rsidRPr="00DC665D">
              <w:rPr>
                <w:rStyle w:val="Hyperlink"/>
                <w:rFonts w:ascii="Times New Roman" w:hAnsi="Times New Roman" w:cs="Times New Roman"/>
                <w:b/>
                <w:noProof/>
              </w:rPr>
              <w:t>ЦЕЛИ</w:t>
            </w:r>
            <w:r w:rsidR="00305B4C">
              <w:rPr>
                <w:noProof/>
                <w:webHidden/>
              </w:rPr>
              <w:tab/>
            </w:r>
            <w:r w:rsidR="00305B4C">
              <w:rPr>
                <w:noProof/>
                <w:webHidden/>
              </w:rPr>
              <w:fldChar w:fldCharType="begin"/>
            </w:r>
            <w:r w:rsidR="00305B4C">
              <w:rPr>
                <w:noProof/>
                <w:webHidden/>
              </w:rPr>
              <w:instrText xml:space="preserve"> PAGEREF _Toc440881270 \h </w:instrText>
            </w:r>
            <w:r w:rsidR="00305B4C">
              <w:rPr>
                <w:noProof/>
                <w:webHidden/>
              </w:rPr>
            </w:r>
            <w:r w:rsidR="00305B4C">
              <w:rPr>
                <w:noProof/>
                <w:webHidden/>
              </w:rPr>
              <w:fldChar w:fldCharType="separate"/>
            </w:r>
            <w:r w:rsidR="00305B4C">
              <w:rPr>
                <w:noProof/>
                <w:webHidden/>
              </w:rPr>
              <w:t>97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1" w:history="1">
            <w:r w:rsidR="00305B4C" w:rsidRPr="00DC665D">
              <w:rPr>
                <w:rStyle w:val="Hyperlink"/>
                <w:rFonts w:ascii="Times New Roman" w:hAnsi="Times New Roman" w:cs="Times New Roman"/>
                <w:b/>
                <w:noProof/>
              </w:rPr>
              <w:t>6.1.1</w:t>
            </w:r>
            <w:r w:rsidR="00305B4C">
              <w:rPr>
                <w:rFonts w:eastAsiaTheme="minorEastAsia"/>
                <w:noProof/>
                <w:lang w:eastAsia="bg-BG"/>
              </w:rPr>
              <w:tab/>
            </w:r>
            <w:r w:rsidR="00305B4C" w:rsidRPr="00DC665D">
              <w:rPr>
                <w:rStyle w:val="Hyperlink"/>
                <w:rFonts w:ascii="Times New Roman" w:hAnsi="Times New Roman" w:cs="Times New Roman"/>
                <w:b/>
                <w:noProof/>
              </w:rPr>
              <w:t>Главна цел</w:t>
            </w:r>
            <w:r w:rsidR="00305B4C">
              <w:rPr>
                <w:noProof/>
                <w:webHidden/>
              </w:rPr>
              <w:tab/>
            </w:r>
            <w:r w:rsidR="00305B4C">
              <w:rPr>
                <w:noProof/>
                <w:webHidden/>
              </w:rPr>
              <w:fldChar w:fldCharType="begin"/>
            </w:r>
            <w:r w:rsidR="00305B4C">
              <w:rPr>
                <w:noProof/>
                <w:webHidden/>
              </w:rPr>
              <w:instrText xml:space="preserve"> PAGEREF _Toc440881271 \h </w:instrText>
            </w:r>
            <w:r w:rsidR="00305B4C">
              <w:rPr>
                <w:noProof/>
                <w:webHidden/>
              </w:rPr>
            </w:r>
            <w:r w:rsidR="00305B4C">
              <w:rPr>
                <w:noProof/>
                <w:webHidden/>
              </w:rPr>
              <w:fldChar w:fldCharType="separate"/>
            </w:r>
            <w:r w:rsidR="00305B4C">
              <w:rPr>
                <w:noProof/>
                <w:webHidden/>
              </w:rPr>
              <w:t>97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2" w:history="1">
            <w:r w:rsidR="00305B4C" w:rsidRPr="00DC665D">
              <w:rPr>
                <w:rStyle w:val="Hyperlink"/>
                <w:rFonts w:ascii="Times New Roman" w:hAnsi="Times New Roman" w:cs="Times New Roman"/>
                <w:b/>
                <w:noProof/>
              </w:rPr>
              <w:t>6.1.2</w:t>
            </w:r>
            <w:r w:rsidR="00305B4C">
              <w:rPr>
                <w:rFonts w:eastAsiaTheme="minorEastAsia"/>
                <w:noProof/>
                <w:lang w:eastAsia="bg-BG"/>
              </w:rPr>
              <w:tab/>
            </w:r>
            <w:r w:rsidR="00305B4C" w:rsidRPr="00DC665D">
              <w:rPr>
                <w:rStyle w:val="Hyperlink"/>
                <w:rFonts w:ascii="Times New Roman" w:hAnsi="Times New Roman" w:cs="Times New Roman"/>
                <w:b/>
                <w:noProof/>
              </w:rPr>
              <w:t>Второстепенни (оперативни) цели</w:t>
            </w:r>
            <w:r w:rsidR="00305B4C">
              <w:rPr>
                <w:noProof/>
                <w:webHidden/>
              </w:rPr>
              <w:tab/>
            </w:r>
            <w:r w:rsidR="00305B4C">
              <w:rPr>
                <w:noProof/>
                <w:webHidden/>
              </w:rPr>
              <w:fldChar w:fldCharType="begin"/>
            </w:r>
            <w:r w:rsidR="00305B4C">
              <w:rPr>
                <w:noProof/>
                <w:webHidden/>
              </w:rPr>
              <w:instrText xml:space="preserve"> PAGEREF _Toc440881272 \h </w:instrText>
            </w:r>
            <w:r w:rsidR="00305B4C">
              <w:rPr>
                <w:noProof/>
                <w:webHidden/>
              </w:rPr>
            </w:r>
            <w:r w:rsidR="00305B4C">
              <w:rPr>
                <w:noProof/>
                <w:webHidden/>
              </w:rPr>
              <w:fldChar w:fldCharType="separate"/>
            </w:r>
            <w:r w:rsidR="00305B4C">
              <w:rPr>
                <w:noProof/>
                <w:webHidden/>
              </w:rPr>
              <w:t>97</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73" w:history="1">
            <w:r w:rsidR="00305B4C" w:rsidRPr="00DC665D">
              <w:rPr>
                <w:rStyle w:val="Hyperlink"/>
                <w:rFonts w:ascii="Times New Roman" w:hAnsi="Times New Roman" w:cs="Times New Roman"/>
                <w:b/>
                <w:noProof/>
              </w:rPr>
              <w:t>6.2</w:t>
            </w:r>
            <w:r w:rsidR="00305B4C">
              <w:rPr>
                <w:rFonts w:eastAsiaTheme="minorEastAsia"/>
                <w:noProof/>
                <w:lang w:eastAsia="bg-BG"/>
              </w:rPr>
              <w:tab/>
            </w:r>
            <w:r w:rsidR="00305B4C" w:rsidRPr="00DC665D">
              <w:rPr>
                <w:rStyle w:val="Hyperlink"/>
                <w:rFonts w:ascii="Times New Roman" w:hAnsi="Times New Roman" w:cs="Times New Roman"/>
                <w:b/>
                <w:noProof/>
              </w:rPr>
              <w:t>НЕОБХОДИМИ ДЕЙНОСТИ И МЕРКИ ЗА ОПАЗВАНЕ НА ВИДА И НЕГОВИТЕ МЕСТА И МЕСТООБИТАНИЯ</w:t>
            </w:r>
            <w:r w:rsidR="00305B4C">
              <w:rPr>
                <w:noProof/>
                <w:webHidden/>
              </w:rPr>
              <w:tab/>
            </w:r>
            <w:r w:rsidR="00305B4C">
              <w:rPr>
                <w:noProof/>
                <w:webHidden/>
              </w:rPr>
              <w:fldChar w:fldCharType="begin"/>
            </w:r>
            <w:r w:rsidR="00305B4C">
              <w:rPr>
                <w:noProof/>
                <w:webHidden/>
              </w:rPr>
              <w:instrText xml:space="preserve"> PAGEREF _Toc440881273 \h </w:instrText>
            </w:r>
            <w:r w:rsidR="00305B4C">
              <w:rPr>
                <w:noProof/>
                <w:webHidden/>
              </w:rPr>
            </w:r>
            <w:r w:rsidR="00305B4C">
              <w:rPr>
                <w:noProof/>
                <w:webHidden/>
              </w:rPr>
              <w:fldChar w:fldCharType="separate"/>
            </w:r>
            <w:r w:rsidR="00305B4C">
              <w:rPr>
                <w:noProof/>
                <w:webHidden/>
              </w:rPr>
              <w:t>98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4" w:history="1">
            <w:r w:rsidR="00305B4C" w:rsidRPr="00DC665D">
              <w:rPr>
                <w:rStyle w:val="Hyperlink"/>
                <w:rFonts w:ascii="Times New Roman" w:hAnsi="Times New Roman" w:cs="Times New Roman"/>
                <w:b/>
                <w:noProof/>
              </w:rPr>
              <w:t>6.2.1</w:t>
            </w:r>
            <w:r w:rsidR="00305B4C">
              <w:rPr>
                <w:rFonts w:eastAsiaTheme="minorEastAsia"/>
                <w:noProof/>
                <w:lang w:eastAsia="bg-BG"/>
              </w:rPr>
              <w:tab/>
            </w:r>
            <w:r w:rsidR="00305B4C" w:rsidRPr="00DC665D">
              <w:rPr>
                <w:rStyle w:val="Hyperlink"/>
                <w:rFonts w:ascii="Times New Roman" w:hAnsi="Times New Roman" w:cs="Times New Roman"/>
                <w:b/>
                <w:noProof/>
              </w:rPr>
              <w:t>ЗАКОНОНОДАТЕЛНИ</w:t>
            </w:r>
            <w:r w:rsidR="00305B4C">
              <w:rPr>
                <w:noProof/>
                <w:webHidden/>
              </w:rPr>
              <w:tab/>
            </w:r>
            <w:r w:rsidR="00305B4C">
              <w:rPr>
                <w:noProof/>
                <w:webHidden/>
              </w:rPr>
              <w:fldChar w:fldCharType="begin"/>
            </w:r>
            <w:r w:rsidR="00305B4C">
              <w:rPr>
                <w:noProof/>
                <w:webHidden/>
              </w:rPr>
              <w:instrText xml:space="preserve"> PAGEREF _Toc440881274 \h </w:instrText>
            </w:r>
            <w:r w:rsidR="00305B4C">
              <w:rPr>
                <w:noProof/>
                <w:webHidden/>
              </w:rPr>
            </w:r>
            <w:r w:rsidR="00305B4C">
              <w:rPr>
                <w:noProof/>
                <w:webHidden/>
              </w:rPr>
              <w:fldChar w:fldCharType="separate"/>
            </w:r>
            <w:r w:rsidR="00305B4C">
              <w:rPr>
                <w:noProof/>
                <w:webHidden/>
              </w:rPr>
              <w:t>98</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5" w:history="1">
            <w:r w:rsidR="00305B4C" w:rsidRPr="00DC665D">
              <w:rPr>
                <w:rStyle w:val="Hyperlink"/>
                <w:rFonts w:ascii="Times New Roman" w:hAnsi="Times New Roman" w:cs="Times New Roman"/>
                <w:b/>
                <w:noProof/>
              </w:rPr>
              <w:t>6.2.2</w:t>
            </w:r>
            <w:r w:rsidR="00305B4C">
              <w:rPr>
                <w:rFonts w:eastAsiaTheme="minorEastAsia"/>
                <w:noProof/>
                <w:lang w:eastAsia="bg-BG"/>
              </w:rPr>
              <w:tab/>
            </w:r>
            <w:r w:rsidR="00305B4C" w:rsidRPr="00DC665D">
              <w:rPr>
                <w:rStyle w:val="Hyperlink"/>
                <w:rFonts w:ascii="Times New Roman" w:hAnsi="Times New Roman" w:cs="Times New Roman"/>
                <w:b/>
                <w:noProof/>
              </w:rPr>
              <w:t>ПОЛИТИКИ</w:t>
            </w:r>
            <w:r w:rsidR="00305B4C">
              <w:rPr>
                <w:noProof/>
                <w:webHidden/>
              </w:rPr>
              <w:tab/>
            </w:r>
            <w:r w:rsidR="00305B4C">
              <w:rPr>
                <w:noProof/>
                <w:webHidden/>
              </w:rPr>
              <w:fldChar w:fldCharType="begin"/>
            </w:r>
            <w:r w:rsidR="00305B4C">
              <w:rPr>
                <w:noProof/>
                <w:webHidden/>
              </w:rPr>
              <w:instrText xml:space="preserve"> PAGEREF _Toc440881275 \h </w:instrText>
            </w:r>
            <w:r w:rsidR="00305B4C">
              <w:rPr>
                <w:noProof/>
                <w:webHidden/>
              </w:rPr>
            </w:r>
            <w:r w:rsidR="00305B4C">
              <w:rPr>
                <w:noProof/>
                <w:webHidden/>
              </w:rPr>
              <w:fldChar w:fldCharType="separate"/>
            </w:r>
            <w:r w:rsidR="00305B4C">
              <w:rPr>
                <w:noProof/>
                <w:webHidden/>
              </w:rPr>
              <w:t>101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6" w:history="1">
            <w:r w:rsidR="00305B4C" w:rsidRPr="00DC665D">
              <w:rPr>
                <w:rStyle w:val="Hyperlink"/>
                <w:rFonts w:ascii="Times New Roman" w:hAnsi="Times New Roman" w:cs="Times New Roman"/>
                <w:b/>
                <w:noProof/>
              </w:rPr>
              <w:t>6.2.3</w:t>
            </w:r>
            <w:r w:rsidR="00305B4C">
              <w:rPr>
                <w:rFonts w:eastAsiaTheme="minorEastAsia"/>
                <w:noProof/>
                <w:lang w:eastAsia="bg-BG"/>
              </w:rPr>
              <w:tab/>
            </w:r>
            <w:r w:rsidR="00305B4C" w:rsidRPr="00DC665D">
              <w:rPr>
                <w:rStyle w:val="Hyperlink"/>
                <w:rFonts w:ascii="Times New Roman" w:hAnsi="Times New Roman" w:cs="Times New Roman"/>
                <w:b/>
                <w:noProof/>
              </w:rPr>
              <w:t>ОПАЗВАНЕ И ПОДДЪРЖАНЕ НА ПОПУЛАЦИИТЕ И МЕСТООБИТАНИЯТА НА ГЛУХАРЯ</w:t>
            </w:r>
            <w:r w:rsidR="00305B4C">
              <w:rPr>
                <w:noProof/>
                <w:webHidden/>
              </w:rPr>
              <w:tab/>
            </w:r>
            <w:r w:rsidR="00305B4C">
              <w:rPr>
                <w:noProof/>
                <w:webHidden/>
              </w:rPr>
              <w:fldChar w:fldCharType="begin"/>
            </w:r>
            <w:r w:rsidR="00305B4C">
              <w:rPr>
                <w:noProof/>
                <w:webHidden/>
              </w:rPr>
              <w:instrText xml:space="preserve"> PAGEREF _Toc440881276 \h </w:instrText>
            </w:r>
            <w:r w:rsidR="00305B4C">
              <w:rPr>
                <w:noProof/>
                <w:webHidden/>
              </w:rPr>
            </w:r>
            <w:r w:rsidR="00305B4C">
              <w:rPr>
                <w:noProof/>
                <w:webHidden/>
              </w:rPr>
              <w:fldChar w:fldCharType="separate"/>
            </w:r>
            <w:r w:rsidR="00305B4C">
              <w:rPr>
                <w:noProof/>
                <w:webHidden/>
              </w:rPr>
              <w:t>103</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7" w:history="1">
            <w:r w:rsidR="00305B4C" w:rsidRPr="00DC665D">
              <w:rPr>
                <w:rStyle w:val="Hyperlink"/>
                <w:rFonts w:ascii="Times New Roman" w:hAnsi="Times New Roman" w:cs="Times New Roman"/>
                <w:b/>
                <w:noProof/>
              </w:rPr>
              <w:t>6.2.4</w:t>
            </w:r>
            <w:r w:rsidR="00305B4C">
              <w:rPr>
                <w:rFonts w:eastAsiaTheme="minorEastAsia"/>
                <w:noProof/>
                <w:lang w:eastAsia="bg-BG"/>
              </w:rPr>
              <w:tab/>
            </w:r>
            <w:r w:rsidR="00305B4C" w:rsidRPr="00DC665D">
              <w:rPr>
                <w:rStyle w:val="Hyperlink"/>
                <w:rFonts w:ascii="Times New Roman" w:hAnsi="Times New Roman" w:cs="Times New Roman"/>
                <w:b/>
                <w:noProof/>
              </w:rPr>
              <w:t>ПРЕКИ МЕРКИ ЗА ОПАЗВАНЕ НА ВИДА</w:t>
            </w:r>
            <w:r w:rsidR="00305B4C">
              <w:rPr>
                <w:noProof/>
                <w:webHidden/>
              </w:rPr>
              <w:tab/>
            </w:r>
            <w:r w:rsidR="00305B4C">
              <w:rPr>
                <w:noProof/>
                <w:webHidden/>
              </w:rPr>
              <w:fldChar w:fldCharType="begin"/>
            </w:r>
            <w:r w:rsidR="00305B4C">
              <w:rPr>
                <w:noProof/>
                <w:webHidden/>
              </w:rPr>
              <w:instrText xml:space="preserve"> PAGEREF _Toc440881277 \h </w:instrText>
            </w:r>
            <w:r w:rsidR="00305B4C">
              <w:rPr>
                <w:noProof/>
                <w:webHidden/>
              </w:rPr>
            </w:r>
            <w:r w:rsidR="00305B4C">
              <w:rPr>
                <w:noProof/>
                <w:webHidden/>
              </w:rPr>
              <w:fldChar w:fldCharType="separate"/>
            </w:r>
            <w:r w:rsidR="00305B4C">
              <w:rPr>
                <w:noProof/>
                <w:webHidden/>
              </w:rPr>
              <w:t>107</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8" w:history="1">
            <w:r w:rsidR="00305B4C" w:rsidRPr="00DC665D">
              <w:rPr>
                <w:rStyle w:val="Hyperlink"/>
                <w:rFonts w:ascii="Times New Roman" w:hAnsi="Times New Roman" w:cs="Times New Roman"/>
                <w:b/>
                <w:noProof/>
              </w:rPr>
              <w:t>6.2.5</w:t>
            </w:r>
            <w:r w:rsidR="00305B4C">
              <w:rPr>
                <w:rFonts w:eastAsiaTheme="minorEastAsia"/>
                <w:noProof/>
                <w:lang w:eastAsia="bg-BG"/>
              </w:rPr>
              <w:tab/>
            </w:r>
            <w:r w:rsidR="00305B4C" w:rsidRPr="00DC665D">
              <w:rPr>
                <w:rStyle w:val="Hyperlink"/>
                <w:rFonts w:ascii="Times New Roman" w:hAnsi="Times New Roman" w:cs="Times New Roman"/>
                <w:b/>
                <w:noProof/>
              </w:rPr>
              <w:t>МОНИТОРИНГ И НАУЧНИ ИЗСЛЕДВАНИЯ</w:t>
            </w:r>
            <w:r w:rsidR="00305B4C">
              <w:rPr>
                <w:noProof/>
                <w:webHidden/>
              </w:rPr>
              <w:tab/>
            </w:r>
            <w:r w:rsidR="00305B4C">
              <w:rPr>
                <w:noProof/>
                <w:webHidden/>
              </w:rPr>
              <w:fldChar w:fldCharType="begin"/>
            </w:r>
            <w:r w:rsidR="00305B4C">
              <w:rPr>
                <w:noProof/>
                <w:webHidden/>
              </w:rPr>
              <w:instrText xml:space="preserve"> PAGEREF _Toc440881278 \h </w:instrText>
            </w:r>
            <w:r w:rsidR="00305B4C">
              <w:rPr>
                <w:noProof/>
                <w:webHidden/>
              </w:rPr>
            </w:r>
            <w:r w:rsidR="00305B4C">
              <w:rPr>
                <w:noProof/>
                <w:webHidden/>
              </w:rPr>
              <w:fldChar w:fldCharType="separate"/>
            </w:r>
            <w:r w:rsidR="00305B4C">
              <w:rPr>
                <w:noProof/>
                <w:webHidden/>
              </w:rPr>
              <w:t>110</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79" w:history="1">
            <w:r w:rsidR="00305B4C" w:rsidRPr="00DC665D">
              <w:rPr>
                <w:rStyle w:val="Hyperlink"/>
                <w:rFonts w:ascii="Times New Roman" w:hAnsi="Times New Roman" w:cs="Times New Roman"/>
                <w:b/>
                <w:noProof/>
              </w:rPr>
              <w:t>6.2.6</w:t>
            </w:r>
            <w:r w:rsidR="00305B4C">
              <w:rPr>
                <w:rFonts w:eastAsiaTheme="minorEastAsia"/>
                <w:noProof/>
                <w:lang w:eastAsia="bg-BG"/>
              </w:rPr>
              <w:tab/>
            </w:r>
            <w:r w:rsidR="00305B4C" w:rsidRPr="00DC665D">
              <w:rPr>
                <w:rStyle w:val="Hyperlink"/>
                <w:rFonts w:ascii="Times New Roman" w:hAnsi="Times New Roman" w:cs="Times New Roman"/>
                <w:b/>
                <w:noProof/>
              </w:rPr>
              <w:t>МЕЖДУНАРОДНО СЪТРУДНИЧЕСТВО</w:t>
            </w:r>
            <w:r w:rsidR="00305B4C">
              <w:rPr>
                <w:noProof/>
                <w:webHidden/>
              </w:rPr>
              <w:tab/>
            </w:r>
            <w:r w:rsidR="00305B4C">
              <w:rPr>
                <w:noProof/>
                <w:webHidden/>
              </w:rPr>
              <w:fldChar w:fldCharType="begin"/>
            </w:r>
            <w:r w:rsidR="00305B4C">
              <w:rPr>
                <w:noProof/>
                <w:webHidden/>
              </w:rPr>
              <w:instrText xml:space="preserve"> PAGEREF _Toc440881279 \h </w:instrText>
            </w:r>
            <w:r w:rsidR="00305B4C">
              <w:rPr>
                <w:noProof/>
                <w:webHidden/>
              </w:rPr>
            </w:r>
            <w:r w:rsidR="00305B4C">
              <w:rPr>
                <w:noProof/>
                <w:webHidden/>
              </w:rPr>
              <w:fldChar w:fldCharType="separate"/>
            </w:r>
            <w:r w:rsidR="00305B4C">
              <w:rPr>
                <w:noProof/>
                <w:webHidden/>
              </w:rPr>
              <w:t>111</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80" w:history="1">
            <w:r w:rsidR="00305B4C" w:rsidRPr="00DC665D">
              <w:rPr>
                <w:rStyle w:val="Hyperlink"/>
                <w:rFonts w:ascii="Times New Roman" w:hAnsi="Times New Roman" w:cs="Times New Roman"/>
                <w:b/>
                <w:noProof/>
              </w:rPr>
              <w:t>6.2.7</w:t>
            </w:r>
            <w:r w:rsidR="00305B4C">
              <w:rPr>
                <w:rFonts w:eastAsiaTheme="minorEastAsia"/>
                <w:noProof/>
                <w:lang w:eastAsia="bg-BG"/>
              </w:rPr>
              <w:tab/>
            </w:r>
            <w:r w:rsidR="00305B4C" w:rsidRPr="00DC665D">
              <w:rPr>
                <w:rStyle w:val="Hyperlink"/>
                <w:rFonts w:ascii="Times New Roman" w:hAnsi="Times New Roman" w:cs="Times New Roman"/>
                <w:b/>
                <w:noProof/>
              </w:rPr>
              <w:t>ПОВИШАВАНЕ НА ОСВЕДОМЕНОСТТА НА РАЗЛИЧНИ ЦЕЛЕВИ ГРУПИ</w:t>
            </w:r>
            <w:r w:rsidR="00305B4C">
              <w:rPr>
                <w:noProof/>
                <w:webHidden/>
              </w:rPr>
              <w:tab/>
            </w:r>
            <w:r w:rsidR="00305B4C">
              <w:rPr>
                <w:noProof/>
                <w:webHidden/>
              </w:rPr>
              <w:fldChar w:fldCharType="begin"/>
            </w:r>
            <w:r w:rsidR="00305B4C">
              <w:rPr>
                <w:noProof/>
                <w:webHidden/>
              </w:rPr>
              <w:instrText xml:space="preserve"> PAGEREF _Toc440881280 \h </w:instrText>
            </w:r>
            <w:r w:rsidR="00305B4C">
              <w:rPr>
                <w:noProof/>
                <w:webHidden/>
              </w:rPr>
            </w:r>
            <w:r w:rsidR="00305B4C">
              <w:rPr>
                <w:noProof/>
                <w:webHidden/>
              </w:rPr>
              <w:fldChar w:fldCharType="separate"/>
            </w:r>
            <w:r w:rsidR="00305B4C">
              <w:rPr>
                <w:noProof/>
                <w:webHidden/>
              </w:rPr>
              <w:t>111</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81" w:history="1">
            <w:r w:rsidR="00305B4C" w:rsidRPr="00DC665D">
              <w:rPr>
                <w:rStyle w:val="Hyperlink"/>
                <w:rFonts w:ascii="Times New Roman" w:hAnsi="Times New Roman" w:cs="Times New Roman"/>
                <w:b/>
                <w:noProof/>
              </w:rPr>
              <w:t>6.3.</w:t>
            </w:r>
            <w:r w:rsidR="00305B4C">
              <w:rPr>
                <w:rFonts w:eastAsiaTheme="minorEastAsia"/>
                <w:noProof/>
                <w:lang w:eastAsia="bg-BG"/>
              </w:rPr>
              <w:tab/>
            </w:r>
            <w:r w:rsidR="00305B4C" w:rsidRPr="00DC665D">
              <w:rPr>
                <w:rStyle w:val="Hyperlink"/>
                <w:rFonts w:ascii="Times New Roman" w:hAnsi="Times New Roman" w:cs="Times New Roman"/>
                <w:b/>
                <w:noProof/>
              </w:rPr>
              <w:t>ПРЕПОРЪКИ ЗА БЪДЕЩИ ИЗСЛЕДВАНИЯ НА ВИДА И МЕСТООБИТАНИЯТА МУ</w:t>
            </w:r>
            <w:r w:rsidR="00305B4C">
              <w:rPr>
                <w:noProof/>
                <w:webHidden/>
              </w:rPr>
              <w:tab/>
            </w:r>
            <w:r w:rsidR="00305B4C">
              <w:rPr>
                <w:noProof/>
                <w:webHidden/>
              </w:rPr>
              <w:fldChar w:fldCharType="begin"/>
            </w:r>
            <w:r w:rsidR="00305B4C">
              <w:rPr>
                <w:noProof/>
                <w:webHidden/>
              </w:rPr>
              <w:instrText xml:space="preserve"> PAGEREF _Toc440881281 \h </w:instrText>
            </w:r>
            <w:r w:rsidR="00305B4C">
              <w:rPr>
                <w:noProof/>
                <w:webHidden/>
              </w:rPr>
            </w:r>
            <w:r w:rsidR="00305B4C">
              <w:rPr>
                <w:noProof/>
                <w:webHidden/>
              </w:rPr>
              <w:fldChar w:fldCharType="separate"/>
            </w:r>
            <w:r w:rsidR="00305B4C">
              <w:rPr>
                <w:noProof/>
                <w:webHidden/>
              </w:rPr>
              <w:t>113</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82" w:history="1">
            <w:r w:rsidR="00305B4C" w:rsidRPr="00DC665D">
              <w:rPr>
                <w:rStyle w:val="Hyperlink"/>
                <w:rFonts w:ascii="Times New Roman" w:hAnsi="Times New Roman" w:cs="Times New Roman"/>
                <w:b/>
                <w:noProof/>
              </w:rPr>
              <w:t>6.3.1.</w:t>
            </w:r>
            <w:r w:rsidR="00305B4C">
              <w:rPr>
                <w:rFonts w:eastAsiaTheme="minorEastAsia"/>
                <w:noProof/>
                <w:lang w:eastAsia="bg-BG"/>
              </w:rPr>
              <w:tab/>
            </w:r>
            <w:r w:rsidR="00305B4C" w:rsidRPr="00DC665D">
              <w:rPr>
                <w:rStyle w:val="Hyperlink"/>
                <w:rFonts w:ascii="Times New Roman" w:hAnsi="Times New Roman" w:cs="Times New Roman"/>
                <w:b/>
                <w:noProof/>
              </w:rPr>
              <w:t>Препоръки за бъдещи изследвания на вида</w:t>
            </w:r>
            <w:r w:rsidR="00305B4C">
              <w:rPr>
                <w:noProof/>
                <w:webHidden/>
              </w:rPr>
              <w:tab/>
            </w:r>
            <w:r w:rsidR="00305B4C">
              <w:rPr>
                <w:noProof/>
                <w:webHidden/>
              </w:rPr>
              <w:fldChar w:fldCharType="begin"/>
            </w:r>
            <w:r w:rsidR="00305B4C">
              <w:rPr>
                <w:noProof/>
                <w:webHidden/>
              </w:rPr>
              <w:instrText xml:space="preserve"> PAGEREF _Toc440881282 \h </w:instrText>
            </w:r>
            <w:r w:rsidR="00305B4C">
              <w:rPr>
                <w:noProof/>
                <w:webHidden/>
              </w:rPr>
            </w:r>
            <w:r w:rsidR="00305B4C">
              <w:rPr>
                <w:noProof/>
                <w:webHidden/>
              </w:rPr>
              <w:fldChar w:fldCharType="separate"/>
            </w:r>
            <w:r w:rsidR="00305B4C">
              <w:rPr>
                <w:noProof/>
                <w:webHidden/>
              </w:rPr>
              <w:t>113</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83" w:history="1">
            <w:r w:rsidR="00305B4C" w:rsidRPr="00DC665D">
              <w:rPr>
                <w:rStyle w:val="Hyperlink"/>
                <w:rFonts w:ascii="Times New Roman" w:hAnsi="Times New Roman" w:cs="Times New Roman"/>
                <w:b/>
                <w:noProof/>
              </w:rPr>
              <w:t>6.3.2.</w:t>
            </w:r>
            <w:r w:rsidR="00305B4C">
              <w:rPr>
                <w:rFonts w:eastAsiaTheme="minorEastAsia"/>
                <w:noProof/>
                <w:lang w:eastAsia="bg-BG"/>
              </w:rPr>
              <w:tab/>
            </w:r>
            <w:r w:rsidR="00305B4C" w:rsidRPr="00DC665D">
              <w:rPr>
                <w:rStyle w:val="Hyperlink"/>
                <w:rFonts w:ascii="Times New Roman" w:hAnsi="Times New Roman" w:cs="Times New Roman"/>
                <w:b/>
                <w:noProof/>
              </w:rPr>
              <w:t>Препоръки за бъдещи изследвания на местообитанията на глухаря</w:t>
            </w:r>
            <w:r w:rsidR="00305B4C">
              <w:rPr>
                <w:noProof/>
                <w:webHidden/>
              </w:rPr>
              <w:tab/>
            </w:r>
            <w:r w:rsidR="00305B4C">
              <w:rPr>
                <w:noProof/>
                <w:webHidden/>
              </w:rPr>
              <w:fldChar w:fldCharType="begin"/>
            </w:r>
            <w:r w:rsidR="00305B4C">
              <w:rPr>
                <w:noProof/>
                <w:webHidden/>
              </w:rPr>
              <w:instrText xml:space="preserve"> PAGEREF _Toc440881283 \h </w:instrText>
            </w:r>
            <w:r w:rsidR="00305B4C">
              <w:rPr>
                <w:noProof/>
                <w:webHidden/>
              </w:rPr>
            </w:r>
            <w:r w:rsidR="00305B4C">
              <w:rPr>
                <w:noProof/>
                <w:webHidden/>
              </w:rPr>
              <w:fldChar w:fldCharType="separate"/>
            </w:r>
            <w:r w:rsidR="00305B4C">
              <w:rPr>
                <w:noProof/>
                <w:webHidden/>
              </w:rPr>
              <w:t>116</w:t>
            </w:r>
            <w:r w:rsidR="00305B4C">
              <w:rPr>
                <w:noProof/>
                <w:webHidden/>
              </w:rPr>
              <w:fldChar w:fldCharType="end"/>
            </w:r>
          </w:hyperlink>
        </w:p>
        <w:p w:rsidR="00305B4C" w:rsidRDefault="007569D6">
          <w:pPr>
            <w:pStyle w:val="TOC3"/>
            <w:tabs>
              <w:tab w:val="left" w:pos="1320"/>
              <w:tab w:val="right" w:leader="dot" w:pos="9062"/>
            </w:tabs>
            <w:rPr>
              <w:rFonts w:eastAsiaTheme="minorEastAsia"/>
              <w:noProof/>
              <w:lang w:eastAsia="bg-BG"/>
            </w:rPr>
          </w:pPr>
          <w:hyperlink w:anchor="_Toc440881284" w:history="1">
            <w:r w:rsidR="00305B4C" w:rsidRPr="00DC665D">
              <w:rPr>
                <w:rStyle w:val="Hyperlink"/>
                <w:rFonts w:ascii="Times New Roman" w:hAnsi="Times New Roman" w:cs="Times New Roman"/>
                <w:b/>
                <w:noProof/>
              </w:rPr>
              <w:t>6.3.3.</w:t>
            </w:r>
            <w:r w:rsidR="00305B4C">
              <w:rPr>
                <w:rFonts w:eastAsiaTheme="minorEastAsia"/>
                <w:noProof/>
                <w:lang w:eastAsia="bg-BG"/>
              </w:rPr>
              <w:tab/>
            </w:r>
            <w:r w:rsidR="00305B4C" w:rsidRPr="00DC665D">
              <w:rPr>
                <w:rStyle w:val="Hyperlink"/>
                <w:rFonts w:ascii="Times New Roman" w:hAnsi="Times New Roman" w:cs="Times New Roman"/>
                <w:b/>
                <w:noProof/>
              </w:rPr>
              <w:t>Препоръки за бъдещи изследвания на заплахите и лимитиращите фактори за глухаря</w:t>
            </w:r>
            <w:r w:rsidR="00305B4C">
              <w:rPr>
                <w:noProof/>
                <w:webHidden/>
              </w:rPr>
              <w:tab/>
            </w:r>
            <w:r w:rsidR="00305B4C">
              <w:rPr>
                <w:noProof/>
                <w:webHidden/>
              </w:rPr>
              <w:fldChar w:fldCharType="begin"/>
            </w:r>
            <w:r w:rsidR="00305B4C">
              <w:rPr>
                <w:noProof/>
                <w:webHidden/>
              </w:rPr>
              <w:instrText xml:space="preserve"> PAGEREF _Toc440881284 \h </w:instrText>
            </w:r>
            <w:r w:rsidR="00305B4C">
              <w:rPr>
                <w:noProof/>
                <w:webHidden/>
              </w:rPr>
            </w:r>
            <w:r w:rsidR="00305B4C">
              <w:rPr>
                <w:noProof/>
                <w:webHidden/>
              </w:rPr>
              <w:fldChar w:fldCharType="separate"/>
            </w:r>
            <w:r w:rsidR="00305B4C">
              <w:rPr>
                <w:noProof/>
                <w:webHidden/>
              </w:rPr>
              <w:t>117</w:t>
            </w:r>
            <w:r w:rsidR="00305B4C">
              <w:rPr>
                <w:noProof/>
                <w:webHidden/>
              </w:rPr>
              <w:fldChar w:fldCharType="end"/>
            </w:r>
          </w:hyperlink>
        </w:p>
        <w:p w:rsidR="00305B4C" w:rsidRDefault="007569D6">
          <w:pPr>
            <w:pStyle w:val="TOC2"/>
            <w:tabs>
              <w:tab w:val="left" w:pos="880"/>
              <w:tab w:val="right" w:leader="dot" w:pos="9062"/>
            </w:tabs>
            <w:rPr>
              <w:rFonts w:eastAsiaTheme="minorEastAsia"/>
              <w:noProof/>
              <w:lang w:eastAsia="bg-BG"/>
            </w:rPr>
          </w:pPr>
          <w:hyperlink w:anchor="_Toc440881285" w:history="1">
            <w:r w:rsidR="00305B4C" w:rsidRPr="00DC665D">
              <w:rPr>
                <w:rStyle w:val="Hyperlink"/>
                <w:rFonts w:ascii="Times New Roman" w:hAnsi="Times New Roman" w:cs="Times New Roman"/>
                <w:b/>
                <w:noProof/>
              </w:rPr>
              <w:t>6.4.</w:t>
            </w:r>
            <w:r w:rsidR="00305B4C">
              <w:rPr>
                <w:rFonts w:eastAsiaTheme="minorEastAsia"/>
                <w:noProof/>
                <w:lang w:eastAsia="bg-BG"/>
              </w:rPr>
              <w:tab/>
            </w:r>
            <w:r w:rsidR="00305B4C" w:rsidRPr="00DC665D">
              <w:rPr>
                <w:rStyle w:val="Hyperlink"/>
                <w:rFonts w:ascii="Times New Roman" w:hAnsi="Times New Roman" w:cs="Times New Roman"/>
                <w:b/>
                <w:noProof/>
              </w:rPr>
              <w:t>РЕЖИМИ И НОРМИ ОТНОСНО:</w:t>
            </w:r>
            <w:r w:rsidR="00305B4C">
              <w:rPr>
                <w:noProof/>
                <w:webHidden/>
              </w:rPr>
              <w:tab/>
            </w:r>
            <w:r w:rsidR="00305B4C">
              <w:rPr>
                <w:noProof/>
                <w:webHidden/>
              </w:rPr>
              <w:fldChar w:fldCharType="begin"/>
            </w:r>
            <w:r w:rsidR="00305B4C">
              <w:rPr>
                <w:noProof/>
                <w:webHidden/>
              </w:rPr>
              <w:instrText xml:space="preserve"> PAGEREF _Toc440881285 \h </w:instrText>
            </w:r>
            <w:r w:rsidR="00305B4C">
              <w:rPr>
                <w:noProof/>
                <w:webHidden/>
              </w:rPr>
            </w:r>
            <w:r w:rsidR="00305B4C">
              <w:rPr>
                <w:noProof/>
                <w:webHidden/>
              </w:rPr>
              <w:fldChar w:fldCharType="separate"/>
            </w:r>
            <w:r w:rsidR="00305B4C">
              <w:rPr>
                <w:noProof/>
                <w:webHidden/>
              </w:rPr>
              <w:t>119</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86" w:history="1">
            <w:r w:rsidR="00305B4C" w:rsidRPr="00DC665D">
              <w:rPr>
                <w:rStyle w:val="Hyperlink"/>
                <w:rFonts w:ascii="Times New Roman" w:hAnsi="Times New Roman" w:cs="Times New Roman"/>
                <w:b/>
                <w:smallCaps/>
                <w:noProof/>
              </w:rPr>
              <w:t>ЧАСТ 7. МОНИТОРИНГ И ОЦЕНКА НА ПЛАНА</w:t>
            </w:r>
            <w:r w:rsidR="00305B4C">
              <w:rPr>
                <w:noProof/>
                <w:webHidden/>
              </w:rPr>
              <w:tab/>
            </w:r>
            <w:r w:rsidR="00305B4C">
              <w:rPr>
                <w:noProof/>
                <w:webHidden/>
              </w:rPr>
              <w:fldChar w:fldCharType="begin"/>
            </w:r>
            <w:r w:rsidR="00305B4C">
              <w:rPr>
                <w:noProof/>
                <w:webHidden/>
              </w:rPr>
              <w:instrText xml:space="preserve"> PAGEREF _Toc440881286 \h </w:instrText>
            </w:r>
            <w:r w:rsidR="00305B4C">
              <w:rPr>
                <w:noProof/>
                <w:webHidden/>
              </w:rPr>
            </w:r>
            <w:r w:rsidR="00305B4C">
              <w:rPr>
                <w:noProof/>
                <w:webHidden/>
              </w:rPr>
              <w:fldChar w:fldCharType="separate"/>
            </w:r>
            <w:r w:rsidR="00305B4C">
              <w:rPr>
                <w:noProof/>
                <w:webHidden/>
              </w:rPr>
              <w:t>122</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87" w:history="1">
            <w:r w:rsidR="00305B4C" w:rsidRPr="00DC665D">
              <w:rPr>
                <w:rStyle w:val="Hyperlink"/>
                <w:rFonts w:ascii="Times New Roman" w:hAnsi="Times New Roman" w:cs="Times New Roman"/>
                <w:b/>
                <w:smallCaps/>
                <w:noProof/>
              </w:rPr>
              <w:t>ЧАСТ 8. ОБОБЩЕНИ ВРЕМЕВА РАМКА И БЮДЖЕТ</w:t>
            </w:r>
            <w:r w:rsidR="00305B4C">
              <w:rPr>
                <w:noProof/>
                <w:webHidden/>
              </w:rPr>
              <w:tab/>
            </w:r>
            <w:r w:rsidR="00305B4C">
              <w:rPr>
                <w:noProof/>
                <w:webHidden/>
              </w:rPr>
              <w:fldChar w:fldCharType="begin"/>
            </w:r>
            <w:r w:rsidR="00305B4C">
              <w:rPr>
                <w:noProof/>
                <w:webHidden/>
              </w:rPr>
              <w:instrText xml:space="preserve"> PAGEREF _Toc440881287 \h </w:instrText>
            </w:r>
            <w:r w:rsidR="00305B4C">
              <w:rPr>
                <w:noProof/>
                <w:webHidden/>
              </w:rPr>
            </w:r>
            <w:r w:rsidR="00305B4C">
              <w:rPr>
                <w:noProof/>
                <w:webHidden/>
              </w:rPr>
              <w:fldChar w:fldCharType="separate"/>
            </w:r>
            <w:r w:rsidR="00305B4C">
              <w:rPr>
                <w:noProof/>
                <w:webHidden/>
              </w:rPr>
              <w:t>127</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88" w:history="1">
            <w:r w:rsidR="00305B4C" w:rsidRPr="00DC665D">
              <w:rPr>
                <w:rStyle w:val="Hyperlink"/>
                <w:rFonts w:ascii="Times New Roman" w:hAnsi="Times New Roman" w:cs="Times New Roman"/>
                <w:b/>
                <w:noProof/>
              </w:rPr>
              <w:t>Приложение 1. Използвани съкращения</w:t>
            </w:r>
            <w:r w:rsidR="00305B4C">
              <w:rPr>
                <w:noProof/>
                <w:webHidden/>
              </w:rPr>
              <w:tab/>
            </w:r>
            <w:r w:rsidR="00305B4C">
              <w:rPr>
                <w:noProof/>
                <w:webHidden/>
              </w:rPr>
              <w:fldChar w:fldCharType="begin"/>
            </w:r>
            <w:r w:rsidR="00305B4C">
              <w:rPr>
                <w:noProof/>
                <w:webHidden/>
              </w:rPr>
              <w:instrText xml:space="preserve"> PAGEREF _Toc440881288 \h </w:instrText>
            </w:r>
            <w:r w:rsidR="00305B4C">
              <w:rPr>
                <w:noProof/>
                <w:webHidden/>
              </w:rPr>
            </w:r>
            <w:r w:rsidR="00305B4C">
              <w:rPr>
                <w:noProof/>
                <w:webHidden/>
              </w:rPr>
              <w:fldChar w:fldCharType="separate"/>
            </w:r>
            <w:r w:rsidR="00305B4C">
              <w:rPr>
                <w:noProof/>
                <w:webHidden/>
              </w:rPr>
              <w:t>136</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89" w:history="1">
            <w:r w:rsidR="00305B4C" w:rsidRPr="00DC665D">
              <w:rPr>
                <w:rStyle w:val="Hyperlink"/>
                <w:rFonts w:ascii="Times New Roman" w:hAnsi="Times New Roman" w:cs="Times New Roman"/>
                <w:b/>
                <w:noProof/>
              </w:rPr>
              <w:t>Приложение 2. Библиография</w:t>
            </w:r>
            <w:r w:rsidR="00305B4C">
              <w:rPr>
                <w:noProof/>
                <w:webHidden/>
              </w:rPr>
              <w:tab/>
            </w:r>
            <w:r w:rsidR="00305B4C">
              <w:rPr>
                <w:noProof/>
                <w:webHidden/>
              </w:rPr>
              <w:fldChar w:fldCharType="begin"/>
            </w:r>
            <w:r w:rsidR="00305B4C">
              <w:rPr>
                <w:noProof/>
                <w:webHidden/>
              </w:rPr>
              <w:instrText xml:space="preserve"> PAGEREF _Toc440881289 \h </w:instrText>
            </w:r>
            <w:r w:rsidR="00305B4C">
              <w:rPr>
                <w:noProof/>
                <w:webHidden/>
              </w:rPr>
            </w:r>
            <w:r w:rsidR="00305B4C">
              <w:rPr>
                <w:noProof/>
                <w:webHidden/>
              </w:rPr>
              <w:fldChar w:fldCharType="separate"/>
            </w:r>
            <w:r w:rsidR="00305B4C">
              <w:rPr>
                <w:noProof/>
                <w:webHidden/>
              </w:rPr>
              <w:t>137</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0" w:history="1">
            <w:r w:rsidR="00305B4C" w:rsidRPr="00DC665D">
              <w:rPr>
                <w:rStyle w:val="Hyperlink"/>
                <w:rFonts w:ascii="Times New Roman" w:hAnsi="Times New Roman" w:cs="Times New Roman"/>
                <w:b/>
                <w:noProof/>
              </w:rPr>
              <w:t xml:space="preserve">Приложение 3.1. Таблица 1. </w:t>
            </w:r>
            <w:r w:rsidR="00305B4C" w:rsidRPr="00DC665D">
              <w:rPr>
                <w:rStyle w:val="Hyperlink"/>
                <w:rFonts w:ascii="Times New Roman" w:hAnsi="Times New Roman" w:cs="Times New Roman"/>
                <w:noProof/>
              </w:rPr>
              <w:t>Дескриптивна статистика на параметри на местообитанието (възраст на гората, склоп и процентно участие на дървесните видове във високия дървесен етаж) на ключовите за вида територии (токовища и зимовища) по планини</w:t>
            </w:r>
            <w:r w:rsidR="00305B4C">
              <w:rPr>
                <w:noProof/>
                <w:webHidden/>
              </w:rPr>
              <w:tab/>
            </w:r>
            <w:r w:rsidR="00305B4C">
              <w:rPr>
                <w:noProof/>
                <w:webHidden/>
              </w:rPr>
              <w:fldChar w:fldCharType="begin"/>
            </w:r>
            <w:r w:rsidR="00305B4C">
              <w:rPr>
                <w:noProof/>
                <w:webHidden/>
              </w:rPr>
              <w:instrText xml:space="preserve"> PAGEREF _Toc440881290 \h </w:instrText>
            </w:r>
            <w:r w:rsidR="00305B4C">
              <w:rPr>
                <w:noProof/>
                <w:webHidden/>
              </w:rPr>
            </w:r>
            <w:r w:rsidR="00305B4C">
              <w:rPr>
                <w:noProof/>
                <w:webHidden/>
              </w:rPr>
              <w:fldChar w:fldCharType="separate"/>
            </w:r>
            <w:r w:rsidR="00305B4C">
              <w:rPr>
                <w:noProof/>
                <w:webHidden/>
              </w:rPr>
              <w:t>146</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1" w:history="1">
            <w:r w:rsidR="00305B4C" w:rsidRPr="00DC665D">
              <w:rPr>
                <w:rStyle w:val="Hyperlink"/>
                <w:rFonts w:ascii="Times New Roman" w:hAnsi="Times New Roman" w:cs="Times New Roman"/>
                <w:b/>
                <w:noProof/>
              </w:rPr>
              <w:t xml:space="preserve">Приложение 3.1. Таблица 2. </w:t>
            </w:r>
            <w:r w:rsidR="00305B4C" w:rsidRPr="00DC665D">
              <w:rPr>
                <w:rStyle w:val="Hyperlink"/>
                <w:rFonts w:ascii="Times New Roman" w:hAnsi="Times New Roman" w:cs="Times New Roman"/>
                <w:noProof/>
              </w:rPr>
              <w:t>Дескриптивна статистика на параметри на дърветата за почивка и хранене (височина и диаметър) и микроместообитанието около тях (</w:t>
            </w:r>
            <w:r w:rsidR="00305B4C" w:rsidRPr="00DC665D">
              <w:rPr>
                <w:rStyle w:val="Hyperlink"/>
                <w:rFonts w:ascii="Times New Roman" w:hAnsi="Times New Roman" w:cs="Times New Roman"/>
                <w:noProof/>
                <w:lang w:val="en-US"/>
              </w:rPr>
              <w:t>r</w:t>
            </w:r>
            <w:r w:rsidR="00305B4C" w:rsidRPr="00DC665D">
              <w:rPr>
                <w:rStyle w:val="Hyperlink"/>
                <w:rFonts w:ascii="Times New Roman" w:hAnsi="Times New Roman" w:cs="Times New Roman"/>
                <w:noProof/>
              </w:rPr>
              <w:t xml:space="preserve"> = 25 </w:t>
            </w:r>
            <w:r w:rsidR="00305B4C" w:rsidRPr="00DC665D">
              <w:rPr>
                <w:rStyle w:val="Hyperlink"/>
                <w:rFonts w:ascii="Times New Roman" w:hAnsi="Times New Roman" w:cs="Times New Roman"/>
                <w:noProof/>
                <w:lang w:val="en-US"/>
              </w:rPr>
              <w:t>m</w:t>
            </w:r>
            <w:r w:rsidR="00305B4C" w:rsidRPr="00DC665D">
              <w:rPr>
                <w:rStyle w:val="Hyperlink"/>
                <w:rFonts w:ascii="Times New Roman" w:hAnsi="Times New Roman" w:cs="Times New Roman"/>
                <w:noProof/>
              </w:rPr>
              <w:t>) по планини.</w:t>
            </w:r>
            <w:r w:rsidR="00305B4C">
              <w:rPr>
                <w:noProof/>
                <w:webHidden/>
              </w:rPr>
              <w:tab/>
            </w:r>
            <w:r w:rsidR="00305B4C">
              <w:rPr>
                <w:noProof/>
                <w:webHidden/>
              </w:rPr>
              <w:fldChar w:fldCharType="begin"/>
            </w:r>
            <w:r w:rsidR="00305B4C">
              <w:rPr>
                <w:noProof/>
                <w:webHidden/>
              </w:rPr>
              <w:instrText xml:space="preserve"> PAGEREF _Toc440881291 \h </w:instrText>
            </w:r>
            <w:r w:rsidR="00305B4C">
              <w:rPr>
                <w:noProof/>
                <w:webHidden/>
              </w:rPr>
            </w:r>
            <w:r w:rsidR="00305B4C">
              <w:rPr>
                <w:noProof/>
                <w:webHidden/>
              </w:rPr>
              <w:fldChar w:fldCharType="separate"/>
            </w:r>
            <w:r w:rsidR="00305B4C">
              <w:rPr>
                <w:noProof/>
                <w:webHidden/>
              </w:rPr>
              <w:t>149</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2" w:history="1">
            <w:r w:rsidR="00305B4C" w:rsidRPr="00DC665D">
              <w:rPr>
                <w:rStyle w:val="Hyperlink"/>
                <w:rFonts w:ascii="Times New Roman" w:hAnsi="Times New Roman" w:cs="Times New Roman"/>
                <w:b/>
                <w:noProof/>
              </w:rPr>
              <w:t xml:space="preserve">Приложение 4.1. Таблица 1. </w:t>
            </w:r>
            <w:r w:rsidR="00305B4C" w:rsidRPr="00DC665D">
              <w:rPr>
                <w:rStyle w:val="Hyperlink"/>
                <w:rFonts w:ascii="Times New Roman" w:hAnsi="Times New Roman" w:cs="Times New Roman"/>
                <w:noProof/>
              </w:rPr>
              <w:t xml:space="preserve">Разпространение на глухаря на база </w:t>
            </w:r>
            <w:r w:rsidR="00305B4C" w:rsidRPr="00DC665D">
              <w:rPr>
                <w:rStyle w:val="Hyperlink"/>
                <w:rFonts w:ascii="Times New Roman" w:hAnsi="Times New Roman" w:cs="Times New Roman"/>
                <w:noProof/>
                <w:lang w:val="en-US"/>
              </w:rPr>
              <w:t>UTM</w:t>
            </w:r>
            <w:r w:rsidR="00305B4C" w:rsidRPr="00DC665D">
              <w:rPr>
                <w:rStyle w:val="Hyperlink"/>
                <w:rFonts w:ascii="Times New Roman" w:hAnsi="Times New Roman" w:cs="Times New Roman"/>
                <w:noProof/>
              </w:rPr>
              <w:t xml:space="preserve"> 10</w:t>
            </w:r>
            <w:r w:rsidR="00305B4C" w:rsidRPr="00DC665D">
              <w:rPr>
                <w:rStyle w:val="Hyperlink"/>
                <w:rFonts w:ascii="Times New Roman" w:hAnsi="Times New Roman" w:cs="Times New Roman"/>
                <w:noProof/>
                <w:lang w:val="en-US"/>
              </w:rPr>
              <w:t>x</w:t>
            </w:r>
            <w:r w:rsidR="00305B4C" w:rsidRPr="00DC665D">
              <w:rPr>
                <w:rStyle w:val="Hyperlink"/>
                <w:rFonts w:ascii="Times New Roman" w:hAnsi="Times New Roman" w:cs="Times New Roman"/>
                <w:noProof/>
              </w:rPr>
              <w:t xml:space="preserve">10 </w:t>
            </w:r>
            <w:r w:rsidR="00305B4C" w:rsidRPr="00DC665D">
              <w:rPr>
                <w:rStyle w:val="Hyperlink"/>
                <w:rFonts w:ascii="Times New Roman" w:hAnsi="Times New Roman" w:cs="Times New Roman"/>
                <w:noProof/>
                <w:lang w:val="en-US"/>
              </w:rPr>
              <w:t>km</w:t>
            </w:r>
            <w:r w:rsidR="00305B4C" w:rsidRPr="00DC665D">
              <w:rPr>
                <w:rStyle w:val="Hyperlink"/>
                <w:rFonts w:ascii="Times New Roman" w:hAnsi="Times New Roman" w:cs="Times New Roman"/>
                <w:noProof/>
              </w:rPr>
              <w:t xml:space="preserve"> грид по данни от Червена книга на България (Боев и Николов 2015), Атлас на гнездящите птици в Нългария (Боев, Герасимов, Николов. 2007), проучвания на БФБ в периода 2008 – 2012 и проучвания по проект 5103020 – 39 – 682 „Планове за действие за глухар, трипръст и белогръб кълвачи“.</w:t>
            </w:r>
            <w:r w:rsidR="00305B4C">
              <w:rPr>
                <w:noProof/>
                <w:webHidden/>
              </w:rPr>
              <w:tab/>
            </w:r>
            <w:r w:rsidR="00305B4C">
              <w:rPr>
                <w:noProof/>
                <w:webHidden/>
              </w:rPr>
              <w:fldChar w:fldCharType="begin"/>
            </w:r>
            <w:r w:rsidR="00305B4C">
              <w:rPr>
                <w:noProof/>
                <w:webHidden/>
              </w:rPr>
              <w:instrText xml:space="preserve"> PAGEREF _Toc440881292 \h </w:instrText>
            </w:r>
            <w:r w:rsidR="00305B4C">
              <w:rPr>
                <w:noProof/>
                <w:webHidden/>
              </w:rPr>
            </w:r>
            <w:r w:rsidR="00305B4C">
              <w:rPr>
                <w:noProof/>
                <w:webHidden/>
              </w:rPr>
              <w:fldChar w:fldCharType="separate"/>
            </w:r>
            <w:r w:rsidR="00305B4C">
              <w:rPr>
                <w:noProof/>
                <w:webHidden/>
              </w:rPr>
              <w:t>150</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3" w:history="1">
            <w:r w:rsidR="00305B4C" w:rsidRPr="00DC665D">
              <w:rPr>
                <w:rStyle w:val="Hyperlink"/>
                <w:rFonts w:ascii="Times New Roman" w:eastAsia="Times New Roman" w:hAnsi="Times New Roman" w:cs="Times New Roman"/>
                <w:b/>
                <w:noProof/>
                <w:lang w:eastAsia="bg-BG"/>
              </w:rPr>
              <w:t>Приложение 4.1, Фигура 1</w:t>
            </w:r>
            <w:r w:rsidR="00305B4C" w:rsidRPr="00DC665D">
              <w:rPr>
                <w:rStyle w:val="Hyperlink"/>
                <w:rFonts w:ascii="Times New Roman" w:eastAsia="Times New Roman" w:hAnsi="Times New Roman" w:cs="Times New Roman"/>
                <w:noProof/>
                <w:lang w:eastAsia="bg-BG"/>
              </w:rPr>
              <w:t>. Разпределение на установените локалитети на глухаря и източник на информация</w:t>
            </w:r>
            <w:r w:rsidR="00305B4C">
              <w:rPr>
                <w:noProof/>
                <w:webHidden/>
              </w:rPr>
              <w:tab/>
            </w:r>
            <w:r w:rsidR="00305B4C">
              <w:rPr>
                <w:noProof/>
                <w:webHidden/>
              </w:rPr>
              <w:fldChar w:fldCharType="begin"/>
            </w:r>
            <w:r w:rsidR="00305B4C">
              <w:rPr>
                <w:noProof/>
                <w:webHidden/>
              </w:rPr>
              <w:instrText xml:space="preserve"> PAGEREF _Toc440881293 \h </w:instrText>
            </w:r>
            <w:r w:rsidR="00305B4C">
              <w:rPr>
                <w:noProof/>
                <w:webHidden/>
              </w:rPr>
            </w:r>
            <w:r w:rsidR="00305B4C">
              <w:rPr>
                <w:noProof/>
                <w:webHidden/>
              </w:rPr>
              <w:fldChar w:fldCharType="separate"/>
            </w:r>
            <w:r w:rsidR="00305B4C">
              <w:rPr>
                <w:noProof/>
                <w:webHidden/>
              </w:rPr>
              <w:t>153</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4" w:history="1">
            <w:r w:rsidR="00305B4C" w:rsidRPr="00DC665D">
              <w:rPr>
                <w:rStyle w:val="Hyperlink"/>
                <w:rFonts w:ascii="Times New Roman" w:hAnsi="Times New Roman" w:cs="Times New Roman"/>
                <w:b/>
                <w:noProof/>
              </w:rPr>
              <w:t xml:space="preserve">Приложение 4.3. </w:t>
            </w:r>
            <w:r w:rsidR="00305B4C" w:rsidRPr="00DC665D">
              <w:rPr>
                <w:rStyle w:val="Hyperlink"/>
                <w:rFonts w:ascii="Times New Roman" w:hAnsi="Times New Roman" w:cs="Times New Roman"/>
                <w:noProof/>
              </w:rPr>
              <w:t>Режими и мерки за управление на глухаря и местообитанията му разписани в планове за управление на защитени територии</w:t>
            </w:r>
            <w:r w:rsidR="00305B4C">
              <w:rPr>
                <w:noProof/>
                <w:webHidden/>
              </w:rPr>
              <w:tab/>
            </w:r>
            <w:r w:rsidR="00305B4C">
              <w:rPr>
                <w:noProof/>
                <w:webHidden/>
              </w:rPr>
              <w:fldChar w:fldCharType="begin"/>
            </w:r>
            <w:r w:rsidR="00305B4C">
              <w:rPr>
                <w:noProof/>
                <w:webHidden/>
              </w:rPr>
              <w:instrText xml:space="preserve"> PAGEREF _Toc440881294 \h </w:instrText>
            </w:r>
            <w:r w:rsidR="00305B4C">
              <w:rPr>
                <w:noProof/>
                <w:webHidden/>
              </w:rPr>
            </w:r>
            <w:r w:rsidR="00305B4C">
              <w:rPr>
                <w:noProof/>
                <w:webHidden/>
              </w:rPr>
              <w:fldChar w:fldCharType="separate"/>
            </w:r>
            <w:r w:rsidR="00305B4C">
              <w:rPr>
                <w:noProof/>
                <w:webHidden/>
              </w:rPr>
              <w:t>154</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5" w:history="1">
            <w:r w:rsidR="00305B4C" w:rsidRPr="00DC665D">
              <w:rPr>
                <w:rStyle w:val="Hyperlink"/>
                <w:rFonts w:ascii="Times New Roman" w:hAnsi="Times New Roman" w:cs="Times New Roman"/>
                <w:b/>
                <w:noProof/>
              </w:rPr>
              <w:t xml:space="preserve">Приложение 4.3, Таблица 1. </w:t>
            </w:r>
            <w:r w:rsidR="00305B4C" w:rsidRPr="00DC665D">
              <w:rPr>
                <w:rStyle w:val="Hyperlink"/>
                <w:rFonts w:ascii="Times New Roman" w:hAnsi="Times New Roman" w:cs="Times New Roman"/>
                <w:noProof/>
              </w:rPr>
              <w:t>Забрани съгласно заповедите за обявяване на защитените зони от значение за глухаря</w:t>
            </w:r>
            <w:r w:rsidR="00305B4C">
              <w:rPr>
                <w:noProof/>
                <w:webHidden/>
              </w:rPr>
              <w:tab/>
            </w:r>
            <w:r w:rsidR="00305B4C">
              <w:rPr>
                <w:noProof/>
                <w:webHidden/>
              </w:rPr>
              <w:fldChar w:fldCharType="begin"/>
            </w:r>
            <w:r w:rsidR="00305B4C">
              <w:rPr>
                <w:noProof/>
                <w:webHidden/>
              </w:rPr>
              <w:instrText xml:space="preserve"> PAGEREF _Toc440881295 \h </w:instrText>
            </w:r>
            <w:r w:rsidR="00305B4C">
              <w:rPr>
                <w:noProof/>
                <w:webHidden/>
              </w:rPr>
            </w:r>
            <w:r w:rsidR="00305B4C">
              <w:rPr>
                <w:noProof/>
                <w:webHidden/>
              </w:rPr>
              <w:fldChar w:fldCharType="separate"/>
            </w:r>
            <w:r w:rsidR="00305B4C">
              <w:rPr>
                <w:noProof/>
                <w:webHidden/>
              </w:rPr>
              <w:t>163</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6" w:history="1">
            <w:r w:rsidR="00305B4C" w:rsidRPr="00DC665D">
              <w:rPr>
                <w:rStyle w:val="Hyperlink"/>
                <w:rFonts w:ascii="Times New Roman" w:hAnsi="Times New Roman" w:cs="Times New Roman"/>
                <w:b/>
                <w:noProof/>
              </w:rPr>
              <w:t>Приложение 5.</w:t>
            </w:r>
            <w:r w:rsidR="00305B4C" w:rsidRPr="00DC665D">
              <w:rPr>
                <w:rStyle w:val="Hyperlink"/>
                <w:rFonts w:ascii="Times New Roman" w:hAnsi="Times New Roman" w:cs="Times New Roman"/>
                <w:noProof/>
              </w:rPr>
              <w:t xml:space="preserve"> </w:t>
            </w:r>
            <w:r w:rsidR="00305B4C" w:rsidRPr="00DC665D">
              <w:rPr>
                <w:rStyle w:val="Hyperlink"/>
                <w:rFonts w:ascii="Times New Roman" w:eastAsia="TT610o00" w:hAnsi="Times New Roman" w:cs="Times New Roman"/>
                <w:noProof/>
              </w:rPr>
              <w:t>Критерии за оценка на степента и обхвата на въздействие на заплахите и лимитиращите фактори</w:t>
            </w:r>
            <w:r w:rsidR="00305B4C">
              <w:rPr>
                <w:noProof/>
                <w:webHidden/>
              </w:rPr>
              <w:tab/>
            </w:r>
            <w:r w:rsidR="00305B4C">
              <w:rPr>
                <w:noProof/>
                <w:webHidden/>
              </w:rPr>
              <w:fldChar w:fldCharType="begin"/>
            </w:r>
            <w:r w:rsidR="00305B4C">
              <w:rPr>
                <w:noProof/>
                <w:webHidden/>
              </w:rPr>
              <w:instrText xml:space="preserve"> PAGEREF _Toc440881296 \h </w:instrText>
            </w:r>
            <w:r w:rsidR="00305B4C">
              <w:rPr>
                <w:noProof/>
                <w:webHidden/>
              </w:rPr>
            </w:r>
            <w:r w:rsidR="00305B4C">
              <w:rPr>
                <w:noProof/>
                <w:webHidden/>
              </w:rPr>
              <w:fldChar w:fldCharType="separate"/>
            </w:r>
            <w:r w:rsidR="00305B4C">
              <w:rPr>
                <w:noProof/>
                <w:webHidden/>
              </w:rPr>
              <w:t>164</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7" w:history="1">
            <w:r w:rsidR="00305B4C" w:rsidRPr="00DC665D">
              <w:rPr>
                <w:rStyle w:val="Hyperlink"/>
                <w:rFonts w:ascii="Times New Roman" w:eastAsia="TT610o00" w:hAnsi="Times New Roman" w:cs="Times New Roman"/>
                <w:b/>
                <w:noProof/>
              </w:rPr>
              <w:t>Приложение 6.</w:t>
            </w:r>
            <w:r w:rsidR="00305B4C" w:rsidRPr="00DC665D">
              <w:rPr>
                <w:rStyle w:val="Hyperlink"/>
                <w:rFonts w:ascii="Times New Roman" w:eastAsia="TT610o00" w:hAnsi="Times New Roman" w:cs="Times New Roman"/>
                <w:noProof/>
              </w:rPr>
              <w:t xml:space="preserve"> Скала за приоритизиране на мерките по отношение на тяхната значимост и спешност за изпълнение.</w:t>
            </w:r>
            <w:r w:rsidR="00305B4C">
              <w:rPr>
                <w:noProof/>
                <w:webHidden/>
              </w:rPr>
              <w:tab/>
            </w:r>
            <w:r w:rsidR="00305B4C">
              <w:rPr>
                <w:noProof/>
                <w:webHidden/>
              </w:rPr>
              <w:fldChar w:fldCharType="begin"/>
            </w:r>
            <w:r w:rsidR="00305B4C">
              <w:rPr>
                <w:noProof/>
                <w:webHidden/>
              </w:rPr>
              <w:instrText xml:space="preserve"> PAGEREF _Toc440881297 \h </w:instrText>
            </w:r>
            <w:r w:rsidR="00305B4C">
              <w:rPr>
                <w:noProof/>
                <w:webHidden/>
              </w:rPr>
            </w:r>
            <w:r w:rsidR="00305B4C">
              <w:rPr>
                <w:noProof/>
                <w:webHidden/>
              </w:rPr>
              <w:fldChar w:fldCharType="separate"/>
            </w:r>
            <w:r w:rsidR="00305B4C">
              <w:rPr>
                <w:noProof/>
                <w:webHidden/>
              </w:rPr>
              <w:t>165</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8" w:history="1">
            <w:r w:rsidR="00305B4C" w:rsidRPr="00DC665D">
              <w:rPr>
                <w:rStyle w:val="Hyperlink"/>
                <w:rFonts w:ascii="Times New Roman" w:eastAsia="Times New Roman" w:hAnsi="Times New Roman" w:cs="Times New Roman"/>
                <w:b/>
                <w:bCs/>
                <w:noProof/>
              </w:rPr>
              <w:t xml:space="preserve">Приложение 7. </w:t>
            </w:r>
            <w:r w:rsidR="00305B4C" w:rsidRPr="00DC665D">
              <w:rPr>
                <w:rStyle w:val="Hyperlink"/>
                <w:rFonts w:ascii="Times New Roman" w:eastAsia="Times New Roman" w:hAnsi="Times New Roman" w:cs="Times New Roman"/>
                <w:bCs/>
                <w:noProof/>
              </w:rPr>
              <w:t>Препоръки и указания за извършване на горскостопански дейности в токовища на глухар</w:t>
            </w:r>
            <w:r w:rsidR="00305B4C" w:rsidRPr="00DC665D">
              <w:rPr>
                <w:rStyle w:val="Hyperlink"/>
                <w:rFonts w:ascii="Times New Roman" w:eastAsia="Times New Roman" w:hAnsi="Times New Roman" w:cs="Times New Roman"/>
                <w:b/>
                <w:bCs/>
                <w:noProof/>
              </w:rPr>
              <w:t xml:space="preserve"> (</w:t>
            </w:r>
            <w:r w:rsidR="00305B4C" w:rsidRPr="00DC665D">
              <w:rPr>
                <w:rStyle w:val="Hyperlink"/>
                <w:rFonts w:ascii="Times New Roman" w:eastAsia="Times New Roman" w:hAnsi="Times New Roman" w:cs="Times New Roman"/>
                <w:bCs/>
                <w:noProof/>
              </w:rPr>
              <w:t xml:space="preserve">по </w:t>
            </w:r>
            <w:r w:rsidR="00305B4C" w:rsidRPr="00DC665D">
              <w:rPr>
                <w:rStyle w:val="Hyperlink"/>
                <w:rFonts w:ascii="Times New Roman" w:hAnsi="Times New Roman" w:cs="Times New Roman"/>
                <w:noProof/>
              </w:rPr>
              <w:t>СД „Айко 1991НТ“ Трайков и сие. 2013</w:t>
            </w:r>
            <w:r w:rsidR="00305B4C" w:rsidRPr="00DC665D">
              <w:rPr>
                <w:rStyle w:val="Hyperlink"/>
                <w:rFonts w:ascii="Times New Roman" w:eastAsia="Times New Roman" w:hAnsi="Times New Roman" w:cs="Times New Roman"/>
                <w:b/>
                <w:bCs/>
                <w:noProof/>
              </w:rPr>
              <w:t>).</w:t>
            </w:r>
            <w:r w:rsidR="00305B4C">
              <w:rPr>
                <w:noProof/>
                <w:webHidden/>
              </w:rPr>
              <w:tab/>
            </w:r>
            <w:r w:rsidR="00305B4C">
              <w:rPr>
                <w:noProof/>
                <w:webHidden/>
              </w:rPr>
              <w:fldChar w:fldCharType="begin"/>
            </w:r>
            <w:r w:rsidR="00305B4C">
              <w:rPr>
                <w:noProof/>
                <w:webHidden/>
              </w:rPr>
              <w:instrText xml:space="preserve"> PAGEREF _Toc440881298 \h </w:instrText>
            </w:r>
            <w:r w:rsidR="00305B4C">
              <w:rPr>
                <w:noProof/>
                <w:webHidden/>
              </w:rPr>
            </w:r>
            <w:r w:rsidR="00305B4C">
              <w:rPr>
                <w:noProof/>
                <w:webHidden/>
              </w:rPr>
              <w:fldChar w:fldCharType="separate"/>
            </w:r>
            <w:r w:rsidR="00305B4C">
              <w:rPr>
                <w:noProof/>
                <w:webHidden/>
              </w:rPr>
              <w:t>166</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299" w:history="1">
            <w:r w:rsidR="00305B4C" w:rsidRPr="00DC665D">
              <w:rPr>
                <w:rStyle w:val="Hyperlink"/>
                <w:rFonts w:ascii="Times New Roman" w:eastAsia="Times New Roman" w:hAnsi="Times New Roman" w:cs="Times New Roman"/>
                <w:b/>
                <w:bCs/>
                <w:noProof/>
              </w:rPr>
              <w:t xml:space="preserve">Приложение 8. </w:t>
            </w:r>
            <w:r w:rsidR="00305B4C" w:rsidRPr="00DC665D">
              <w:rPr>
                <w:rStyle w:val="Hyperlink"/>
                <w:rFonts w:ascii="Times New Roman" w:eastAsia="Times New Roman" w:hAnsi="Times New Roman" w:cs="Times New Roman"/>
                <w:bCs/>
                <w:noProof/>
              </w:rPr>
              <w:t>Методика за мониторинг на глухаря</w:t>
            </w:r>
            <w:r w:rsidR="00305B4C">
              <w:rPr>
                <w:noProof/>
                <w:webHidden/>
              </w:rPr>
              <w:tab/>
            </w:r>
            <w:r w:rsidR="00305B4C">
              <w:rPr>
                <w:noProof/>
                <w:webHidden/>
              </w:rPr>
              <w:fldChar w:fldCharType="begin"/>
            </w:r>
            <w:r w:rsidR="00305B4C">
              <w:rPr>
                <w:noProof/>
                <w:webHidden/>
              </w:rPr>
              <w:instrText xml:space="preserve"> PAGEREF _Toc440881299 \h </w:instrText>
            </w:r>
            <w:r w:rsidR="00305B4C">
              <w:rPr>
                <w:noProof/>
                <w:webHidden/>
              </w:rPr>
            </w:r>
            <w:r w:rsidR="00305B4C">
              <w:rPr>
                <w:noProof/>
                <w:webHidden/>
              </w:rPr>
              <w:fldChar w:fldCharType="separate"/>
            </w:r>
            <w:r w:rsidR="00305B4C">
              <w:rPr>
                <w:noProof/>
                <w:webHidden/>
              </w:rPr>
              <w:t>168</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300" w:history="1">
            <w:r w:rsidR="00305B4C" w:rsidRPr="00DC665D">
              <w:rPr>
                <w:rStyle w:val="Hyperlink"/>
                <w:rFonts w:ascii="Times New Roman" w:eastAsia="Times New Roman" w:hAnsi="Times New Roman" w:cs="Times New Roman"/>
                <w:b/>
                <w:bCs/>
                <w:noProof/>
              </w:rPr>
              <w:t xml:space="preserve">Приложение 9. </w:t>
            </w:r>
            <w:r w:rsidR="00305B4C" w:rsidRPr="00DC665D">
              <w:rPr>
                <w:rStyle w:val="Hyperlink"/>
                <w:rFonts w:ascii="Times New Roman" w:eastAsia="Times New Roman" w:hAnsi="Times New Roman" w:cs="Times New Roman"/>
                <w:bCs/>
                <w:noProof/>
              </w:rPr>
              <w:t>ГИС база данни към плана за действие / предоставена в цифров вид - 1_Tetrao_Final_GIS</w:t>
            </w:r>
            <w:r w:rsidR="00305B4C">
              <w:rPr>
                <w:noProof/>
                <w:webHidden/>
              </w:rPr>
              <w:tab/>
            </w:r>
            <w:r w:rsidR="00305B4C">
              <w:rPr>
                <w:noProof/>
                <w:webHidden/>
              </w:rPr>
              <w:fldChar w:fldCharType="begin"/>
            </w:r>
            <w:r w:rsidR="00305B4C">
              <w:rPr>
                <w:noProof/>
                <w:webHidden/>
              </w:rPr>
              <w:instrText xml:space="preserve"> PAGEREF _Toc440881300 \h </w:instrText>
            </w:r>
            <w:r w:rsidR="00305B4C">
              <w:rPr>
                <w:noProof/>
                <w:webHidden/>
              </w:rPr>
            </w:r>
            <w:r w:rsidR="00305B4C">
              <w:rPr>
                <w:noProof/>
                <w:webHidden/>
              </w:rPr>
              <w:fldChar w:fldCharType="separate"/>
            </w:r>
            <w:r w:rsidR="00305B4C">
              <w:rPr>
                <w:noProof/>
                <w:webHidden/>
              </w:rPr>
              <w:t>175</w:t>
            </w:r>
            <w:r w:rsidR="00305B4C">
              <w:rPr>
                <w:noProof/>
                <w:webHidden/>
              </w:rPr>
              <w:fldChar w:fldCharType="end"/>
            </w:r>
          </w:hyperlink>
        </w:p>
        <w:p w:rsidR="00305B4C" w:rsidRDefault="007569D6">
          <w:pPr>
            <w:pStyle w:val="TOC1"/>
            <w:tabs>
              <w:tab w:val="right" w:leader="dot" w:pos="9062"/>
            </w:tabs>
            <w:rPr>
              <w:rFonts w:eastAsiaTheme="minorEastAsia"/>
              <w:noProof/>
              <w:lang w:eastAsia="bg-BG"/>
            </w:rPr>
          </w:pPr>
          <w:hyperlink w:anchor="_Toc440881301" w:history="1">
            <w:r w:rsidR="00305B4C" w:rsidRPr="00DC665D">
              <w:rPr>
                <w:rStyle w:val="Hyperlink"/>
                <w:rFonts w:ascii="Times New Roman" w:eastAsia="Calibri" w:hAnsi="Times New Roman" w:cs="Times New Roman"/>
                <w:b/>
                <w:caps/>
                <w:noProof/>
              </w:rPr>
              <w:t>Благодарности</w:t>
            </w:r>
            <w:r w:rsidR="00305B4C">
              <w:rPr>
                <w:noProof/>
                <w:webHidden/>
              </w:rPr>
              <w:tab/>
            </w:r>
            <w:r w:rsidR="00305B4C">
              <w:rPr>
                <w:noProof/>
                <w:webHidden/>
              </w:rPr>
              <w:fldChar w:fldCharType="begin"/>
            </w:r>
            <w:r w:rsidR="00305B4C">
              <w:rPr>
                <w:noProof/>
                <w:webHidden/>
              </w:rPr>
              <w:instrText xml:space="preserve"> PAGEREF _Toc440881301 \h </w:instrText>
            </w:r>
            <w:r w:rsidR="00305B4C">
              <w:rPr>
                <w:noProof/>
                <w:webHidden/>
              </w:rPr>
            </w:r>
            <w:r w:rsidR="00305B4C">
              <w:rPr>
                <w:noProof/>
                <w:webHidden/>
              </w:rPr>
              <w:fldChar w:fldCharType="separate"/>
            </w:r>
            <w:r w:rsidR="00305B4C">
              <w:rPr>
                <w:noProof/>
                <w:webHidden/>
              </w:rPr>
              <w:t>176</w:t>
            </w:r>
            <w:r w:rsidR="00305B4C">
              <w:rPr>
                <w:noProof/>
                <w:webHidden/>
              </w:rPr>
              <w:fldChar w:fldCharType="end"/>
            </w:r>
          </w:hyperlink>
        </w:p>
        <w:p w:rsidR="000E5FA1" w:rsidRDefault="000E5FA1">
          <w:r>
            <w:rPr>
              <w:b/>
              <w:bCs/>
              <w:noProof/>
            </w:rPr>
            <w:fldChar w:fldCharType="end"/>
          </w:r>
        </w:p>
      </w:sdtContent>
    </w:sdt>
    <w:p w:rsidR="000E5FA1" w:rsidRDefault="000E5FA1" w:rsidP="000E5FA1">
      <w:pPr>
        <w:spacing w:after="120" w:line="276" w:lineRule="auto"/>
        <w:jc w:val="center"/>
        <w:outlineLvl w:val="0"/>
        <w:rPr>
          <w:rFonts w:ascii="Times New Roman" w:hAnsi="Times New Roman" w:cs="Times New Roman"/>
          <w:b/>
          <w:sz w:val="28"/>
          <w:szCs w:val="28"/>
        </w:rPr>
      </w:pPr>
    </w:p>
    <w:p w:rsidR="000E5FA1" w:rsidRDefault="000E5FA1" w:rsidP="000E5FA1">
      <w:pPr>
        <w:spacing w:after="120" w:line="276" w:lineRule="auto"/>
        <w:jc w:val="center"/>
        <w:outlineLvl w:val="0"/>
        <w:rPr>
          <w:rFonts w:ascii="Times New Roman" w:hAnsi="Times New Roman" w:cs="Times New Roman"/>
          <w:b/>
          <w:sz w:val="28"/>
          <w:szCs w:val="28"/>
        </w:rPr>
      </w:pPr>
    </w:p>
    <w:p w:rsidR="000E5FA1" w:rsidRDefault="000E5FA1" w:rsidP="000E5FA1">
      <w:pPr>
        <w:spacing w:after="120" w:line="276" w:lineRule="auto"/>
        <w:jc w:val="center"/>
        <w:outlineLvl w:val="0"/>
        <w:rPr>
          <w:rFonts w:ascii="Times New Roman" w:hAnsi="Times New Roman" w:cs="Times New Roman"/>
          <w:b/>
          <w:sz w:val="28"/>
          <w:szCs w:val="28"/>
        </w:rPr>
        <w:sectPr w:rsidR="000E5FA1">
          <w:pgSz w:w="11906" w:h="16838"/>
          <w:pgMar w:top="1417" w:right="1417" w:bottom="1417" w:left="1417" w:header="708" w:footer="708" w:gutter="0"/>
          <w:cols w:space="708"/>
          <w:docGrid w:linePitch="360"/>
        </w:sectPr>
      </w:pPr>
    </w:p>
    <w:p w:rsidR="00A43C94" w:rsidRDefault="00A43C94" w:rsidP="000E5FA1">
      <w:pPr>
        <w:spacing w:after="120" w:line="276" w:lineRule="auto"/>
        <w:jc w:val="center"/>
        <w:outlineLvl w:val="0"/>
        <w:rPr>
          <w:rFonts w:ascii="Times New Roman" w:hAnsi="Times New Roman" w:cs="Times New Roman"/>
          <w:b/>
          <w:sz w:val="28"/>
          <w:szCs w:val="28"/>
        </w:rPr>
      </w:pPr>
      <w:bookmarkStart w:id="1" w:name="_Toc440881201"/>
      <w:r>
        <w:rPr>
          <w:rFonts w:ascii="Times New Roman" w:hAnsi="Times New Roman" w:cs="Times New Roman"/>
          <w:b/>
          <w:sz w:val="28"/>
          <w:szCs w:val="28"/>
        </w:rPr>
        <w:t>ЧАСТ 1. ВЪВЕДЕНИЕ</w:t>
      </w:r>
      <w:bookmarkEnd w:id="1"/>
    </w:p>
    <w:p w:rsidR="000E5FA1" w:rsidRDefault="000E5FA1" w:rsidP="00272C29">
      <w:pPr>
        <w:pStyle w:val="ListParagraph"/>
        <w:numPr>
          <w:ilvl w:val="1"/>
          <w:numId w:val="2"/>
        </w:numPr>
        <w:spacing w:after="120" w:line="276" w:lineRule="auto"/>
        <w:jc w:val="both"/>
        <w:outlineLvl w:val="1"/>
        <w:rPr>
          <w:rFonts w:ascii="Times New Roman" w:hAnsi="Times New Roman" w:cs="Times New Roman"/>
          <w:b/>
          <w:sz w:val="28"/>
          <w:szCs w:val="28"/>
        </w:rPr>
      </w:pPr>
      <w:bookmarkStart w:id="2" w:name="_Toc440881202"/>
      <w:r>
        <w:rPr>
          <w:rFonts w:ascii="Times New Roman" w:hAnsi="Times New Roman" w:cs="Times New Roman"/>
          <w:b/>
          <w:sz w:val="28"/>
          <w:szCs w:val="28"/>
        </w:rPr>
        <w:t>РЕЗЮМЕ</w:t>
      </w:r>
      <w:bookmarkEnd w:id="2"/>
    </w:p>
    <w:p w:rsidR="004B52BB" w:rsidRPr="004B52BB"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sidRPr="004B52BB">
        <w:rPr>
          <w:rFonts w:ascii="Times New Roman" w:hAnsi="Times New Roman" w:cs="Times New Roman"/>
          <w:sz w:val="24"/>
          <w:szCs w:val="24"/>
        </w:rPr>
        <w:t>Настоящият документ обобщава наличната информация, касаеща ключови аспекти от биологията и екологията на глухаря. Представя информация за основните заплахи и лимитиращи фактори за вида и ключовите му места и местообитания, изведени възоснова на реализираните до момента проучвания и мониторингови схеми в страната и чужбина. Планът обобщава информацията, касаеща природозащитния статус на вида, важните за него места и местообитания. Представя информация за реализираните до момента природозащитни мерки за опазване на вида и местообитанията му. Възоснова на анализ на така представената информация, планът предлага набор от конкретни законодателни мерки, управленчески мерки и политики, преки природозащитни мерки и такива насочени към проучване и мониторинг на вида и местообитанията му.</w:t>
      </w:r>
    </w:p>
    <w:p w:rsidR="004B52BB"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sidRPr="004408E9">
        <w:rPr>
          <w:rFonts w:ascii="Times New Roman" w:hAnsi="Times New Roman" w:cs="Times New Roman"/>
          <w:sz w:val="24"/>
          <w:szCs w:val="24"/>
        </w:rPr>
        <w:t>Глухарят (</w:t>
      </w:r>
      <w:r w:rsidRPr="006B71A4">
        <w:rPr>
          <w:rFonts w:ascii="Times New Roman" w:hAnsi="Times New Roman" w:cs="Times New Roman"/>
          <w:i/>
          <w:sz w:val="24"/>
          <w:szCs w:val="24"/>
        </w:rPr>
        <w:t>Tetrao urogallus</w:t>
      </w:r>
      <w:r w:rsidRPr="004408E9">
        <w:rPr>
          <w:rFonts w:ascii="Times New Roman" w:hAnsi="Times New Roman" w:cs="Times New Roman"/>
          <w:sz w:val="24"/>
          <w:szCs w:val="24"/>
        </w:rPr>
        <w:t>) е най-големият и с най-силно изразен, полов диморфизъм вид сред Тетраонидите. Мъжките индивиди са полигамни и си взаимодействат с женските, само когато те посещават териториите за размножаване в продължение на няколко дни през ранна пролет. Видът обитава разнообразни по структура и видов състав бореални и планински иглолистни, а в по-редки случаи и широколистни гори в Палеарктика. Има широки пространствени и специфични хабитатни изисквания, и е индикаторен за структурното богатство и липсата на фрагментация при бореалните и планинските горски местообитания.</w:t>
      </w:r>
    </w:p>
    <w:p w:rsidR="004B52BB" w:rsidRPr="006B71A4"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sidRPr="006B71A4">
        <w:rPr>
          <w:rFonts w:ascii="Times New Roman" w:hAnsi="Times New Roman" w:cs="Times New Roman"/>
          <w:sz w:val="24"/>
          <w:szCs w:val="24"/>
        </w:rPr>
        <w:t>Глухарят е категоризирана като застрашен вид, съгласно Червена книга на Република България. Отнасянето му към тази категория се определя от съществуващия, много висок риск от изчезване поради малки популации, фрагментирано разпространение, изолацията и бързо намаляване на числеността и площта на разпространение.</w:t>
      </w:r>
    </w:p>
    <w:p w:rsidR="004B52BB"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Pr>
          <w:rFonts w:ascii="Times New Roman" w:hAnsi="Times New Roman" w:cs="Times New Roman"/>
          <w:sz w:val="24"/>
          <w:szCs w:val="24"/>
        </w:rPr>
        <w:t xml:space="preserve">От описаните общо 12 подвида </w:t>
      </w:r>
      <w:r w:rsidRPr="002B45EC">
        <w:rPr>
          <w:rFonts w:ascii="Times New Roman" w:hAnsi="Times New Roman" w:cs="Times New Roman"/>
          <w:sz w:val="24"/>
          <w:szCs w:val="24"/>
        </w:rPr>
        <w:t>на Балканския полуо</w:t>
      </w:r>
      <w:r>
        <w:rPr>
          <w:rFonts w:ascii="Times New Roman" w:hAnsi="Times New Roman" w:cs="Times New Roman"/>
          <w:sz w:val="24"/>
          <w:szCs w:val="24"/>
        </w:rPr>
        <w:t xml:space="preserve">стров, в това число и България се среща подвидът </w:t>
      </w:r>
      <w:r>
        <w:rPr>
          <w:rFonts w:ascii="Times New Roman" w:hAnsi="Times New Roman" w:cs="Times New Roman"/>
          <w:i/>
          <w:sz w:val="24"/>
          <w:szCs w:val="24"/>
        </w:rPr>
        <w:t>T</w:t>
      </w:r>
      <w:r>
        <w:rPr>
          <w:rFonts w:ascii="Times New Roman" w:hAnsi="Times New Roman" w:cs="Times New Roman"/>
          <w:i/>
          <w:sz w:val="24"/>
          <w:szCs w:val="24"/>
          <w:lang w:val="en-US"/>
        </w:rPr>
        <w:t>etrao</w:t>
      </w:r>
      <w:r w:rsidRPr="00AB16AE">
        <w:rPr>
          <w:rFonts w:ascii="Times New Roman" w:hAnsi="Times New Roman" w:cs="Times New Roman"/>
          <w:i/>
          <w:sz w:val="24"/>
          <w:szCs w:val="24"/>
        </w:rPr>
        <w:t xml:space="preserve"> </w:t>
      </w:r>
      <w:r>
        <w:rPr>
          <w:rFonts w:ascii="Times New Roman" w:hAnsi="Times New Roman" w:cs="Times New Roman"/>
          <w:i/>
          <w:sz w:val="24"/>
          <w:szCs w:val="24"/>
          <w:lang w:val="en-US"/>
        </w:rPr>
        <w:t>urogallus</w:t>
      </w:r>
      <w:r w:rsidRPr="002B45EC">
        <w:rPr>
          <w:rFonts w:ascii="Times New Roman" w:hAnsi="Times New Roman" w:cs="Times New Roman"/>
          <w:i/>
          <w:sz w:val="24"/>
          <w:szCs w:val="24"/>
        </w:rPr>
        <w:t xml:space="preserve"> </w:t>
      </w:r>
      <w:r>
        <w:rPr>
          <w:rFonts w:ascii="Times New Roman" w:hAnsi="Times New Roman" w:cs="Times New Roman"/>
          <w:i/>
          <w:sz w:val="24"/>
          <w:szCs w:val="24"/>
          <w:lang w:val="en-US"/>
        </w:rPr>
        <w:t>r</w:t>
      </w:r>
      <w:r w:rsidRPr="002B45EC">
        <w:rPr>
          <w:rFonts w:ascii="Times New Roman" w:hAnsi="Times New Roman" w:cs="Times New Roman"/>
          <w:i/>
          <w:sz w:val="24"/>
          <w:szCs w:val="24"/>
        </w:rPr>
        <w:t>udolfi</w:t>
      </w:r>
      <w:r>
        <w:rPr>
          <w:rFonts w:ascii="Times New Roman" w:hAnsi="Times New Roman" w:cs="Times New Roman"/>
          <w:sz w:val="24"/>
          <w:szCs w:val="24"/>
        </w:rPr>
        <w:t>. Българските планини са</w:t>
      </w:r>
      <w:r w:rsidRPr="00A06827">
        <w:rPr>
          <w:rFonts w:ascii="Times New Roman" w:hAnsi="Times New Roman" w:cs="Times New Roman"/>
          <w:sz w:val="24"/>
          <w:szCs w:val="24"/>
        </w:rPr>
        <w:t xml:space="preserve"> идентифицирани като </w:t>
      </w:r>
      <w:r>
        <w:rPr>
          <w:rFonts w:ascii="Times New Roman" w:hAnsi="Times New Roman" w:cs="Times New Roman"/>
          <w:sz w:val="24"/>
          <w:szCs w:val="24"/>
        </w:rPr>
        <w:t>„сърцевинна зона“</w:t>
      </w:r>
      <w:r w:rsidRPr="00A06827">
        <w:rPr>
          <w:rFonts w:ascii="Times New Roman" w:hAnsi="Times New Roman" w:cs="Times New Roman"/>
          <w:sz w:val="24"/>
          <w:szCs w:val="24"/>
        </w:rPr>
        <w:t xml:space="preserve"> на южната </w:t>
      </w:r>
      <w:r>
        <w:rPr>
          <w:rFonts w:ascii="Times New Roman" w:hAnsi="Times New Roman" w:cs="Times New Roman"/>
          <w:sz w:val="24"/>
          <w:szCs w:val="24"/>
        </w:rPr>
        <w:t xml:space="preserve">генетична линия на глухаря, като популацията в България </w:t>
      </w:r>
      <w:r w:rsidRPr="00A06827">
        <w:rPr>
          <w:rFonts w:ascii="Times New Roman" w:hAnsi="Times New Roman" w:cs="Times New Roman"/>
          <w:sz w:val="24"/>
          <w:szCs w:val="24"/>
        </w:rPr>
        <w:t xml:space="preserve">проявяват характеристики на </w:t>
      </w:r>
      <w:r>
        <w:rPr>
          <w:rFonts w:ascii="Times New Roman" w:hAnsi="Times New Roman" w:cs="Times New Roman"/>
          <w:sz w:val="24"/>
          <w:szCs w:val="24"/>
        </w:rPr>
        <w:t xml:space="preserve">стара, </w:t>
      </w:r>
      <w:r w:rsidRPr="00A06827">
        <w:rPr>
          <w:rFonts w:ascii="Times New Roman" w:hAnsi="Times New Roman" w:cs="Times New Roman"/>
          <w:sz w:val="24"/>
          <w:szCs w:val="24"/>
        </w:rPr>
        <w:t>дълг</w:t>
      </w:r>
      <w:r>
        <w:rPr>
          <w:rFonts w:ascii="Times New Roman" w:hAnsi="Times New Roman" w:cs="Times New Roman"/>
          <w:sz w:val="24"/>
          <w:szCs w:val="24"/>
        </w:rPr>
        <w:t>осрочно отседнала</w:t>
      </w:r>
      <w:r w:rsidRPr="00A06827">
        <w:rPr>
          <w:rFonts w:ascii="Times New Roman" w:hAnsi="Times New Roman" w:cs="Times New Roman"/>
          <w:sz w:val="24"/>
          <w:szCs w:val="24"/>
        </w:rPr>
        <w:t xml:space="preserve"> </w:t>
      </w:r>
      <w:r>
        <w:rPr>
          <w:rFonts w:ascii="Times New Roman" w:hAnsi="Times New Roman" w:cs="Times New Roman"/>
          <w:sz w:val="24"/>
          <w:szCs w:val="24"/>
        </w:rPr>
        <w:t>популация, което предполага, че тя</w:t>
      </w:r>
      <w:r w:rsidRPr="00A06827">
        <w:rPr>
          <w:rFonts w:ascii="Times New Roman" w:hAnsi="Times New Roman" w:cs="Times New Roman"/>
          <w:sz w:val="24"/>
          <w:szCs w:val="24"/>
        </w:rPr>
        <w:t xml:space="preserve"> тр</w:t>
      </w:r>
      <w:r>
        <w:rPr>
          <w:rFonts w:ascii="Times New Roman" w:hAnsi="Times New Roman" w:cs="Times New Roman"/>
          <w:sz w:val="24"/>
          <w:szCs w:val="24"/>
        </w:rPr>
        <w:t>ябва да се разглежда като глациално</w:t>
      </w:r>
      <w:r w:rsidRPr="00A06827">
        <w:rPr>
          <w:rFonts w:ascii="Times New Roman" w:hAnsi="Times New Roman" w:cs="Times New Roman"/>
          <w:sz w:val="24"/>
          <w:szCs w:val="24"/>
        </w:rPr>
        <w:t xml:space="preserve"> ре</w:t>
      </w:r>
      <w:r>
        <w:rPr>
          <w:rFonts w:ascii="Times New Roman" w:hAnsi="Times New Roman" w:cs="Times New Roman"/>
          <w:sz w:val="24"/>
          <w:szCs w:val="24"/>
        </w:rPr>
        <w:t>ликтна. Балканските метапопулации на вида</w:t>
      </w:r>
      <w:r w:rsidRPr="00D8182A">
        <w:rPr>
          <w:rFonts w:ascii="Times New Roman" w:hAnsi="Times New Roman" w:cs="Times New Roman"/>
          <w:sz w:val="24"/>
          <w:szCs w:val="24"/>
        </w:rPr>
        <w:t>, следва да се счита</w:t>
      </w:r>
      <w:r>
        <w:rPr>
          <w:rFonts w:ascii="Times New Roman" w:hAnsi="Times New Roman" w:cs="Times New Roman"/>
          <w:sz w:val="24"/>
          <w:szCs w:val="24"/>
        </w:rPr>
        <w:t>т за самостоятелни еволюционно з</w:t>
      </w:r>
      <w:r w:rsidRPr="00D8182A">
        <w:rPr>
          <w:rFonts w:ascii="Times New Roman" w:hAnsi="Times New Roman" w:cs="Times New Roman"/>
          <w:sz w:val="24"/>
          <w:szCs w:val="24"/>
        </w:rPr>
        <w:t>начи</w:t>
      </w:r>
      <w:r>
        <w:rPr>
          <w:rFonts w:ascii="Times New Roman" w:hAnsi="Times New Roman" w:cs="Times New Roman"/>
          <w:sz w:val="24"/>
          <w:szCs w:val="24"/>
        </w:rPr>
        <w:t>ми единици, и отделни единици от природозащитно-управленческа гледна точка .</w:t>
      </w:r>
    </w:p>
    <w:p w:rsidR="004B52BB" w:rsidRPr="003606B2"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sidRPr="003519A2">
        <w:rPr>
          <w:rFonts w:ascii="Times New Roman" w:hAnsi="Times New Roman" w:cs="Times New Roman"/>
          <w:sz w:val="24"/>
          <w:szCs w:val="24"/>
        </w:rPr>
        <w:t>Понастоящем в България, видът се среща основно между 14</w:t>
      </w:r>
      <w:r>
        <w:rPr>
          <w:rFonts w:ascii="Times New Roman" w:hAnsi="Times New Roman" w:cs="Times New Roman"/>
          <w:sz w:val="24"/>
          <w:szCs w:val="24"/>
        </w:rPr>
        <w:t>00 и 2200 м.н.</w:t>
      </w:r>
      <w:r w:rsidRPr="003519A2">
        <w:rPr>
          <w:rFonts w:ascii="Times New Roman" w:hAnsi="Times New Roman" w:cs="Times New Roman"/>
          <w:sz w:val="24"/>
          <w:szCs w:val="24"/>
        </w:rPr>
        <w:t>в. а в</w:t>
      </w:r>
      <w:r w:rsidRPr="00652735">
        <w:rPr>
          <w:rFonts w:ascii="Times New Roman" w:hAnsi="Times New Roman" w:cs="Times New Roman"/>
          <w:sz w:val="24"/>
          <w:szCs w:val="24"/>
        </w:rPr>
        <w:t xml:space="preserve"> отделни части от страната по изключение между 1100 и 1400, като разпространението му е петнисто и обхваща по-високите планини в страната: Рила, Пи</w:t>
      </w:r>
      <w:r>
        <w:rPr>
          <w:rFonts w:ascii="Times New Roman" w:hAnsi="Times New Roman" w:cs="Times New Roman"/>
          <w:sz w:val="24"/>
          <w:szCs w:val="24"/>
        </w:rPr>
        <w:t>рин, Западни и Централни Родопи и</w:t>
      </w:r>
      <w:r w:rsidRPr="00652735">
        <w:rPr>
          <w:rFonts w:ascii="Times New Roman" w:hAnsi="Times New Roman" w:cs="Times New Roman"/>
          <w:sz w:val="24"/>
          <w:szCs w:val="24"/>
        </w:rPr>
        <w:t xml:space="preserve"> </w:t>
      </w:r>
      <w:r>
        <w:rPr>
          <w:rFonts w:ascii="Times New Roman" w:hAnsi="Times New Roman" w:cs="Times New Roman"/>
          <w:sz w:val="24"/>
          <w:szCs w:val="24"/>
        </w:rPr>
        <w:t>Славянка</w:t>
      </w:r>
      <w:r w:rsidRPr="00652735">
        <w:rPr>
          <w:rFonts w:ascii="Times New Roman" w:hAnsi="Times New Roman" w:cs="Times New Roman"/>
          <w:sz w:val="24"/>
          <w:szCs w:val="24"/>
        </w:rPr>
        <w:t>. Основната част от националната популация е концентрира</w:t>
      </w:r>
      <w:r>
        <w:rPr>
          <w:rFonts w:ascii="Times New Roman" w:hAnsi="Times New Roman" w:cs="Times New Roman"/>
          <w:sz w:val="24"/>
          <w:szCs w:val="24"/>
        </w:rPr>
        <w:t>на в Западни и Централни Родопи. Резултатите от проведени проучвания на територията на Западна Стара планина, резерват „Чупрене“ в периода 2011 – 2015 г. показват наличие на единични птици</w:t>
      </w:r>
      <w:r>
        <w:rPr>
          <w:rFonts w:ascii="Times New Roman" w:hAnsi="Times New Roman" w:cs="Times New Roman"/>
          <w:sz w:val="24"/>
          <w:szCs w:val="24"/>
          <w:lang w:val="ru-RU"/>
        </w:rPr>
        <w:t xml:space="preserve">. </w:t>
      </w:r>
      <w:r>
        <w:rPr>
          <w:rFonts w:ascii="Times New Roman" w:hAnsi="Times New Roman" w:cs="Times New Roman"/>
          <w:sz w:val="24"/>
          <w:szCs w:val="24"/>
        </w:rPr>
        <w:t>В тази част на страната няма жизнена популация, която може да се самоподдържа</w:t>
      </w:r>
      <w:r>
        <w:rPr>
          <w:rFonts w:ascii="Times New Roman" w:hAnsi="Times New Roman" w:cs="Times New Roman"/>
          <w:sz w:val="24"/>
          <w:szCs w:val="24"/>
          <w:lang w:val="ru-RU"/>
        </w:rPr>
        <w:t xml:space="preserve"> В исторически план видът е изчезнал от района на Средна Стара планина, Средна гора, Витоша и др. планински масиви.</w:t>
      </w:r>
    </w:p>
    <w:p w:rsidR="004B52BB" w:rsidRDefault="004B52BB" w:rsidP="004B52BB">
      <w:pPr>
        <w:autoSpaceDE w:val="0"/>
        <w:autoSpaceDN w:val="0"/>
        <w:adjustRightInd w:val="0"/>
        <w:spacing w:after="120" w:line="276" w:lineRule="auto"/>
        <w:ind w:firstLine="357"/>
        <w:jc w:val="both"/>
        <w:rPr>
          <w:rFonts w:ascii="Times New Roman" w:hAnsi="Times New Roman" w:cs="Times New Roman"/>
          <w:sz w:val="24"/>
          <w:szCs w:val="24"/>
        </w:rPr>
      </w:pPr>
      <w:r w:rsidRPr="003606B2">
        <w:rPr>
          <w:rFonts w:ascii="Times New Roman" w:hAnsi="Times New Roman" w:cs="Times New Roman"/>
          <w:sz w:val="24"/>
          <w:szCs w:val="24"/>
        </w:rPr>
        <w:t>Възоснова на проведените проучвания</w:t>
      </w:r>
      <w:r>
        <w:rPr>
          <w:rFonts w:ascii="Times New Roman" w:hAnsi="Times New Roman" w:cs="Times New Roman"/>
          <w:sz w:val="24"/>
          <w:szCs w:val="24"/>
        </w:rPr>
        <w:t xml:space="preserve"> и анализи за нуждите на настоящ</w:t>
      </w:r>
      <w:r w:rsidRPr="003606B2">
        <w:rPr>
          <w:rFonts w:ascii="Times New Roman" w:hAnsi="Times New Roman" w:cs="Times New Roman"/>
          <w:sz w:val="24"/>
          <w:szCs w:val="24"/>
        </w:rPr>
        <w:t>ия план за действие</w:t>
      </w:r>
      <w:r>
        <w:rPr>
          <w:rFonts w:ascii="Times New Roman" w:hAnsi="Times New Roman" w:cs="Times New Roman"/>
          <w:sz w:val="24"/>
          <w:szCs w:val="24"/>
        </w:rPr>
        <w:t>,</w:t>
      </w:r>
      <w:r w:rsidRPr="003606B2">
        <w:rPr>
          <w:rFonts w:ascii="Times New Roman" w:hAnsi="Times New Roman" w:cs="Times New Roman"/>
          <w:sz w:val="24"/>
          <w:szCs w:val="24"/>
        </w:rPr>
        <w:t xml:space="preserve"> числеността на вида е оценена в диапазона от 2630 до 3292 екземпляра, като е налице тенденция за намаляване на числеността на вида.</w:t>
      </w:r>
    </w:p>
    <w:p w:rsidR="004B52BB" w:rsidRPr="006A12A8" w:rsidRDefault="004B52BB" w:rsidP="004B52BB">
      <w:pPr>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Управлението на популацията на глухаря в страната и местообитанията му, следва два основни модела. При първият, който се практикува извън защитените територии, се прилага устойчив лов на вида, а в рамките на местообитанията на вида има стопанско ползване. Ловът мотивира ловните и горски стопанства и ЛРД,</w:t>
      </w:r>
      <w:r w:rsidRPr="002F62AF">
        <w:rPr>
          <w:rFonts w:ascii="Times New Roman" w:hAnsi="Times New Roman" w:cs="Times New Roman"/>
          <w:sz w:val="24"/>
          <w:szCs w:val="24"/>
        </w:rPr>
        <w:t xml:space="preserve"> да управляват (стопанисват) горите в токовищата, така че да опазят местообитанията на глухаря. Токовищата се определят в ловоустройст</w:t>
      </w:r>
      <w:r>
        <w:rPr>
          <w:rFonts w:ascii="Times New Roman" w:hAnsi="Times New Roman" w:cs="Times New Roman"/>
          <w:sz w:val="24"/>
          <w:szCs w:val="24"/>
        </w:rPr>
        <w:t>вените проекти</w:t>
      </w:r>
      <w:r w:rsidRPr="002F62AF">
        <w:rPr>
          <w:rFonts w:ascii="Times New Roman" w:hAnsi="Times New Roman" w:cs="Times New Roman"/>
          <w:sz w:val="24"/>
          <w:szCs w:val="24"/>
        </w:rPr>
        <w:t>, което променя статута им на гори със защитни и рекре</w:t>
      </w:r>
      <w:r>
        <w:rPr>
          <w:rFonts w:ascii="Times New Roman" w:hAnsi="Times New Roman" w:cs="Times New Roman"/>
          <w:sz w:val="24"/>
          <w:szCs w:val="24"/>
        </w:rPr>
        <w:t>ационни функции</w:t>
      </w:r>
      <w:r w:rsidRPr="002F62AF">
        <w:rPr>
          <w:rFonts w:ascii="Times New Roman" w:hAnsi="Times New Roman" w:cs="Times New Roman"/>
          <w:sz w:val="24"/>
          <w:szCs w:val="24"/>
        </w:rPr>
        <w:t>, като повреждане и унищожаване на токовища също е законо</w:t>
      </w:r>
      <w:r>
        <w:rPr>
          <w:rFonts w:ascii="Times New Roman" w:hAnsi="Times New Roman" w:cs="Times New Roman"/>
          <w:sz w:val="24"/>
          <w:szCs w:val="24"/>
        </w:rPr>
        <w:t>во забранено</w:t>
      </w:r>
      <w:r w:rsidRPr="002F62AF">
        <w:rPr>
          <w:rFonts w:ascii="Times New Roman" w:hAnsi="Times New Roman" w:cs="Times New Roman"/>
          <w:sz w:val="24"/>
          <w:szCs w:val="24"/>
        </w:rPr>
        <w:t>. Практически дейностите в токовища (вкл. сечи) са силно ограничени. Токовища</w:t>
      </w:r>
      <w:r>
        <w:rPr>
          <w:rFonts w:ascii="Times New Roman" w:hAnsi="Times New Roman" w:cs="Times New Roman"/>
          <w:sz w:val="24"/>
          <w:szCs w:val="24"/>
        </w:rPr>
        <w:t>та</w:t>
      </w:r>
      <w:r w:rsidRPr="002F62AF">
        <w:rPr>
          <w:rFonts w:ascii="Times New Roman" w:hAnsi="Times New Roman" w:cs="Times New Roman"/>
          <w:sz w:val="24"/>
          <w:szCs w:val="24"/>
        </w:rPr>
        <w:t xml:space="preserve"> обикновено са стари гори с естествен произход и с голямо значение за опазване на биологичното разнообразие.</w:t>
      </w:r>
      <w:r>
        <w:rPr>
          <w:rFonts w:ascii="Times New Roman" w:hAnsi="Times New Roman" w:cs="Times New Roman"/>
          <w:sz w:val="24"/>
          <w:szCs w:val="24"/>
        </w:rPr>
        <w:t xml:space="preserve"> При вторият модел, който се прилага в обхвата на защитените територии, ловът е забранен, а ползването в местообитанията е минимално и се свежда до тяхното поддържане. Ефективна защита, чрез включването им в мрежата от защитени територии имат 887,16 км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местообитания на вида, което съставлява около 23,6% от местообитанията на вида в национален план. Анализът на ниво ключова територия (токовища и зимни местообитания) сочи, че общо 2282,9 ха (29,95%), попадат на в рамките на национални и природни паркове.</w:t>
      </w:r>
    </w:p>
    <w:p w:rsidR="004B52BB" w:rsidRPr="006B71A4" w:rsidRDefault="004B52BB" w:rsidP="004B52BB">
      <w:pPr>
        <w:spacing w:after="120" w:line="276" w:lineRule="auto"/>
        <w:ind w:firstLine="425"/>
        <w:jc w:val="both"/>
        <w:rPr>
          <w:rFonts w:ascii="Times New Roman" w:hAnsi="Times New Roman" w:cs="Times New Roman"/>
          <w:sz w:val="24"/>
          <w:szCs w:val="24"/>
        </w:rPr>
      </w:pPr>
      <w:r w:rsidRPr="006B71A4">
        <w:rPr>
          <w:rFonts w:ascii="Times New Roman" w:hAnsi="Times New Roman" w:cs="Times New Roman"/>
          <w:sz w:val="24"/>
          <w:szCs w:val="24"/>
        </w:rPr>
        <w:t>Глухарят е сред видовете, включени в Приложение № 2 към чл. 6, ал. 1, т. 3 от ЗБР, като вид, чиито местообитания са обект на опазване чрез защитени зони от Националната екологична мрежа. На тази база към 2015 г. са обявени 10 защитени зони. Анализът на забраните разписани в заповедите за обявяване на защитените зони, в които глухаря и местообитанията му са предмет на опазване сочи наличието на 14 типа забрани. Забраната за изграждането на вятърни генератори за производство на електроенергия, е единствената забрана, която има отношение към опазване на вида и местообитанията му. Тази забрана касае две защитени зони – Триград – Мурсалица и Западен Балкан. Останалите забрани не касаят опазване на местообитания на глухаря. За две от зоните – Рила и Пирин, нямат разписани забрани.</w:t>
      </w:r>
    </w:p>
    <w:p w:rsidR="004B52BB" w:rsidRPr="006B71A4" w:rsidRDefault="004B52BB" w:rsidP="004B52BB">
      <w:pPr>
        <w:spacing w:after="120" w:line="276" w:lineRule="auto"/>
        <w:ind w:firstLine="425"/>
        <w:jc w:val="both"/>
        <w:rPr>
          <w:rFonts w:ascii="Times New Roman" w:hAnsi="Times New Roman" w:cs="Times New Roman"/>
          <w:sz w:val="24"/>
          <w:szCs w:val="24"/>
        </w:rPr>
      </w:pPr>
      <w:r w:rsidRPr="0087645A">
        <w:rPr>
          <w:rFonts w:ascii="Times New Roman" w:hAnsi="Times New Roman" w:cs="Times New Roman"/>
          <w:sz w:val="24"/>
          <w:szCs w:val="24"/>
        </w:rPr>
        <w:t xml:space="preserve">Заплахите и лимитиращите фактори, които влияят значително върху глухаря и местообитанията му са </w:t>
      </w:r>
      <w:r>
        <w:rPr>
          <w:rFonts w:ascii="Times New Roman" w:hAnsi="Times New Roman" w:cs="Times New Roman"/>
          <w:sz w:val="24"/>
          <w:szCs w:val="24"/>
        </w:rPr>
        <w:t xml:space="preserve">влиянието на хищни видове, основно бозайници </w:t>
      </w:r>
      <w:r w:rsidRPr="006B71A4">
        <w:rPr>
          <w:rFonts w:ascii="Times New Roman" w:hAnsi="Times New Roman" w:cs="Times New Roman"/>
          <w:sz w:val="24"/>
          <w:szCs w:val="24"/>
        </w:rPr>
        <w:t xml:space="preserve">в повлияни от човека територии – интензивни сечи, земеделие, туризъм и др. Друга съществена заплаха е безпокойството, породено от стопански и странични ползвания в горите, туризъм и др. </w:t>
      </w:r>
      <w:r>
        <w:rPr>
          <w:rFonts w:ascii="Times New Roman" w:hAnsi="Times New Roman" w:cs="Times New Roman"/>
          <w:sz w:val="24"/>
          <w:szCs w:val="24"/>
        </w:rPr>
        <w:t xml:space="preserve">Липсата на </w:t>
      </w:r>
      <w:r w:rsidRPr="0087645A">
        <w:rPr>
          <w:rFonts w:ascii="Times New Roman" w:hAnsi="Times New Roman" w:cs="Times New Roman"/>
          <w:sz w:val="24"/>
          <w:szCs w:val="24"/>
        </w:rPr>
        <w:t xml:space="preserve">управление на глухаря и местообитанията му на популационно ниво </w:t>
      </w:r>
      <w:r>
        <w:rPr>
          <w:rFonts w:ascii="Times New Roman" w:hAnsi="Times New Roman" w:cs="Times New Roman"/>
          <w:sz w:val="24"/>
          <w:szCs w:val="24"/>
        </w:rPr>
        <w:t>е сред ключовите заплахи, преодоляването на която е от първостепенно значение за опазване на вида и местообитанията му. П</w:t>
      </w:r>
      <w:r w:rsidRPr="0087645A">
        <w:rPr>
          <w:rFonts w:ascii="Times New Roman" w:hAnsi="Times New Roman" w:cs="Times New Roman"/>
          <w:sz w:val="24"/>
          <w:szCs w:val="24"/>
        </w:rPr>
        <w:t>ериода на ловуване</w:t>
      </w:r>
      <w:r>
        <w:rPr>
          <w:rFonts w:ascii="Times New Roman" w:hAnsi="Times New Roman" w:cs="Times New Roman"/>
          <w:sz w:val="24"/>
          <w:szCs w:val="24"/>
        </w:rPr>
        <w:t xml:space="preserve"> е друг лимитиращ фактор, който ограничава ефективното участието на мъжки екземпляри в процеса на размножаване</w:t>
      </w:r>
      <w:r w:rsidRPr="0087645A">
        <w:rPr>
          <w:rFonts w:ascii="Times New Roman" w:hAnsi="Times New Roman" w:cs="Times New Roman"/>
          <w:sz w:val="24"/>
          <w:szCs w:val="24"/>
        </w:rPr>
        <w:t>,</w:t>
      </w:r>
      <w:r>
        <w:rPr>
          <w:rFonts w:ascii="Times New Roman" w:hAnsi="Times New Roman" w:cs="Times New Roman"/>
          <w:sz w:val="24"/>
          <w:szCs w:val="24"/>
        </w:rPr>
        <w:t xml:space="preserve"> а от тук влияе и на конкретни популационни параметри. Л</w:t>
      </w:r>
      <w:r w:rsidRPr="0087645A">
        <w:rPr>
          <w:rFonts w:ascii="Times New Roman" w:hAnsi="Times New Roman" w:cs="Times New Roman"/>
          <w:sz w:val="24"/>
          <w:szCs w:val="24"/>
        </w:rPr>
        <w:t>ипсата на достоверни данни и оценка за влиянието на бракониерството, фрагментацията на местообитанията в резултат на горско-сто</w:t>
      </w:r>
      <w:r w:rsidR="00D51C46">
        <w:rPr>
          <w:rFonts w:ascii="Times New Roman" w:hAnsi="Times New Roman" w:cs="Times New Roman"/>
          <w:sz w:val="24"/>
          <w:szCs w:val="24"/>
        </w:rPr>
        <w:t>пански дейности</w:t>
      </w:r>
      <w:r>
        <w:rPr>
          <w:rFonts w:ascii="Times New Roman" w:hAnsi="Times New Roman" w:cs="Times New Roman"/>
          <w:sz w:val="24"/>
          <w:szCs w:val="24"/>
        </w:rPr>
        <w:t>, изграждане на инфрас</w:t>
      </w:r>
      <w:r w:rsidRPr="0087645A">
        <w:rPr>
          <w:rFonts w:ascii="Times New Roman" w:hAnsi="Times New Roman" w:cs="Times New Roman"/>
          <w:sz w:val="24"/>
          <w:szCs w:val="24"/>
        </w:rPr>
        <w:t xml:space="preserve">труктура и др., </w:t>
      </w:r>
      <w:r w:rsidRPr="006B71A4">
        <w:rPr>
          <w:rFonts w:ascii="Times New Roman" w:hAnsi="Times New Roman" w:cs="Times New Roman"/>
          <w:sz w:val="24"/>
          <w:szCs w:val="24"/>
        </w:rPr>
        <w:t>липсата на базова информация от данни за ефективно прилагане на механизмите за оценка за съвместимост и липса на единно управление върху цялата площ на токовищата, съобразено с изискванията на вида към местообитанието</w:t>
      </w:r>
      <w:r w:rsidR="00D51C46">
        <w:rPr>
          <w:rFonts w:ascii="Times New Roman" w:hAnsi="Times New Roman" w:cs="Times New Roman"/>
          <w:sz w:val="24"/>
          <w:szCs w:val="24"/>
        </w:rPr>
        <w:t>,</w:t>
      </w:r>
      <w:r w:rsidRPr="006B71A4">
        <w:rPr>
          <w:rFonts w:ascii="Times New Roman" w:hAnsi="Times New Roman" w:cs="Times New Roman"/>
          <w:sz w:val="24"/>
          <w:szCs w:val="24"/>
        </w:rPr>
        <w:t xml:space="preserve"> са заплахи и лимитиращи фактори, от чието решаване зависи бъдещето на вида в България.</w:t>
      </w:r>
    </w:p>
    <w:p w:rsidR="003718F8" w:rsidRPr="00AB7F3D" w:rsidRDefault="003718F8" w:rsidP="003718F8">
      <w:pPr>
        <w:spacing w:after="120" w:line="276" w:lineRule="auto"/>
        <w:ind w:firstLine="425"/>
        <w:jc w:val="both"/>
        <w:rPr>
          <w:rFonts w:ascii="Times New Roman" w:hAnsi="Times New Roman" w:cs="Times New Roman"/>
          <w:sz w:val="24"/>
          <w:szCs w:val="24"/>
        </w:rPr>
      </w:pPr>
      <w:r w:rsidRPr="00AB7F3D">
        <w:rPr>
          <w:rFonts w:ascii="Times New Roman" w:hAnsi="Times New Roman" w:cs="Times New Roman"/>
          <w:sz w:val="24"/>
          <w:szCs w:val="24"/>
        </w:rPr>
        <w:t>Чрез изпълнението на плана посредством интегриран подход се цели осигуряване на ефективна защита, опазване и възстановяване на глухаря, ключовите му места и местообитания в България на популационно ниво.</w:t>
      </w:r>
      <w:r>
        <w:rPr>
          <w:rFonts w:ascii="Times New Roman" w:hAnsi="Times New Roman" w:cs="Times New Roman"/>
          <w:sz w:val="24"/>
          <w:szCs w:val="24"/>
        </w:rPr>
        <w:t xml:space="preserve"> </w:t>
      </w:r>
      <w:r w:rsidRPr="00AB7F3D">
        <w:rPr>
          <w:rFonts w:ascii="Times New Roman" w:hAnsi="Times New Roman" w:cs="Times New Roman"/>
          <w:sz w:val="24"/>
          <w:szCs w:val="24"/>
        </w:rPr>
        <w:t xml:space="preserve">За постигане на тази цел в документа са предвидени мерки насочени към: опазване и законова защита на ключовите места и местообитания на вида; устойчиво ползване и управление на вида и местообитанията му; ограничаване на бракониерството на вида; създаване на основа за интегриран анализ и вземане на управленски решения за опазване на вида и ключовите му места и местообитания на популационно ниво на база научно достоверни данни; интегриране на целите на </w:t>
      </w:r>
      <w:r w:rsidR="00734AA3">
        <w:rPr>
          <w:rFonts w:ascii="Times New Roman" w:hAnsi="Times New Roman" w:cs="Times New Roman"/>
          <w:sz w:val="24"/>
          <w:szCs w:val="24"/>
        </w:rPr>
        <w:t>п</w:t>
      </w:r>
      <w:r w:rsidRPr="00AB7F3D">
        <w:rPr>
          <w:rFonts w:ascii="Times New Roman" w:hAnsi="Times New Roman" w:cs="Times New Roman"/>
          <w:sz w:val="24"/>
          <w:szCs w:val="24"/>
        </w:rPr>
        <w:t>лана в национални и регионални секторни стратегии, планове, програми, проекти и политики за територии, където се срещат глухари и такива за опазване на биологичното разнообразие; координиране на работата и обменя информация между заинтересованите институции и организации на национално и международно ниво за ефективно опазване на глухаря и местообитанията му; запазване на генетичната чистота на срещащият се в България подвид (</w:t>
      </w:r>
      <w:r w:rsidRPr="003718F8">
        <w:rPr>
          <w:rFonts w:ascii="Times New Roman" w:hAnsi="Times New Roman" w:cs="Times New Roman"/>
          <w:i/>
          <w:sz w:val="24"/>
          <w:szCs w:val="24"/>
        </w:rPr>
        <w:t>T. u. rudolfi</w:t>
      </w:r>
      <w:r w:rsidRPr="00AB7F3D">
        <w:rPr>
          <w:rFonts w:ascii="Times New Roman" w:hAnsi="Times New Roman" w:cs="Times New Roman"/>
          <w:sz w:val="24"/>
          <w:szCs w:val="24"/>
        </w:rPr>
        <w:t>); повишаване на осведомеността и природозащитната култура на различните целеви групи относно биологията, екологията, разпространението, природозащитния статус, заплахите за вида и необходимите мерки за опазването му. Планът предлага рамка и механизъм за мониторинг и контрол за постигането на заложените цели и свързаните с тях мерки, времеви график и бюджет за тяхното реализиране.</w:t>
      </w:r>
      <w:r>
        <w:rPr>
          <w:rFonts w:ascii="Times New Roman" w:hAnsi="Times New Roman" w:cs="Times New Roman"/>
          <w:sz w:val="24"/>
          <w:szCs w:val="24"/>
        </w:rPr>
        <w:t xml:space="preserve"> Планът е разработен за период от 10 г,. като е предвидена ревизия и детайлна оценка на ефекта от неговото изпълнения на петата година от неговото реализиране</w:t>
      </w:r>
    </w:p>
    <w:p w:rsidR="000E5FA1" w:rsidRPr="00357820" w:rsidRDefault="000E5FA1" w:rsidP="0085206D">
      <w:pPr>
        <w:pStyle w:val="ListParagraph"/>
        <w:numPr>
          <w:ilvl w:val="1"/>
          <w:numId w:val="2"/>
        </w:numPr>
        <w:spacing w:before="240" w:after="240" w:line="276" w:lineRule="auto"/>
        <w:jc w:val="both"/>
        <w:outlineLvl w:val="1"/>
        <w:rPr>
          <w:rFonts w:ascii="Times New Roman" w:hAnsi="Times New Roman" w:cs="Times New Roman"/>
          <w:b/>
          <w:sz w:val="24"/>
          <w:szCs w:val="24"/>
        </w:rPr>
      </w:pPr>
      <w:bookmarkStart w:id="3" w:name="_Toc440881203"/>
      <w:r w:rsidRPr="00357820">
        <w:rPr>
          <w:rFonts w:ascii="Times New Roman" w:hAnsi="Times New Roman" w:cs="Times New Roman"/>
          <w:b/>
          <w:sz w:val="24"/>
          <w:szCs w:val="24"/>
        </w:rPr>
        <w:t>ОСНОВАНИЕ ЗА РАЗРАБОТВАНЕ НА ПЛАНА</w:t>
      </w:r>
      <w:bookmarkEnd w:id="3"/>
    </w:p>
    <w:p w:rsidR="000E5FA1" w:rsidRPr="00B52C69" w:rsidRDefault="000E5FA1" w:rsidP="000E5FA1">
      <w:pPr>
        <w:spacing w:after="240" w:line="276" w:lineRule="auto"/>
        <w:jc w:val="both"/>
        <w:rPr>
          <w:rFonts w:ascii="Times New Roman" w:hAnsi="Times New Roman" w:cs="Times New Roman"/>
          <w:sz w:val="24"/>
          <w:szCs w:val="24"/>
        </w:rPr>
      </w:pPr>
      <w:r w:rsidRPr="00B52C69">
        <w:rPr>
          <w:rFonts w:ascii="Times New Roman" w:hAnsi="Times New Roman" w:cs="Times New Roman"/>
          <w:sz w:val="24"/>
          <w:szCs w:val="24"/>
        </w:rPr>
        <w:t>Настоящият план е разработен въз основа на Задание за разработване на „П</w:t>
      </w:r>
      <w:r w:rsidR="00357820">
        <w:rPr>
          <w:rFonts w:ascii="Times New Roman" w:hAnsi="Times New Roman" w:cs="Times New Roman"/>
          <w:sz w:val="24"/>
          <w:szCs w:val="24"/>
        </w:rPr>
        <w:t>лан за действие за глухаря</w:t>
      </w:r>
      <w:r w:rsidRPr="00B52C69">
        <w:rPr>
          <w:rFonts w:ascii="Times New Roman" w:hAnsi="Times New Roman" w:cs="Times New Roman"/>
          <w:sz w:val="24"/>
          <w:szCs w:val="24"/>
        </w:rPr>
        <w:t xml:space="preserve"> (</w:t>
      </w:r>
      <w:r w:rsidR="00357820">
        <w:rPr>
          <w:rFonts w:ascii="Times New Roman" w:hAnsi="Times New Roman" w:cs="Times New Roman"/>
          <w:i/>
          <w:sz w:val="24"/>
          <w:szCs w:val="24"/>
          <w:lang w:val="en-US"/>
        </w:rPr>
        <w:t>Tetrao</w:t>
      </w:r>
      <w:r w:rsidR="00357820" w:rsidRPr="00AB16AE">
        <w:rPr>
          <w:rFonts w:ascii="Times New Roman" w:hAnsi="Times New Roman" w:cs="Times New Roman"/>
          <w:i/>
          <w:sz w:val="24"/>
          <w:szCs w:val="24"/>
        </w:rPr>
        <w:t xml:space="preserve"> </w:t>
      </w:r>
      <w:r w:rsidR="00357820">
        <w:rPr>
          <w:rFonts w:ascii="Times New Roman" w:hAnsi="Times New Roman" w:cs="Times New Roman"/>
          <w:i/>
          <w:sz w:val="24"/>
          <w:szCs w:val="24"/>
          <w:lang w:val="en-US"/>
        </w:rPr>
        <w:t>urogallus</w:t>
      </w:r>
      <w:r w:rsidRPr="00B52C69">
        <w:rPr>
          <w:rFonts w:ascii="Times New Roman" w:hAnsi="Times New Roman" w:cs="Times New Roman"/>
          <w:sz w:val="24"/>
          <w:szCs w:val="24"/>
        </w:rPr>
        <w:t>) в България,</w:t>
      </w:r>
      <w:r w:rsidR="00357820">
        <w:rPr>
          <w:rFonts w:ascii="Times New Roman" w:hAnsi="Times New Roman" w:cs="Times New Roman"/>
          <w:sz w:val="24"/>
          <w:szCs w:val="24"/>
        </w:rPr>
        <w:t xml:space="preserve"> за периода 201</w:t>
      </w:r>
      <w:r w:rsidR="00357820" w:rsidRPr="00AB16AE">
        <w:rPr>
          <w:rFonts w:ascii="Times New Roman" w:hAnsi="Times New Roman" w:cs="Times New Roman"/>
          <w:sz w:val="24"/>
          <w:szCs w:val="24"/>
        </w:rPr>
        <w:t>6</w:t>
      </w:r>
      <w:r w:rsidR="00357820">
        <w:rPr>
          <w:rFonts w:ascii="Times New Roman" w:hAnsi="Times New Roman" w:cs="Times New Roman"/>
          <w:sz w:val="24"/>
          <w:szCs w:val="24"/>
        </w:rPr>
        <w:t xml:space="preserve"> – 202</w:t>
      </w:r>
      <w:r w:rsidR="00357820" w:rsidRPr="00AB16AE">
        <w:rPr>
          <w:rFonts w:ascii="Times New Roman" w:hAnsi="Times New Roman" w:cs="Times New Roman"/>
          <w:sz w:val="24"/>
          <w:szCs w:val="24"/>
        </w:rPr>
        <w:t>5</w:t>
      </w:r>
      <w:r w:rsidRPr="00B52C69">
        <w:rPr>
          <w:rFonts w:ascii="Times New Roman" w:hAnsi="Times New Roman" w:cs="Times New Roman"/>
          <w:sz w:val="24"/>
          <w:szCs w:val="24"/>
        </w:rPr>
        <w:t xml:space="preserve"> г.“, съгласувано от Министъра на околната среда на основание чл. 9, ал. 2 от Наредба № 5 от 1.08.2003 г. за условията и реда за разработване на планове за действие за растителни и животински видове (Наредба № 5, ДВ, бр. 73/19.08.2003 г.).</w:t>
      </w:r>
    </w:p>
    <w:p w:rsidR="000E5FA1" w:rsidRPr="00B52C69" w:rsidRDefault="000E5FA1" w:rsidP="000E5FA1">
      <w:pPr>
        <w:spacing w:after="240" w:line="276" w:lineRule="auto"/>
        <w:jc w:val="both"/>
        <w:rPr>
          <w:rFonts w:ascii="Times New Roman" w:hAnsi="Times New Roman" w:cs="Times New Roman"/>
          <w:sz w:val="24"/>
          <w:szCs w:val="24"/>
        </w:rPr>
      </w:pPr>
      <w:r w:rsidRPr="00B52C69">
        <w:rPr>
          <w:rFonts w:ascii="Times New Roman" w:hAnsi="Times New Roman" w:cs="Times New Roman"/>
          <w:sz w:val="24"/>
          <w:szCs w:val="24"/>
        </w:rPr>
        <w:t>Разработването на настоящия план е в изпълнение на разпоредбите на чл. 35, т. 4, чл. 52, чл. 53, т. 1 и 2 и чл. 54 от Закона за биологичното разнообразие и разпоредбите на Наредба № 5.</w:t>
      </w:r>
    </w:p>
    <w:p w:rsidR="00357820" w:rsidRPr="00B52C69" w:rsidRDefault="00357820" w:rsidP="00357820">
      <w:pPr>
        <w:spacing w:afterLines="100" w:after="240" w:line="276" w:lineRule="auto"/>
        <w:jc w:val="both"/>
        <w:rPr>
          <w:rFonts w:ascii="Times New Roman" w:hAnsi="Times New Roman" w:cs="Times New Roman"/>
          <w:sz w:val="24"/>
          <w:szCs w:val="24"/>
        </w:rPr>
      </w:pPr>
      <w:r w:rsidRPr="00B52C69">
        <w:rPr>
          <w:rFonts w:ascii="Times New Roman" w:hAnsi="Times New Roman" w:cs="Times New Roman"/>
          <w:sz w:val="24"/>
          <w:szCs w:val="24"/>
        </w:rPr>
        <w:t>Този план за действие е разработен</w:t>
      </w:r>
      <w:r>
        <w:rPr>
          <w:rFonts w:ascii="Times New Roman" w:hAnsi="Times New Roman" w:cs="Times New Roman"/>
          <w:sz w:val="24"/>
          <w:szCs w:val="24"/>
        </w:rPr>
        <w:t>,</w:t>
      </w:r>
      <w:r w:rsidRPr="00B52C69">
        <w:rPr>
          <w:rFonts w:ascii="Times New Roman" w:hAnsi="Times New Roman" w:cs="Times New Roman"/>
          <w:sz w:val="24"/>
          <w:szCs w:val="24"/>
        </w:rPr>
        <w:t xml:space="preserve"> за да подпомогне изпълнението на ангажиментите на Р</w:t>
      </w:r>
      <w:r>
        <w:rPr>
          <w:rFonts w:ascii="Times New Roman" w:hAnsi="Times New Roman" w:cs="Times New Roman"/>
          <w:sz w:val="24"/>
          <w:szCs w:val="24"/>
        </w:rPr>
        <w:t xml:space="preserve">епублика </w:t>
      </w:r>
      <w:r w:rsidRPr="00B52C69">
        <w:rPr>
          <w:rFonts w:ascii="Times New Roman" w:hAnsi="Times New Roman" w:cs="Times New Roman"/>
          <w:sz w:val="24"/>
          <w:szCs w:val="24"/>
        </w:rPr>
        <w:t>България по: Конвенцията за опазване на дивата европейска флора и фауна и природните местообитания, Директива 2009/147/EC за опазване на дивите птици (Директива за птиците). Настоящият план е разработен въз</w:t>
      </w:r>
      <w:r>
        <w:rPr>
          <w:rFonts w:ascii="Times New Roman" w:hAnsi="Times New Roman" w:cs="Times New Roman"/>
          <w:sz w:val="24"/>
          <w:szCs w:val="24"/>
        </w:rPr>
        <w:t xml:space="preserve"> </w:t>
      </w:r>
      <w:r w:rsidRPr="00B52C69">
        <w:rPr>
          <w:rFonts w:ascii="Times New Roman" w:hAnsi="Times New Roman" w:cs="Times New Roman"/>
          <w:sz w:val="24"/>
          <w:szCs w:val="24"/>
        </w:rPr>
        <w:t xml:space="preserve">основа на анализ на наличната </w:t>
      </w:r>
      <w:r w:rsidR="009A6646">
        <w:rPr>
          <w:rFonts w:ascii="Times New Roman" w:hAnsi="Times New Roman" w:cs="Times New Roman"/>
          <w:sz w:val="24"/>
          <w:szCs w:val="24"/>
        </w:rPr>
        <w:t>публикувана информация за вида,</w:t>
      </w:r>
      <w:r w:rsidRPr="00B52C69">
        <w:rPr>
          <w:rFonts w:ascii="Times New Roman" w:hAnsi="Times New Roman" w:cs="Times New Roman"/>
          <w:sz w:val="24"/>
          <w:szCs w:val="24"/>
        </w:rPr>
        <w:t xml:space="preserve"> </w:t>
      </w:r>
      <w:r>
        <w:rPr>
          <w:rFonts w:ascii="Times New Roman" w:hAnsi="Times New Roman" w:cs="Times New Roman"/>
          <w:sz w:val="24"/>
          <w:szCs w:val="24"/>
        </w:rPr>
        <w:t>обобщаване и анализ на данни от проучва</w:t>
      </w:r>
      <w:r w:rsidR="009A6646">
        <w:rPr>
          <w:rFonts w:ascii="Times New Roman" w:hAnsi="Times New Roman" w:cs="Times New Roman"/>
          <w:sz w:val="24"/>
          <w:szCs w:val="24"/>
        </w:rPr>
        <w:t xml:space="preserve">ния върху разпространението и изискванията на вида към местообитанията осъществени от БФБ в периода 2008 – 2015 г. </w:t>
      </w:r>
      <w:r w:rsidRPr="00B52C69">
        <w:rPr>
          <w:rFonts w:ascii="Times New Roman" w:hAnsi="Times New Roman" w:cs="Times New Roman"/>
          <w:sz w:val="24"/>
          <w:szCs w:val="24"/>
        </w:rPr>
        <w:t>Необходимостта от неговото разработване произтича от обстоятелството, че България е една от страните, в които видът се среща редовно. Спецификата на нашата страна налага да се конкретизират и разгледат в подробнос</w:t>
      </w:r>
      <w:r w:rsidR="009A6646">
        <w:rPr>
          <w:rFonts w:ascii="Times New Roman" w:hAnsi="Times New Roman" w:cs="Times New Roman"/>
          <w:sz w:val="24"/>
          <w:szCs w:val="24"/>
        </w:rPr>
        <w:t>ти особеностите в биологията и екологията</w:t>
      </w:r>
      <w:r w:rsidRPr="00B52C69">
        <w:rPr>
          <w:rFonts w:ascii="Times New Roman" w:hAnsi="Times New Roman" w:cs="Times New Roman"/>
          <w:sz w:val="24"/>
          <w:szCs w:val="24"/>
        </w:rPr>
        <w:t>, заплахите за вида и неговите местообитания и произтичащите от тях мерки за опазването им.</w:t>
      </w:r>
    </w:p>
    <w:p w:rsidR="000E5FA1" w:rsidRPr="00945331" w:rsidRDefault="00945331" w:rsidP="0085206D">
      <w:pPr>
        <w:pStyle w:val="ListParagraph"/>
        <w:numPr>
          <w:ilvl w:val="1"/>
          <w:numId w:val="2"/>
        </w:numPr>
        <w:spacing w:before="240" w:after="120" w:line="276" w:lineRule="auto"/>
        <w:contextualSpacing w:val="0"/>
        <w:jc w:val="both"/>
        <w:outlineLvl w:val="1"/>
        <w:rPr>
          <w:rFonts w:ascii="Times New Roman" w:hAnsi="Times New Roman" w:cs="Times New Roman"/>
          <w:b/>
          <w:sz w:val="24"/>
          <w:szCs w:val="24"/>
          <w:lang w:val="en-US"/>
        </w:rPr>
      </w:pPr>
      <w:bookmarkStart w:id="4" w:name="_Toc440881204"/>
      <w:r w:rsidRPr="00945331">
        <w:rPr>
          <w:rFonts w:ascii="Times New Roman" w:hAnsi="Times New Roman" w:cs="Times New Roman"/>
          <w:b/>
          <w:sz w:val="24"/>
          <w:szCs w:val="24"/>
        </w:rPr>
        <w:t>ПРОЦЕС НА РАЗРАБОТВАНЕ НА ПЛАНА</w:t>
      </w:r>
      <w:bookmarkEnd w:id="4"/>
    </w:p>
    <w:p w:rsidR="00945331" w:rsidRDefault="00945331" w:rsidP="00D67581">
      <w:pPr>
        <w:spacing w:after="120" w:line="276" w:lineRule="auto"/>
        <w:ind w:right="-57"/>
        <w:jc w:val="both"/>
        <w:rPr>
          <w:rFonts w:ascii="Times New Roman" w:hAnsi="Times New Roman" w:cs="Times New Roman"/>
          <w:sz w:val="24"/>
          <w:szCs w:val="24"/>
        </w:rPr>
      </w:pPr>
      <w:r w:rsidRPr="00945331">
        <w:rPr>
          <w:rFonts w:ascii="Times New Roman" w:hAnsi="Times New Roman" w:cs="Times New Roman"/>
          <w:sz w:val="24"/>
          <w:szCs w:val="24"/>
        </w:rPr>
        <w:t xml:space="preserve">Настоящият план за действие е възложен за разработване от Министерството на околната среда и водите на </w:t>
      </w:r>
      <w:r>
        <w:rPr>
          <w:rFonts w:ascii="Times New Roman" w:hAnsi="Times New Roman" w:cs="Times New Roman"/>
          <w:sz w:val="24"/>
          <w:szCs w:val="24"/>
        </w:rPr>
        <w:t>Фондация „Българска фондация Биоразнообразие“</w:t>
      </w:r>
      <w:r w:rsidRPr="00945331">
        <w:rPr>
          <w:rFonts w:ascii="Times New Roman" w:hAnsi="Times New Roman" w:cs="Times New Roman"/>
          <w:sz w:val="24"/>
          <w:szCs w:val="24"/>
        </w:rPr>
        <w:t xml:space="preserve">, </w:t>
      </w:r>
      <w:r>
        <w:rPr>
          <w:rFonts w:ascii="Times New Roman" w:hAnsi="Times New Roman" w:cs="Times New Roman"/>
          <w:sz w:val="24"/>
          <w:szCs w:val="24"/>
        </w:rPr>
        <w:t xml:space="preserve">възоснова </w:t>
      </w:r>
      <w:r w:rsidRPr="00945331">
        <w:rPr>
          <w:rFonts w:ascii="Times New Roman" w:hAnsi="Times New Roman" w:cs="Times New Roman"/>
          <w:sz w:val="24"/>
          <w:szCs w:val="24"/>
        </w:rPr>
        <w:t xml:space="preserve">на задание, </w:t>
      </w:r>
      <w:r>
        <w:rPr>
          <w:rFonts w:ascii="Times New Roman" w:hAnsi="Times New Roman" w:cs="Times New Roman"/>
          <w:sz w:val="24"/>
          <w:szCs w:val="24"/>
        </w:rPr>
        <w:t>утвърдено и предоставено на БФБ</w:t>
      </w:r>
      <w:r w:rsidRPr="00945331">
        <w:rPr>
          <w:rFonts w:ascii="Times New Roman" w:hAnsi="Times New Roman" w:cs="Times New Roman"/>
          <w:sz w:val="24"/>
          <w:szCs w:val="24"/>
        </w:rPr>
        <w:t xml:space="preserve"> в окончат</w:t>
      </w:r>
      <w:r w:rsidR="008425E7">
        <w:rPr>
          <w:rFonts w:ascii="Times New Roman" w:hAnsi="Times New Roman" w:cs="Times New Roman"/>
          <w:sz w:val="24"/>
          <w:szCs w:val="24"/>
        </w:rPr>
        <w:t>елен вариант с писмо с Изх. № 48-00-138 от 18.02.2011</w:t>
      </w:r>
      <w:r w:rsidRPr="00945331">
        <w:rPr>
          <w:rFonts w:ascii="Times New Roman" w:hAnsi="Times New Roman" w:cs="Times New Roman"/>
          <w:sz w:val="24"/>
          <w:szCs w:val="24"/>
        </w:rPr>
        <w:t xml:space="preserve"> г. Автори на плана са </w:t>
      </w:r>
      <w:r w:rsidR="008425E7" w:rsidRPr="00A43C94">
        <w:rPr>
          <w:rFonts w:ascii="Times New Roman" w:hAnsi="Times New Roman" w:cs="Times New Roman"/>
          <w:sz w:val="24"/>
          <w:szCs w:val="24"/>
        </w:rPr>
        <w:t xml:space="preserve">Димитър Плачийски, д-р Стоян Николов, д-р Георги Попгеоргиев, </w:t>
      </w:r>
      <w:r w:rsidR="002164BD" w:rsidRPr="00A43C94">
        <w:rPr>
          <w:rFonts w:ascii="Times New Roman" w:hAnsi="Times New Roman" w:cs="Times New Roman"/>
          <w:sz w:val="24"/>
          <w:szCs w:val="24"/>
        </w:rPr>
        <w:t>Стефан Аврамов</w:t>
      </w:r>
      <w:r w:rsidR="002164BD" w:rsidRPr="00AB16AE">
        <w:rPr>
          <w:rFonts w:ascii="Times New Roman" w:hAnsi="Times New Roman" w:cs="Times New Roman"/>
          <w:sz w:val="24"/>
          <w:szCs w:val="24"/>
        </w:rPr>
        <w:t>,</w:t>
      </w:r>
      <w:r w:rsidR="002164BD" w:rsidRPr="00A43C94">
        <w:rPr>
          <w:rFonts w:ascii="Times New Roman" w:hAnsi="Times New Roman" w:cs="Times New Roman"/>
          <w:sz w:val="24"/>
          <w:szCs w:val="24"/>
        </w:rPr>
        <w:t xml:space="preserve"> </w:t>
      </w:r>
      <w:r w:rsidR="008425E7" w:rsidRPr="00A43C94">
        <w:rPr>
          <w:rFonts w:ascii="Times New Roman" w:hAnsi="Times New Roman" w:cs="Times New Roman"/>
          <w:sz w:val="24"/>
          <w:szCs w:val="24"/>
        </w:rPr>
        <w:t xml:space="preserve">Костадин Вълчев, доц. д-р. Петър Шурулинков, </w:t>
      </w:r>
      <w:r w:rsidR="002164BD">
        <w:rPr>
          <w:rFonts w:ascii="Times New Roman" w:hAnsi="Times New Roman" w:cs="Times New Roman"/>
          <w:sz w:val="24"/>
          <w:szCs w:val="24"/>
        </w:rPr>
        <w:t xml:space="preserve">Катерина Ангелова, </w:t>
      </w:r>
      <w:r w:rsidR="00C417D6">
        <w:rPr>
          <w:rFonts w:ascii="Times New Roman" w:hAnsi="Times New Roman" w:cs="Times New Roman"/>
          <w:sz w:val="24"/>
          <w:szCs w:val="24"/>
        </w:rPr>
        <w:t xml:space="preserve">инж. Муса Ходжа, инж. Николай Янкулов и </w:t>
      </w:r>
      <w:r w:rsidR="002164BD">
        <w:rPr>
          <w:rFonts w:ascii="Times New Roman" w:hAnsi="Times New Roman" w:cs="Times New Roman"/>
          <w:sz w:val="24"/>
          <w:szCs w:val="24"/>
        </w:rPr>
        <w:t>Гиргина Даскалова</w:t>
      </w:r>
      <w:r w:rsidRPr="00945331">
        <w:rPr>
          <w:rFonts w:ascii="Times New Roman" w:hAnsi="Times New Roman" w:cs="Times New Roman"/>
          <w:sz w:val="24"/>
          <w:szCs w:val="24"/>
        </w:rPr>
        <w:t>. Карт</w:t>
      </w:r>
      <w:r w:rsidR="008425E7">
        <w:rPr>
          <w:rFonts w:ascii="Times New Roman" w:hAnsi="Times New Roman" w:cs="Times New Roman"/>
          <w:sz w:val="24"/>
          <w:szCs w:val="24"/>
        </w:rPr>
        <w:t>ния</w:t>
      </w:r>
      <w:r w:rsidR="00C417D6">
        <w:rPr>
          <w:rFonts w:ascii="Times New Roman" w:hAnsi="Times New Roman" w:cs="Times New Roman"/>
          <w:sz w:val="24"/>
          <w:szCs w:val="24"/>
        </w:rPr>
        <w:t>т</w:t>
      </w:r>
      <w:r w:rsidR="008425E7">
        <w:rPr>
          <w:rFonts w:ascii="Times New Roman" w:hAnsi="Times New Roman" w:cs="Times New Roman"/>
          <w:sz w:val="24"/>
          <w:szCs w:val="24"/>
        </w:rPr>
        <w:t xml:space="preserve"> материал </w:t>
      </w:r>
      <w:r w:rsidRPr="00945331">
        <w:rPr>
          <w:rFonts w:ascii="Times New Roman" w:hAnsi="Times New Roman" w:cs="Times New Roman"/>
          <w:sz w:val="24"/>
          <w:szCs w:val="24"/>
        </w:rPr>
        <w:t xml:space="preserve">и пространствените анализи са разработени </w:t>
      </w:r>
      <w:r w:rsidR="002E7046">
        <w:rPr>
          <w:rFonts w:ascii="Times New Roman" w:hAnsi="Times New Roman" w:cs="Times New Roman"/>
          <w:sz w:val="24"/>
          <w:szCs w:val="24"/>
        </w:rPr>
        <w:t>от д-р Георги Попгеоргиев</w:t>
      </w:r>
      <w:r w:rsidRPr="00945331">
        <w:rPr>
          <w:rFonts w:ascii="Times New Roman" w:hAnsi="Times New Roman" w:cs="Times New Roman"/>
          <w:sz w:val="24"/>
          <w:szCs w:val="24"/>
        </w:rPr>
        <w:t xml:space="preserve">. Планът е разработен в рамките на </w:t>
      </w:r>
      <w:r w:rsidR="002E7046" w:rsidRPr="002E7046">
        <w:rPr>
          <w:rFonts w:ascii="Times New Roman" w:hAnsi="Times New Roman" w:cs="Times New Roman"/>
          <w:sz w:val="24"/>
          <w:szCs w:val="24"/>
        </w:rPr>
        <w:t>Проект 5103020 – 39 – 682 „Планове за действие за глухар, трипръст и белогръб кълвачи“, финансиран съгласно договор № 51030120 – С- 019 по приоритетна Ос 3 на Оперативна програма „Околна среда 2007 – 2013“</w:t>
      </w:r>
      <w:r w:rsidR="002E7046">
        <w:rPr>
          <w:rFonts w:ascii="Times New Roman" w:hAnsi="Times New Roman" w:cs="Times New Roman"/>
          <w:sz w:val="24"/>
          <w:szCs w:val="24"/>
        </w:rPr>
        <w:t xml:space="preserve"> и изпълняван</w:t>
      </w:r>
      <w:r w:rsidRPr="002E7046">
        <w:rPr>
          <w:rFonts w:ascii="Times New Roman" w:hAnsi="Times New Roman" w:cs="Times New Roman"/>
          <w:sz w:val="24"/>
          <w:szCs w:val="24"/>
        </w:rPr>
        <w:t xml:space="preserve"> от </w:t>
      </w:r>
      <w:r w:rsidR="002E7046">
        <w:rPr>
          <w:rFonts w:ascii="Times New Roman" w:hAnsi="Times New Roman" w:cs="Times New Roman"/>
          <w:sz w:val="24"/>
          <w:szCs w:val="24"/>
        </w:rPr>
        <w:t>Фондация „Българска фондация Биоразнообразие“</w:t>
      </w:r>
      <w:r w:rsidRPr="002E7046">
        <w:rPr>
          <w:rFonts w:ascii="Times New Roman" w:hAnsi="Times New Roman" w:cs="Times New Roman"/>
          <w:sz w:val="24"/>
          <w:szCs w:val="24"/>
        </w:rPr>
        <w:t>.</w:t>
      </w:r>
    </w:p>
    <w:p w:rsidR="00D67581" w:rsidRPr="00D67581" w:rsidRDefault="00D67581" w:rsidP="00D67581">
      <w:pPr>
        <w:spacing w:before="240" w:after="120"/>
        <w:jc w:val="both"/>
        <w:rPr>
          <w:rFonts w:ascii="Times New Roman" w:hAnsi="Times New Roman" w:cs="Times New Roman"/>
          <w:b/>
          <w:sz w:val="24"/>
          <w:szCs w:val="24"/>
        </w:rPr>
      </w:pPr>
      <w:r w:rsidRPr="00D67581">
        <w:rPr>
          <w:rFonts w:ascii="Times New Roman" w:hAnsi="Times New Roman" w:cs="Times New Roman"/>
          <w:b/>
          <w:sz w:val="24"/>
          <w:szCs w:val="24"/>
        </w:rPr>
        <w:t>Основни стъпки при разработване на плана</w:t>
      </w:r>
    </w:p>
    <w:p w:rsidR="00D67581" w:rsidRPr="00D67581" w:rsidRDefault="00D67581" w:rsidP="00D67581">
      <w:pPr>
        <w:spacing w:after="240" w:line="276" w:lineRule="auto"/>
        <w:jc w:val="both"/>
        <w:rPr>
          <w:rFonts w:ascii="Times New Roman" w:hAnsi="Times New Roman" w:cs="Times New Roman"/>
          <w:sz w:val="24"/>
          <w:szCs w:val="24"/>
        </w:rPr>
      </w:pPr>
      <w:r>
        <w:rPr>
          <w:rFonts w:ascii="Times New Roman" w:hAnsi="Times New Roman" w:cs="Times New Roman"/>
          <w:sz w:val="24"/>
          <w:szCs w:val="24"/>
        </w:rPr>
        <w:t>Различни части от плана (например: детайлно разпространение на вида, численост, запалахи и лимитиращи фактори, мерки за опазване и режими на ползване) са</w:t>
      </w:r>
      <w:r w:rsidRPr="00D67581">
        <w:rPr>
          <w:rFonts w:ascii="Times New Roman" w:hAnsi="Times New Roman" w:cs="Times New Roman"/>
          <w:sz w:val="24"/>
          <w:szCs w:val="24"/>
        </w:rPr>
        <w:t xml:space="preserve"> обсъден</w:t>
      </w:r>
      <w:r>
        <w:rPr>
          <w:rFonts w:ascii="Times New Roman" w:hAnsi="Times New Roman" w:cs="Times New Roman"/>
          <w:sz w:val="24"/>
          <w:szCs w:val="24"/>
        </w:rPr>
        <w:t>и</w:t>
      </w:r>
      <w:r w:rsidRPr="00D67581">
        <w:rPr>
          <w:rFonts w:ascii="Times New Roman" w:hAnsi="Times New Roman" w:cs="Times New Roman"/>
          <w:sz w:val="24"/>
          <w:szCs w:val="24"/>
        </w:rPr>
        <w:t xml:space="preserve"> и допълнен по време на </w:t>
      </w:r>
      <w:r>
        <w:rPr>
          <w:rFonts w:ascii="Times New Roman" w:hAnsi="Times New Roman" w:cs="Times New Roman"/>
          <w:sz w:val="24"/>
          <w:szCs w:val="24"/>
        </w:rPr>
        <w:t xml:space="preserve">широк кръг работни срещи, </w:t>
      </w:r>
      <w:r w:rsidRPr="00D67581">
        <w:rPr>
          <w:rFonts w:ascii="Times New Roman" w:hAnsi="Times New Roman" w:cs="Times New Roman"/>
          <w:sz w:val="24"/>
          <w:szCs w:val="24"/>
        </w:rPr>
        <w:t xml:space="preserve">с участието на експерти от научни и образователни институции, контролни органи, </w:t>
      </w:r>
      <w:r>
        <w:rPr>
          <w:rFonts w:ascii="Times New Roman" w:hAnsi="Times New Roman" w:cs="Times New Roman"/>
          <w:sz w:val="24"/>
          <w:szCs w:val="24"/>
        </w:rPr>
        <w:t>институции отговорни за управлението на местообитанията на вида и устойчивото му ползване, както и представители на</w:t>
      </w:r>
      <w:r w:rsidRPr="00D67581">
        <w:rPr>
          <w:rFonts w:ascii="Times New Roman" w:hAnsi="Times New Roman" w:cs="Times New Roman"/>
          <w:sz w:val="24"/>
          <w:szCs w:val="24"/>
        </w:rPr>
        <w:t xml:space="preserve"> неправителствени природозащитни организации.</w:t>
      </w:r>
    </w:p>
    <w:p w:rsidR="00D67581" w:rsidRPr="00D67581" w:rsidRDefault="00D67581" w:rsidP="00D67581">
      <w:pPr>
        <w:spacing w:before="240" w:after="120"/>
        <w:jc w:val="both"/>
        <w:rPr>
          <w:rFonts w:ascii="Times New Roman" w:hAnsi="Times New Roman" w:cs="Times New Roman"/>
          <w:b/>
          <w:sz w:val="24"/>
          <w:szCs w:val="24"/>
        </w:rPr>
      </w:pPr>
      <w:r w:rsidRPr="00D67581">
        <w:rPr>
          <w:rFonts w:ascii="Times New Roman" w:hAnsi="Times New Roman" w:cs="Times New Roman"/>
          <w:b/>
          <w:sz w:val="24"/>
          <w:szCs w:val="24"/>
        </w:rPr>
        <w:t>Първа чернова</w:t>
      </w:r>
      <w:r w:rsidRPr="00D67581">
        <w:rPr>
          <w:rFonts w:ascii="Times New Roman" w:hAnsi="Times New Roman" w:cs="Times New Roman"/>
          <w:sz w:val="24"/>
          <w:szCs w:val="24"/>
        </w:rPr>
        <w:t>: Разработена и предоставена</w:t>
      </w:r>
      <w:r>
        <w:rPr>
          <w:rFonts w:ascii="Times New Roman" w:hAnsi="Times New Roman" w:cs="Times New Roman"/>
          <w:sz w:val="24"/>
          <w:szCs w:val="24"/>
        </w:rPr>
        <w:t xml:space="preserve"> за обсъждане </w:t>
      </w:r>
      <w:r w:rsidR="0085206D">
        <w:rPr>
          <w:rFonts w:ascii="Times New Roman" w:hAnsi="Times New Roman" w:cs="Times New Roman"/>
          <w:sz w:val="24"/>
          <w:szCs w:val="24"/>
        </w:rPr>
        <w:t>в началото на м. ю</w:t>
      </w:r>
      <w:r>
        <w:rPr>
          <w:rFonts w:ascii="Times New Roman" w:hAnsi="Times New Roman" w:cs="Times New Roman"/>
          <w:sz w:val="24"/>
          <w:szCs w:val="24"/>
        </w:rPr>
        <w:t xml:space="preserve">ли 2015 </w:t>
      </w:r>
      <w:r w:rsidRPr="00D67581">
        <w:rPr>
          <w:rFonts w:ascii="Times New Roman" w:hAnsi="Times New Roman" w:cs="Times New Roman"/>
          <w:sz w:val="24"/>
          <w:szCs w:val="24"/>
        </w:rPr>
        <w:t>г.</w:t>
      </w:r>
    </w:p>
    <w:p w:rsidR="00D67581" w:rsidRDefault="00D67581" w:rsidP="00D67581">
      <w:pPr>
        <w:spacing w:before="240" w:after="120"/>
        <w:jc w:val="both"/>
        <w:rPr>
          <w:rFonts w:ascii="Times New Roman" w:hAnsi="Times New Roman" w:cs="Times New Roman"/>
          <w:sz w:val="24"/>
          <w:szCs w:val="24"/>
        </w:rPr>
      </w:pPr>
      <w:r>
        <w:rPr>
          <w:rFonts w:ascii="Times New Roman" w:hAnsi="Times New Roman" w:cs="Times New Roman"/>
          <w:b/>
          <w:sz w:val="24"/>
          <w:szCs w:val="24"/>
        </w:rPr>
        <w:t xml:space="preserve">Втора чернова: </w:t>
      </w:r>
      <w:r>
        <w:rPr>
          <w:rFonts w:ascii="Times New Roman" w:hAnsi="Times New Roman" w:cs="Times New Roman"/>
          <w:sz w:val="24"/>
          <w:szCs w:val="24"/>
        </w:rPr>
        <w:t xml:space="preserve">Втора чернова на плана, е финализирана и представена за обсъждане </w:t>
      </w:r>
      <w:r w:rsidR="0085206D">
        <w:rPr>
          <w:rFonts w:ascii="Times New Roman" w:hAnsi="Times New Roman" w:cs="Times New Roman"/>
          <w:sz w:val="24"/>
          <w:szCs w:val="24"/>
        </w:rPr>
        <w:t>в началото на м. август 2015 г.</w:t>
      </w:r>
    </w:p>
    <w:p w:rsidR="0085206D" w:rsidRPr="0085206D" w:rsidRDefault="0085206D" w:rsidP="0085206D">
      <w:pPr>
        <w:spacing w:before="240" w:after="12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Публични обсъждания: </w:t>
      </w:r>
      <w:r w:rsidRPr="0085206D">
        <w:rPr>
          <w:rFonts w:ascii="Times New Roman" w:hAnsi="Times New Roman" w:cs="Times New Roman"/>
          <w:sz w:val="24"/>
          <w:szCs w:val="24"/>
        </w:rPr>
        <w:t>За нуждите на обсъждането и консултирането на плана с максимално широк кръг заинтересовани страни са проведени 3 регионални и 1 национално обществени обсъждания. Местата на провеждане на регионалните обществени обсъждание са съобраземни с разпространението на вида и интереса на заинтересованите страни в тази връзка. Първоти регионално обществено обсъждане е проведено в гр. Пловдив (РДГ Пловдив) на 11.08.2015 г. Второ регионално обществено обсъждане е проведено в гр. Пазарджик (РДГ Пазарджик) на 12.08.2015 г. Третото регионално обществено обсъждане е проведено в гр. Смолян (РИОСВ Смолян) на 13.08.2015 г. Националното обществено обсъждане e проведено на 14.08.2015 г. в гр. София (МОСВ). Всички обществени (публични) обсъждания са проведени съобразно изискванията за прозрачност и своевременно информиране на всички заинтересовани страни.</w:t>
      </w:r>
    </w:p>
    <w:p w:rsidR="00945331" w:rsidRPr="00E27576" w:rsidRDefault="00945331" w:rsidP="00AA2C9E">
      <w:pPr>
        <w:spacing w:after="240" w:line="276" w:lineRule="auto"/>
        <w:jc w:val="both"/>
        <w:rPr>
          <w:rFonts w:ascii="Times New Roman" w:hAnsi="Times New Roman" w:cs="Times New Roman"/>
          <w:b/>
          <w:sz w:val="24"/>
          <w:szCs w:val="24"/>
        </w:rPr>
      </w:pPr>
      <w:r w:rsidRPr="00AA2C9E">
        <w:rPr>
          <w:rFonts w:ascii="Times New Roman" w:hAnsi="Times New Roman" w:cs="Times New Roman"/>
          <w:b/>
          <w:sz w:val="24"/>
          <w:szCs w:val="24"/>
        </w:rPr>
        <w:t>Активно участие и принос в разработването на плана имат:</w:t>
      </w:r>
      <w:r w:rsidR="00C257F2">
        <w:rPr>
          <w:rFonts w:ascii="Times New Roman" w:hAnsi="Times New Roman" w:cs="Times New Roman"/>
          <w:b/>
          <w:sz w:val="24"/>
          <w:szCs w:val="24"/>
        </w:rPr>
        <w:t xml:space="preserve"> </w:t>
      </w:r>
      <w:r w:rsidR="0085206D" w:rsidRPr="00E23FA7">
        <w:rPr>
          <w:rFonts w:ascii="Times New Roman" w:hAnsi="Times New Roman" w:cs="Times New Roman"/>
          <w:sz w:val="24"/>
          <w:szCs w:val="24"/>
        </w:rPr>
        <w:t>Проф. д-р Златозар Боев</w:t>
      </w:r>
      <w:r w:rsidR="00E23FA7" w:rsidRPr="00E23FA7">
        <w:rPr>
          <w:rFonts w:ascii="Times New Roman" w:hAnsi="Times New Roman" w:cs="Times New Roman"/>
          <w:sz w:val="24"/>
          <w:szCs w:val="24"/>
        </w:rPr>
        <w:t xml:space="preserve">, </w:t>
      </w:r>
      <w:r w:rsidR="00C257F2" w:rsidRPr="0085206D">
        <w:rPr>
          <w:rFonts w:ascii="Times New Roman" w:hAnsi="Times New Roman" w:cs="Times New Roman"/>
          <w:sz w:val="24"/>
          <w:szCs w:val="24"/>
        </w:rPr>
        <w:t xml:space="preserve">Иван Еленчев, </w:t>
      </w:r>
      <w:r w:rsidR="00CD1DBD">
        <w:rPr>
          <w:rFonts w:ascii="Times New Roman" w:hAnsi="Times New Roman" w:cs="Times New Roman"/>
          <w:sz w:val="24"/>
          <w:szCs w:val="24"/>
        </w:rPr>
        <w:t xml:space="preserve">инж. Емил Комитов, </w:t>
      </w:r>
      <w:r w:rsidR="00D31D9F">
        <w:rPr>
          <w:rFonts w:ascii="Times New Roman" w:hAnsi="Times New Roman" w:cs="Times New Roman"/>
          <w:sz w:val="24"/>
          <w:szCs w:val="24"/>
        </w:rPr>
        <w:t xml:space="preserve">инж. Добромира Димова, </w:t>
      </w:r>
      <w:r w:rsidR="00C257F2" w:rsidRPr="0085206D">
        <w:rPr>
          <w:rFonts w:ascii="Times New Roman" w:hAnsi="Times New Roman" w:cs="Times New Roman"/>
          <w:sz w:val="24"/>
          <w:szCs w:val="24"/>
        </w:rPr>
        <w:t xml:space="preserve">инж. Янко Илчев, инж. Румен Колчагов, </w:t>
      </w:r>
      <w:r w:rsidR="00CD1DBD">
        <w:rPr>
          <w:rFonts w:ascii="Times New Roman" w:hAnsi="Times New Roman" w:cs="Times New Roman"/>
          <w:sz w:val="24"/>
          <w:szCs w:val="24"/>
        </w:rPr>
        <w:t xml:space="preserve">д-р Димитър Демерджиев, </w:t>
      </w:r>
      <w:r w:rsidR="00C257F2" w:rsidRPr="0085206D">
        <w:rPr>
          <w:rFonts w:ascii="Times New Roman" w:hAnsi="Times New Roman" w:cs="Times New Roman"/>
          <w:sz w:val="24"/>
          <w:szCs w:val="24"/>
        </w:rPr>
        <w:t xml:space="preserve">Росен Мирчев, Владимир Пейков, </w:t>
      </w:r>
      <w:r w:rsidR="00E27576" w:rsidRPr="0085206D">
        <w:rPr>
          <w:rFonts w:ascii="Times New Roman" w:hAnsi="Times New Roman" w:cs="Times New Roman"/>
          <w:sz w:val="24"/>
          <w:szCs w:val="24"/>
        </w:rPr>
        <w:t>Владимир Милушев</w:t>
      </w:r>
      <w:r w:rsidR="0085206D" w:rsidRPr="0085206D">
        <w:rPr>
          <w:rFonts w:ascii="Times New Roman" w:hAnsi="Times New Roman" w:cs="Times New Roman"/>
          <w:sz w:val="24"/>
          <w:szCs w:val="24"/>
        </w:rPr>
        <w:t>, Красимир Андонов</w:t>
      </w:r>
      <w:r w:rsidR="00B85B13">
        <w:rPr>
          <w:rFonts w:ascii="Times New Roman" w:hAnsi="Times New Roman" w:cs="Times New Roman"/>
          <w:sz w:val="24"/>
          <w:szCs w:val="24"/>
        </w:rPr>
        <w:t xml:space="preserve">, Спас Георгиев, </w:t>
      </w:r>
      <w:r w:rsidR="00A94CA7">
        <w:rPr>
          <w:rFonts w:ascii="Times New Roman" w:hAnsi="Times New Roman" w:cs="Times New Roman"/>
          <w:sz w:val="24"/>
          <w:szCs w:val="24"/>
        </w:rPr>
        <w:t>Герасим Герасимов, Велес</w:t>
      </w:r>
      <w:r w:rsidR="00643C41">
        <w:rPr>
          <w:rFonts w:ascii="Times New Roman" w:hAnsi="Times New Roman" w:cs="Times New Roman"/>
          <w:sz w:val="24"/>
          <w:szCs w:val="24"/>
        </w:rPr>
        <w:t>лава Абаджиева, Милена Игнатова.</w:t>
      </w:r>
    </w:p>
    <w:p w:rsidR="004E0C14" w:rsidRPr="0020091C" w:rsidRDefault="00AA2C9E" w:rsidP="004E0C14">
      <w:pPr>
        <w:spacing w:after="120" w:line="276" w:lineRule="auto"/>
        <w:jc w:val="both"/>
        <w:rPr>
          <w:rFonts w:ascii="Times New Roman" w:hAnsi="Times New Roman" w:cs="Times New Roman"/>
          <w:sz w:val="24"/>
          <w:szCs w:val="24"/>
        </w:rPr>
      </w:pPr>
      <w:r w:rsidRPr="00AA2C9E">
        <w:rPr>
          <w:rFonts w:ascii="Times New Roman" w:hAnsi="Times New Roman" w:cs="Times New Roman"/>
          <w:b/>
          <w:sz w:val="24"/>
          <w:szCs w:val="24"/>
        </w:rPr>
        <w:t>Конструктивни коментари при разработването и обсъждането на плана предоставиха</w:t>
      </w:r>
      <w:r w:rsidR="002E6B35">
        <w:rPr>
          <w:rFonts w:ascii="Times New Roman" w:hAnsi="Times New Roman" w:cs="Times New Roman"/>
          <w:b/>
          <w:sz w:val="24"/>
          <w:szCs w:val="24"/>
        </w:rPr>
        <w:t xml:space="preserve">: </w:t>
      </w:r>
      <w:r w:rsidR="00B85B13">
        <w:rPr>
          <w:rFonts w:ascii="Times New Roman" w:hAnsi="Times New Roman" w:cs="Times New Roman"/>
          <w:sz w:val="24"/>
          <w:szCs w:val="24"/>
        </w:rPr>
        <w:t xml:space="preserve">инж. Румен Евтимов, </w:t>
      </w:r>
      <w:r w:rsidR="0020091C">
        <w:rPr>
          <w:rFonts w:ascii="Times New Roman" w:hAnsi="Times New Roman" w:cs="Times New Roman"/>
          <w:sz w:val="24"/>
          <w:szCs w:val="24"/>
        </w:rPr>
        <w:t xml:space="preserve">инж. Йордан Йорданов, </w:t>
      </w:r>
      <w:r w:rsidR="00B85B13">
        <w:rPr>
          <w:rFonts w:ascii="Times New Roman" w:hAnsi="Times New Roman" w:cs="Times New Roman"/>
          <w:sz w:val="24"/>
          <w:szCs w:val="24"/>
        </w:rPr>
        <w:t xml:space="preserve">инж. Тодор Василев, </w:t>
      </w:r>
      <w:r w:rsidR="0020091C">
        <w:rPr>
          <w:rFonts w:ascii="Times New Roman" w:hAnsi="Times New Roman" w:cs="Times New Roman"/>
          <w:sz w:val="24"/>
          <w:szCs w:val="24"/>
        </w:rPr>
        <w:t xml:space="preserve">инж. Пламен Колев, инж. Мирослав Джупаров, Валери Георгиев, Калина Стоянова, Ина Сърбакова, инж. Антон Цветков, инж. Стилиян Герасков, инж. Димитър Павлов, </w:t>
      </w:r>
      <w:r w:rsidR="002E6B35" w:rsidRPr="002E6B35">
        <w:rPr>
          <w:rFonts w:ascii="Times New Roman" w:hAnsi="Times New Roman" w:cs="Times New Roman"/>
          <w:sz w:val="24"/>
          <w:szCs w:val="24"/>
        </w:rPr>
        <w:t>инж.</w:t>
      </w:r>
      <w:r w:rsidR="0020091C">
        <w:rPr>
          <w:rFonts w:ascii="Times New Roman" w:hAnsi="Times New Roman" w:cs="Times New Roman"/>
          <w:sz w:val="24"/>
          <w:szCs w:val="24"/>
        </w:rPr>
        <w:t xml:space="preserve"> Огнян Христов, инж. Петър Жисов, инж. </w:t>
      </w:r>
      <w:r w:rsidR="002E6B35">
        <w:rPr>
          <w:rFonts w:ascii="Times New Roman" w:hAnsi="Times New Roman" w:cs="Times New Roman"/>
          <w:sz w:val="24"/>
          <w:szCs w:val="24"/>
        </w:rPr>
        <w:t>Иван Дулев</w:t>
      </w:r>
      <w:r w:rsidR="00B85B13">
        <w:rPr>
          <w:rFonts w:ascii="Times New Roman" w:hAnsi="Times New Roman" w:cs="Times New Roman"/>
          <w:sz w:val="24"/>
          <w:szCs w:val="24"/>
        </w:rPr>
        <w:t xml:space="preserve">, инж. Димитър Жекин, инж. Иван Гърков, инж. Костадин Гондов, Владислав Синапов, инж. Янко Денизов, инж. Георги Серафимов, инж. Мехмед Толупов, инж. Николай Юруков, инж. Раден Заимов, инж. Борис Къдрински, Георги Георгиев, инж. Димитър Кьосев, </w:t>
      </w:r>
      <w:r w:rsidR="0020091C">
        <w:rPr>
          <w:rFonts w:ascii="Times New Roman" w:hAnsi="Times New Roman" w:cs="Times New Roman"/>
          <w:sz w:val="24"/>
          <w:szCs w:val="24"/>
        </w:rPr>
        <w:t>Джамил Мобанов, Алекси Инджов, инж. Александър Василев, Зорница Стратиева, Златко Пърдюхов, Петя Славчева, Ивелина Брамкова, Златка Динкова</w:t>
      </w:r>
    </w:p>
    <w:p w:rsidR="004E0C14" w:rsidRDefault="004E0C14" w:rsidP="00272C29">
      <w:pPr>
        <w:pStyle w:val="ListParagraph"/>
        <w:numPr>
          <w:ilvl w:val="1"/>
          <w:numId w:val="2"/>
        </w:numPr>
        <w:spacing w:before="240" w:after="120" w:line="276" w:lineRule="auto"/>
        <w:jc w:val="both"/>
        <w:outlineLvl w:val="1"/>
        <w:rPr>
          <w:rFonts w:ascii="Times New Roman" w:hAnsi="Times New Roman" w:cs="Times New Roman"/>
          <w:b/>
          <w:sz w:val="24"/>
          <w:szCs w:val="24"/>
        </w:rPr>
      </w:pPr>
      <w:bookmarkStart w:id="5" w:name="_Toc440881205"/>
      <w:r>
        <w:rPr>
          <w:rFonts w:ascii="Times New Roman" w:hAnsi="Times New Roman" w:cs="Times New Roman"/>
          <w:b/>
          <w:sz w:val="24"/>
          <w:szCs w:val="24"/>
        </w:rPr>
        <w:t>ПРЕДНАЗНАЧЕНИЕ И ОСОБЕНОСТИ НА ПЛАНА</w:t>
      </w:r>
      <w:bookmarkEnd w:id="5"/>
    </w:p>
    <w:p w:rsidR="00CA3A72" w:rsidRPr="003639C5" w:rsidRDefault="00CA3A72" w:rsidP="0091145C">
      <w:pPr>
        <w:spacing w:after="120" w:line="276" w:lineRule="auto"/>
        <w:jc w:val="both"/>
        <w:rPr>
          <w:rFonts w:ascii="Times New Roman" w:hAnsi="Times New Roman" w:cs="Times New Roman"/>
          <w:sz w:val="24"/>
          <w:szCs w:val="24"/>
        </w:rPr>
      </w:pPr>
      <w:r w:rsidRPr="003639C5">
        <w:rPr>
          <w:rFonts w:ascii="Times New Roman" w:hAnsi="Times New Roman" w:cs="Times New Roman"/>
          <w:sz w:val="24"/>
          <w:szCs w:val="24"/>
        </w:rPr>
        <w:t>Необходимостта от</w:t>
      </w:r>
      <w:r w:rsidR="00E23FA7">
        <w:rPr>
          <w:rFonts w:ascii="Times New Roman" w:hAnsi="Times New Roman" w:cs="Times New Roman"/>
          <w:sz w:val="24"/>
          <w:szCs w:val="24"/>
        </w:rPr>
        <w:t xml:space="preserve"> План за действие за</w:t>
      </w:r>
      <w:r w:rsidRPr="003639C5">
        <w:rPr>
          <w:rFonts w:ascii="Times New Roman" w:hAnsi="Times New Roman" w:cs="Times New Roman"/>
          <w:sz w:val="24"/>
          <w:szCs w:val="24"/>
        </w:rPr>
        <w:t xml:space="preserve"> глухаря се обуславя от нуждата за определяне и приоритизиране на необходимите природозащитни дейности и мерки за опа</w:t>
      </w:r>
      <w:r w:rsidR="00D5397B" w:rsidRPr="003639C5">
        <w:rPr>
          <w:rFonts w:ascii="Times New Roman" w:hAnsi="Times New Roman" w:cs="Times New Roman"/>
          <w:sz w:val="24"/>
          <w:szCs w:val="24"/>
        </w:rPr>
        <w:t>зването му</w:t>
      </w:r>
      <w:r w:rsidR="00E23FA7">
        <w:rPr>
          <w:rFonts w:ascii="Times New Roman" w:hAnsi="Times New Roman" w:cs="Times New Roman"/>
          <w:sz w:val="24"/>
          <w:szCs w:val="24"/>
        </w:rPr>
        <w:t xml:space="preserve"> и регулираното му ползване</w:t>
      </w:r>
      <w:r w:rsidR="00D5397B" w:rsidRPr="003639C5">
        <w:rPr>
          <w:rFonts w:ascii="Times New Roman" w:hAnsi="Times New Roman" w:cs="Times New Roman"/>
          <w:sz w:val="24"/>
          <w:szCs w:val="24"/>
        </w:rPr>
        <w:t>, на основа на детайлен анализ на</w:t>
      </w:r>
      <w:r w:rsidRPr="003639C5">
        <w:rPr>
          <w:rFonts w:ascii="Times New Roman" w:hAnsi="Times New Roman" w:cs="Times New Roman"/>
          <w:sz w:val="24"/>
          <w:szCs w:val="24"/>
        </w:rPr>
        <w:t xml:space="preserve"> д</w:t>
      </w:r>
      <w:r w:rsidR="00D5397B" w:rsidRPr="003639C5">
        <w:rPr>
          <w:rFonts w:ascii="Times New Roman" w:hAnsi="Times New Roman" w:cs="Times New Roman"/>
          <w:sz w:val="24"/>
          <w:szCs w:val="24"/>
        </w:rPr>
        <w:t>анни за биологията, екологията,</w:t>
      </w:r>
      <w:r w:rsidRPr="003639C5">
        <w:rPr>
          <w:rFonts w:ascii="Times New Roman" w:hAnsi="Times New Roman" w:cs="Times New Roman"/>
          <w:sz w:val="24"/>
          <w:szCs w:val="24"/>
        </w:rPr>
        <w:t xml:space="preserve"> разпространението</w:t>
      </w:r>
      <w:r w:rsidR="00D5397B" w:rsidRPr="003639C5">
        <w:rPr>
          <w:rFonts w:ascii="Times New Roman" w:hAnsi="Times New Roman" w:cs="Times New Roman"/>
          <w:sz w:val="24"/>
          <w:szCs w:val="24"/>
        </w:rPr>
        <w:t>, числеността</w:t>
      </w:r>
      <w:r w:rsidRPr="003639C5">
        <w:rPr>
          <w:rFonts w:ascii="Times New Roman" w:hAnsi="Times New Roman" w:cs="Times New Roman"/>
          <w:sz w:val="24"/>
          <w:szCs w:val="24"/>
        </w:rPr>
        <w:t xml:space="preserve"> </w:t>
      </w:r>
      <w:r w:rsidR="00D5397B" w:rsidRPr="003639C5">
        <w:rPr>
          <w:rFonts w:ascii="Times New Roman" w:hAnsi="Times New Roman" w:cs="Times New Roman"/>
          <w:sz w:val="24"/>
          <w:szCs w:val="24"/>
        </w:rPr>
        <w:t>и заплахите з</w:t>
      </w:r>
      <w:r w:rsidRPr="003639C5">
        <w:rPr>
          <w:rFonts w:ascii="Times New Roman" w:hAnsi="Times New Roman" w:cs="Times New Roman"/>
          <w:sz w:val="24"/>
          <w:szCs w:val="24"/>
        </w:rPr>
        <w:t>а вида в страната. Планът набелязва проблемит</w:t>
      </w:r>
      <w:r w:rsidR="00D5397B" w:rsidRPr="003639C5">
        <w:rPr>
          <w:rFonts w:ascii="Times New Roman" w:hAnsi="Times New Roman" w:cs="Times New Roman"/>
          <w:sz w:val="24"/>
          <w:szCs w:val="24"/>
        </w:rPr>
        <w:t>е, свързани с опазването на глухаря</w:t>
      </w:r>
      <w:r w:rsidRPr="003639C5">
        <w:rPr>
          <w:rFonts w:ascii="Times New Roman" w:hAnsi="Times New Roman" w:cs="Times New Roman"/>
          <w:sz w:val="24"/>
          <w:szCs w:val="24"/>
        </w:rPr>
        <w:t xml:space="preserve"> и неговите местообитания, и на тази основа предлага подхода и меха</w:t>
      </w:r>
      <w:r w:rsidR="00D5397B" w:rsidRPr="003639C5">
        <w:rPr>
          <w:rFonts w:ascii="Times New Roman" w:hAnsi="Times New Roman" w:cs="Times New Roman"/>
          <w:sz w:val="24"/>
          <w:szCs w:val="24"/>
        </w:rPr>
        <w:t>низмите за тяхното разрешаване.</w:t>
      </w:r>
    </w:p>
    <w:p w:rsidR="004E0C14" w:rsidRPr="003639C5" w:rsidRDefault="004E0C14" w:rsidP="0091145C">
      <w:pPr>
        <w:spacing w:after="120" w:line="276" w:lineRule="auto"/>
        <w:jc w:val="both"/>
        <w:rPr>
          <w:rFonts w:ascii="Times New Roman" w:hAnsi="Times New Roman" w:cs="Times New Roman"/>
          <w:sz w:val="24"/>
          <w:szCs w:val="24"/>
        </w:rPr>
      </w:pPr>
      <w:r w:rsidRPr="003639C5">
        <w:rPr>
          <w:rFonts w:ascii="Times New Roman" w:hAnsi="Times New Roman" w:cs="Times New Roman"/>
          <w:sz w:val="24"/>
          <w:szCs w:val="24"/>
        </w:rPr>
        <w:t xml:space="preserve">Този план систематизира целенасочените действия по опазване на </w:t>
      </w:r>
      <w:r w:rsidR="00D5397B" w:rsidRPr="003639C5">
        <w:rPr>
          <w:rFonts w:ascii="Times New Roman" w:hAnsi="Times New Roman" w:cs="Times New Roman"/>
          <w:sz w:val="24"/>
          <w:szCs w:val="24"/>
        </w:rPr>
        <w:t>глухаря</w:t>
      </w:r>
      <w:r w:rsidRPr="003639C5">
        <w:rPr>
          <w:rFonts w:ascii="Times New Roman" w:hAnsi="Times New Roman" w:cs="Times New Roman"/>
          <w:sz w:val="24"/>
          <w:szCs w:val="24"/>
        </w:rPr>
        <w:t xml:space="preserve"> в страната, провеждани от държавни институции, научни и други академични институти, и НПО. Планът определя насоките, конкретизира стъпките, дефинира институционалните отговорности, предлага бюджетна рамка на средствата, необходими </w:t>
      </w:r>
      <w:r w:rsidR="00D5397B" w:rsidRPr="003639C5">
        <w:rPr>
          <w:rFonts w:ascii="Times New Roman" w:hAnsi="Times New Roman" w:cs="Times New Roman"/>
          <w:sz w:val="24"/>
          <w:szCs w:val="24"/>
        </w:rPr>
        <w:t>за опазването на глухаря</w:t>
      </w:r>
      <w:r w:rsidRPr="003639C5">
        <w:rPr>
          <w:rFonts w:ascii="Times New Roman" w:hAnsi="Times New Roman" w:cs="Times New Roman"/>
          <w:sz w:val="24"/>
          <w:szCs w:val="24"/>
        </w:rPr>
        <w:t>. Планът създава необходимата основа за интегриран анализ и вземане на управленчески решения за опазване и поддържане на</w:t>
      </w:r>
      <w:r w:rsidR="00D5397B" w:rsidRPr="003639C5">
        <w:rPr>
          <w:rFonts w:ascii="Times New Roman" w:hAnsi="Times New Roman" w:cs="Times New Roman"/>
          <w:sz w:val="24"/>
          <w:szCs w:val="24"/>
        </w:rPr>
        <w:t xml:space="preserve"> частта от популацията на вида</w:t>
      </w:r>
      <w:r w:rsidRPr="003639C5">
        <w:rPr>
          <w:rFonts w:ascii="Times New Roman" w:hAnsi="Times New Roman" w:cs="Times New Roman"/>
          <w:sz w:val="24"/>
          <w:szCs w:val="24"/>
        </w:rPr>
        <w:t xml:space="preserve"> на територията на България, както и на неговите местообитания.</w:t>
      </w:r>
    </w:p>
    <w:p w:rsidR="00887BDE" w:rsidRPr="00AC12B5" w:rsidRDefault="004E0C14" w:rsidP="00887BDE">
      <w:pPr>
        <w:spacing w:after="120" w:line="276" w:lineRule="auto"/>
        <w:ind w:right="45"/>
        <w:jc w:val="both"/>
        <w:rPr>
          <w:rFonts w:ascii="Times New Roman" w:eastAsia="Times New Roman" w:hAnsi="Times New Roman"/>
          <w:sz w:val="24"/>
          <w:szCs w:val="24"/>
        </w:rPr>
      </w:pPr>
      <w:r w:rsidRPr="00887BDE">
        <w:rPr>
          <w:rFonts w:ascii="Times New Roman" w:hAnsi="Times New Roman" w:cs="Times New Roman"/>
          <w:sz w:val="24"/>
          <w:szCs w:val="24"/>
        </w:rPr>
        <w:t xml:space="preserve">Целта на този План за действие е </w:t>
      </w:r>
      <w:r w:rsidR="00887BDE" w:rsidRPr="00887BDE">
        <w:rPr>
          <w:rFonts w:ascii="Times New Roman" w:eastAsia="Times New Roman" w:hAnsi="Times New Roman"/>
          <w:sz w:val="24"/>
          <w:szCs w:val="24"/>
        </w:rPr>
        <w:t>о</w:t>
      </w:r>
      <w:r w:rsidR="00E23FA7" w:rsidRPr="00AC12B5">
        <w:rPr>
          <w:rFonts w:ascii="Times New Roman" w:eastAsia="Times New Roman" w:hAnsi="Times New Roman"/>
          <w:sz w:val="24"/>
          <w:szCs w:val="24"/>
        </w:rPr>
        <w:t>сигуряване на ефективна защита, опазване и възстанов</w:t>
      </w:r>
      <w:r w:rsidR="00E23FA7">
        <w:rPr>
          <w:rFonts w:ascii="Times New Roman" w:eastAsia="Times New Roman" w:hAnsi="Times New Roman"/>
          <w:sz w:val="24"/>
          <w:szCs w:val="24"/>
        </w:rPr>
        <w:t>яване на глухаря,</w:t>
      </w:r>
      <w:r w:rsidR="00E23FA7" w:rsidRPr="00AC12B5">
        <w:rPr>
          <w:rFonts w:ascii="Times New Roman" w:eastAsia="Times New Roman" w:hAnsi="Times New Roman"/>
          <w:sz w:val="24"/>
          <w:szCs w:val="24"/>
        </w:rPr>
        <w:t xml:space="preserve"> ключовите му места и местообитания</w:t>
      </w:r>
      <w:r w:rsidR="00E23FA7">
        <w:rPr>
          <w:rFonts w:ascii="Times New Roman" w:eastAsia="Times New Roman" w:hAnsi="Times New Roman"/>
          <w:sz w:val="24"/>
          <w:szCs w:val="24"/>
        </w:rPr>
        <w:t xml:space="preserve"> в България</w:t>
      </w:r>
      <w:r w:rsidR="00E23FA7" w:rsidRPr="00AC12B5">
        <w:rPr>
          <w:rFonts w:ascii="Times New Roman" w:eastAsia="Times New Roman" w:hAnsi="Times New Roman"/>
          <w:sz w:val="24"/>
          <w:szCs w:val="24"/>
        </w:rPr>
        <w:t xml:space="preserve"> </w:t>
      </w:r>
      <w:r w:rsidR="00E23FA7">
        <w:rPr>
          <w:rFonts w:ascii="Times New Roman" w:eastAsia="Times New Roman" w:hAnsi="Times New Roman"/>
          <w:sz w:val="24"/>
          <w:szCs w:val="24"/>
        </w:rPr>
        <w:t>на популационно ниво.</w:t>
      </w:r>
    </w:p>
    <w:p w:rsidR="004E0C14" w:rsidRPr="003639C5" w:rsidRDefault="004E0C14" w:rsidP="0091145C">
      <w:pPr>
        <w:spacing w:after="120" w:line="276" w:lineRule="auto"/>
        <w:jc w:val="both"/>
        <w:rPr>
          <w:rFonts w:ascii="Times New Roman" w:hAnsi="Times New Roman" w:cs="Times New Roman"/>
          <w:sz w:val="24"/>
          <w:szCs w:val="24"/>
        </w:rPr>
      </w:pPr>
      <w:r w:rsidRPr="003639C5">
        <w:rPr>
          <w:rFonts w:ascii="Times New Roman" w:hAnsi="Times New Roman" w:cs="Times New Roman"/>
          <w:sz w:val="24"/>
          <w:szCs w:val="24"/>
        </w:rPr>
        <w:t xml:space="preserve">Планът е базиран на целенасочените изследвания </w:t>
      </w:r>
      <w:r w:rsidR="00522AB4" w:rsidRPr="003639C5">
        <w:rPr>
          <w:rFonts w:ascii="Times New Roman" w:hAnsi="Times New Roman" w:cs="Times New Roman"/>
          <w:sz w:val="24"/>
          <w:szCs w:val="24"/>
        </w:rPr>
        <w:t>на вида от страна, в периода 200</w:t>
      </w:r>
      <w:r w:rsidR="00D5397B" w:rsidRPr="003639C5">
        <w:rPr>
          <w:rFonts w:ascii="Times New Roman" w:hAnsi="Times New Roman" w:cs="Times New Roman"/>
          <w:sz w:val="24"/>
          <w:szCs w:val="24"/>
        </w:rPr>
        <w:t xml:space="preserve">8 – 2015 </w:t>
      </w:r>
      <w:r w:rsidRPr="003639C5">
        <w:rPr>
          <w:rFonts w:ascii="Times New Roman" w:hAnsi="Times New Roman" w:cs="Times New Roman"/>
          <w:sz w:val="24"/>
          <w:szCs w:val="24"/>
        </w:rPr>
        <w:t xml:space="preserve">г. </w:t>
      </w:r>
      <w:r w:rsidR="003639C5" w:rsidRPr="003639C5">
        <w:rPr>
          <w:rFonts w:ascii="Times New Roman" w:hAnsi="Times New Roman" w:cs="Times New Roman"/>
          <w:sz w:val="24"/>
          <w:szCs w:val="24"/>
        </w:rPr>
        <w:t>За разработване на отделни части от плана са полз</w:t>
      </w:r>
      <w:r w:rsidR="00C417D6">
        <w:rPr>
          <w:rFonts w:ascii="Times New Roman" w:hAnsi="Times New Roman" w:cs="Times New Roman"/>
          <w:sz w:val="24"/>
          <w:szCs w:val="24"/>
        </w:rPr>
        <w:t>вани данни предоставени от</w:t>
      </w:r>
      <w:r w:rsidR="003639C5" w:rsidRPr="003639C5">
        <w:rPr>
          <w:rFonts w:ascii="Times New Roman" w:hAnsi="Times New Roman" w:cs="Times New Roman"/>
          <w:sz w:val="24"/>
          <w:szCs w:val="24"/>
        </w:rPr>
        <w:t xml:space="preserve"> Д</w:t>
      </w:r>
      <w:r w:rsidR="00C417D6">
        <w:rPr>
          <w:rFonts w:ascii="Times New Roman" w:hAnsi="Times New Roman" w:cs="Times New Roman"/>
          <w:sz w:val="24"/>
          <w:szCs w:val="24"/>
        </w:rPr>
        <w:t>ържавни горски стопанства /</w:t>
      </w:r>
      <w:r w:rsidR="003639C5" w:rsidRPr="003639C5">
        <w:rPr>
          <w:rFonts w:ascii="Times New Roman" w:hAnsi="Times New Roman" w:cs="Times New Roman"/>
          <w:sz w:val="24"/>
          <w:szCs w:val="24"/>
        </w:rPr>
        <w:t xml:space="preserve"> Д</w:t>
      </w:r>
      <w:r w:rsidR="00C417D6">
        <w:rPr>
          <w:rFonts w:ascii="Times New Roman" w:hAnsi="Times New Roman" w:cs="Times New Roman"/>
          <w:sz w:val="24"/>
          <w:szCs w:val="24"/>
        </w:rPr>
        <w:t>ържавни ловни стопанства</w:t>
      </w:r>
      <w:r w:rsidR="003639C5" w:rsidRPr="003639C5">
        <w:rPr>
          <w:rFonts w:ascii="Times New Roman" w:hAnsi="Times New Roman" w:cs="Times New Roman"/>
          <w:sz w:val="24"/>
          <w:szCs w:val="24"/>
        </w:rPr>
        <w:t>,</w:t>
      </w:r>
      <w:r w:rsidR="00C417D6">
        <w:rPr>
          <w:rFonts w:ascii="Times New Roman" w:hAnsi="Times New Roman" w:cs="Times New Roman"/>
          <w:sz w:val="24"/>
          <w:szCs w:val="24"/>
        </w:rPr>
        <w:t xml:space="preserve"> Регионални дирекции по горите,</w:t>
      </w:r>
      <w:r w:rsidR="003639C5" w:rsidRPr="003639C5">
        <w:rPr>
          <w:rFonts w:ascii="Times New Roman" w:hAnsi="Times New Roman" w:cs="Times New Roman"/>
          <w:sz w:val="24"/>
          <w:szCs w:val="24"/>
        </w:rPr>
        <w:t xml:space="preserve"> Изпълнителна агенция по горите</w:t>
      </w:r>
      <w:r w:rsidR="00C417D6">
        <w:rPr>
          <w:rFonts w:ascii="Times New Roman" w:hAnsi="Times New Roman" w:cs="Times New Roman"/>
          <w:sz w:val="24"/>
          <w:szCs w:val="24"/>
        </w:rPr>
        <w:t>, Дирекции на национални пракове, Дирекции на природни паркове и НПО.</w:t>
      </w:r>
      <w:r w:rsidR="003639C5" w:rsidRPr="003639C5">
        <w:rPr>
          <w:rFonts w:ascii="Times New Roman" w:hAnsi="Times New Roman" w:cs="Times New Roman"/>
          <w:sz w:val="24"/>
          <w:szCs w:val="24"/>
        </w:rPr>
        <w:t xml:space="preserve"> </w:t>
      </w:r>
      <w:r w:rsidRPr="003639C5">
        <w:rPr>
          <w:rFonts w:ascii="Times New Roman" w:hAnsi="Times New Roman" w:cs="Times New Roman"/>
          <w:sz w:val="24"/>
          <w:szCs w:val="24"/>
        </w:rPr>
        <w:t xml:space="preserve">За нуждите на разработването на плана е систематизирана и анализирана </w:t>
      </w:r>
      <w:r w:rsidR="003639C5" w:rsidRPr="003639C5">
        <w:rPr>
          <w:rFonts w:ascii="Times New Roman" w:hAnsi="Times New Roman" w:cs="Times New Roman"/>
          <w:sz w:val="24"/>
          <w:szCs w:val="24"/>
        </w:rPr>
        <w:t xml:space="preserve">значителна част от </w:t>
      </w:r>
      <w:r w:rsidRPr="003639C5">
        <w:rPr>
          <w:rFonts w:ascii="Times New Roman" w:hAnsi="Times New Roman" w:cs="Times New Roman"/>
          <w:sz w:val="24"/>
          <w:szCs w:val="24"/>
        </w:rPr>
        <w:t xml:space="preserve">налична, публикувана информация за </w:t>
      </w:r>
      <w:r w:rsidR="003639C5" w:rsidRPr="003639C5">
        <w:rPr>
          <w:rFonts w:ascii="Times New Roman" w:hAnsi="Times New Roman" w:cs="Times New Roman"/>
          <w:sz w:val="24"/>
          <w:szCs w:val="24"/>
        </w:rPr>
        <w:t>глухаря</w:t>
      </w:r>
      <w:r w:rsidRPr="003639C5">
        <w:rPr>
          <w:rFonts w:ascii="Times New Roman" w:hAnsi="Times New Roman" w:cs="Times New Roman"/>
          <w:sz w:val="24"/>
          <w:szCs w:val="24"/>
        </w:rPr>
        <w:t xml:space="preserve"> в страната, обхващащи период</w:t>
      </w:r>
      <w:r w:rsidR="003639C5" w:rsidRPr="003639C5">
        <w:rPr>
          <w:rFonts w:ascii="Times New Roman" w:hAnsi="Times New Roman" w:cs="Times New Roman"/>
          <w:sz w:val="24"/>
          <w:szCs w:val="24"/>
        </w:rPr>
        <w:t>а 1890 – 2015</w:t>
      </w:r>
      <w:r w:rsidRPr="003639C5">
        <w:rPr>
          <w:rFonts w:ascii="Times New Roman" w:hAnsi="Times New Roman" w:cs="Times New Roman"/>
          <w:sz w:val="24"/>
          <w:szCs w:val="24"/>
        </w:rPr>
        <w:t xml:space="preserve"> г.</w:t>
      </w:r>
    </w:p>
    <w:p w:rsidR="004E0C14" w:rsidRPr="003639C5" w:rsidRDefault="004E0C14" w:rsidP="0091145C">
      <w:pPr>
        <w:spacing w:after="120" w:line="276" w:lineRule="auto"/>
        <w:jc w:val="both"/>
        <w:rPr>
          <w:rFonts w:ascii="Times New Roman" w:hAnsi="Times New Roman" w:cs="Times New Roman"/>
          <w:sz w:val="24"/>
          <w:szCs w:val="24"/>
        </w:rPr>
      </w:pPr>
      <w:r w:rsidRPr="003639C5">
        <w:rPr>
          <w:rFonts w:ascii="Times New Roman" w:hAnsi="Times New Roman" w:cs="Times New Roman"/>
          <w:sz w:val="24"/>
          <w:szCs w:val="24"/>
        </w:rPr>
        <w:t>Планът за действие включва преди всичко прилагане на интегрирани мерки за ефективно опаз</w:t>
      </w:r>
      <w:r w:rsidR="003639C5" w:rsidRPr="003639C5">
        <w:rPr>
          <w:rFonts w:ascii="Times New Roman" w:hAnsi="Times New Roman" w:cs="Times New Roman"/>
          <w:sz w:val="24"/>
          <w:szCs w:val="24"/>
        </w:rPr>
        <w:t xml:space="preserve">ване на ключовите за вида </w:t>
      </w:r>
      <w:r w:rsidR="00E23FA7">
        <w:rPr>
          <w:rFonts w:ascii="Times New Roman" w:hAnsi="Times New Roman" w:cs="Times New Roman"/>
          <w:sz w:val="24"/>
          <w:szCs w:val="24"/>
        </w:rPr>
        <w:t>места и местообитания</w:t>
      </w:r>
      <w:r w:rsidRPr="003639C5">
        <w:rPr>
          <w:rFonts w:ascii="Times New Roman" w:hAnsi="Times New Roman" w:cs="Times New Roman"/>
          <w:sz w:val="24"/>
          <w:szCs w:val="24"/>
        </w:rPr>
        <w:t xml:space="preserve">, включително мониторинг на местата, преки природозащитни мерки за опазване на самите птици в страната, както и подпомагане на институциите в разработването и прилагането на политики и мерки </w:t>
      </w:r>
      <w:r w:rsidR="00E23FA7">
        <w:rPr>
          <w:rFonts w:ascii="Times New Roman" w:hAnsi="Times New Roman" w:cs="Times New Roman"/>
          <w:sz w:val="24"/>
          <w:szCs w:val="24"/>
        </w:rPr>
        <w:t>благоприятстващи и пряко допринасящи, за</w:t>
      </w:r>
      <w:r w:rsidRPr="003639C5">
        <w:rPr>
          <w:rFonts w:ascii="Times New Roman" w:hAnsi="Times New Roman" w:cs="Times New Roman"/>
          <w:sz w:val="24"/>
          <w:szCs w:val="24"/>
        </w:rPr>
        <w:t xml:space="preserve"> опазването на вида и местообитанията му.</w:t>
      </w:r>
    </w:p>
    <w:p w:rsidR="00D5397B" w:rsidRDefault="004E0C14" w:rsidP="0091145C">
      <w:pPr>
        <w:spacing w:after="120" w:line="276" w:lineRule="auto"/>
        <w:jc w:val="both"/>
        <w:rPr>
          <w:rFonts w:ascii="Times New Roman" w:hAnsi="Times New Roman" w:cs="Times New Roman"/>
          <w:sz w:val="24"/>
          <w:szCs w:val="24"/>
        </w:rPr>
      </w:pPr>
      <w:r w:rsidRPr="003639C5">
        <w:rPr>
          <w:rFonts w:ascii="Times New Roman" w:hAnsi="Times New Roman" w:cs="Times New Roman"/>
          <w:sz w:val="24"/>
          <w:szCs w:val="24"/>
        </w:rPr>
        <w:t xml:space="preserve">Планът за действие е за период от 10 години, като подлежи на актуализация на 5-тата години, или </w:t>
      </w:r>
      <w:r w:rsidR="00D5397B" w:rsidRPr="003639C5">
        <w:rPr>
          <w:rFonts w:ascii="Times New Roman" w:hAnsi="Times New Roman" w:cs="Times New Roman"/>
          <w:sz w:val="24"/>
          <w:szCs w:val="24"/>
        </w:rPr>
        <w:t xml:space="preserve">по-рано </w:t>
      </w:r>
      <w:r w:rsidRPr="003639C5">
        <w:rPr>
          <w:rFonts w:ascii="Times New Roman" w:hAnsi="Times New Roman" w:cs="Times New Roman"/>
          <w:sz w:val="24"/>
          <w:szCs w:val="24"/>
        </w:rPr>
        <w:t>при налe</w:t>
      </w:r>
      <w:r w:rsidR="00D5397B" w:rsidRPr="003639C5">
        <w:rPr>
          <w:rFonts w:ascii="Times New Roman" w:hAnsi="Times New Roman" w:cs="Times New Roman"/>
          <w:sz w:val="24"/>
          <w:szCs w:val="24"/>
        </w:rPr>
        <w:t>жащ</w:t>
      </w:r>
      <w:r w:rsidRPr="003639C5">
        <w:rPr>
          <w:rFonts w:ascii="Times New Roman" w:hAnsi="Times New Roman" w:cs="Times New Roman"/>
          <w:sz w:val="24"/>
          <w:szCs w:val="24"/>
        </w:rPr>
        <w:t xml:space="preserve">а необходимост от </w:t>
      </w:r>
      <w:r w:rsidR="00D5397B" w:rsidRPr="003639C5">
        <w:rPr>
          <w:rFonts w:ascii="Times New Roman" w:hAnsi="Times New Roman" w:cs="Times New Roman"/>
          <w:sz w:val="24"/>
          <w:szCs w:val="24"/>
        </w:rPr>
        <w:t xml:space="preserve">предприемане на </w:t>
      </w:r>
      <w:r w:rsidRPr="003639C5">
        <w:rPr>
          <w:rFonts w:ascii="Times New Roman" w:hAnsi="Times New Roman" w:cs="Times New Roman"/>
          <w:sz w:val="24"/>
          <w:szCs w:val="24"/>
        </w:rPr>
        <w:t>спешни мерки. Екипът, който работи по неговото прилагане, във всеки един момент може да предприема действия, които макар и непредвидени в този документ, са наложени от обстоятелствата. Тези действия следва да бъдат съгласувани с МОСВ</w:t>
      </w:r>
      <w:r w:rsidR="00E23FA7">
        <w:rPr>
          <w:rFonts w:ascii="Times New Roman" w:hAnsi="Times New Roman" w:cs="Times New Roman"/>
          <w:sz w:val="24"/>
          <w:szCs w:val="24"/>
        </w:rPr>
        <w:t xml:space="preserve"> (НСЗП) и МЗХ (ИАГ)</w:t>
      </w:r>
      <w:r w:rsidR="00D5397B" w:rsidRPr="003639C5">
        <w:rPr>
          <w:rFonts w:ascii="Times New Roman" w:hAnsi="Times New Roman" w:cs="Times New Roman"/>
          <w:sz w:val="24"/>
          <w:szCs w:val="24"/>
        </w:rPr>
        <w:t>.</w:t>
      </w:r>
    </w:p>
    <w:p w:rsidR="00D5397B" w:rsidRPr="00D5397B" w:rsidRDefault="00D5397B" w:rsidP="0091145C">
      <w:pPr>
        <w:spacing w:after="120" w:line="276" w:lineRule="auto"/>
        <w:jc w:val="both"/>
        <w:rPr>
          <w:rFonts w:ascii="Times New Roman" w:hAnsi="Times New Roman" w:cs="Times New Roman"/>
          <w:sz w:val="24"/>
          <w:szCs w:val="24"/>
        </w:rPr>
        <w:sectPr w:rsidR="00D5397B" w:rsidRPr="00D5397B">
          <w:pgSz w:w="11906" w:h="16838"/>
          <w:pgMar w:top="1417" w:right="1417" w:bottom="1417" w:left="1417" w:header="708" w:footer="708" w:gutter="0"/>
          <w:cols w:space="708"/>
          <w:docGrid w:linePitch="360"/>
        </w:sectPr>
      </w:pPr>
    </w:p>
    <w:p w:rsidR="004E0C14" w:rsidRDefault="00D5397B" w:rsidP="0084470D">
      <w:pPr>
        <w:spacing w:before="240" w:after="240" w:line="276" w:lineRule="auto"/>
        <w:jc w:val="center"/>
        <w:outlineLvl w:val="0"/>
        <w:rPr>
          <w:rFonts w:ascii="Times New Roman" w:hAnsi="Times New Roman" w:cs="Times New Roman"/>
          <w:b/>
          <w:sz w:val="24"/>
          <w:szCs w:val="24"/>
        </w:rPr>
      </w:pPr>
      <w:bookmarkStart w:id="6" w:name="_Toc440881206"/>
      <w:r>
        <w:rPr>
          <w:rFonts w:ascii="Times New Roman" w:hAnsi="Times New Roman" w:cs="Times New Roman"/>
          <w:b/>
          <w:sz w:val="24"/>
          <w:szCs w:val="24"/>
        </w:rPr>
        <w:t xml:space="preserve">ЧАСТ 2. ПРИРОДОЗАЩИТЕН </w:t>
      </w:r>
      <w:r w:rsidR="0084470D">
        <w:rPr>
          <w:rFonts w:ascii="Times New Roman" w:hAnsi="Times New Roman" w:cs="Times New Roman"/>
          <w:b/>
          <w:sz w:val="24"/>
          <w:szCs w:val="24"/>
        </w:rPr>
        <w:t xml:space="preserve">И ЗАКОНОВ </w:t>
      </w:r>
      <w:r>
        <w:rPr>
          <w:rFonts w:ascii="Times New Roman" w:hAnsi="Times New Roman" w:cs="Times New Roman"/>
          <w:b/>
          <w:sz w:val="24"/>
          <w:szCs w:val="24"/>
        </w:rPr>
        <w:t>СТАТУС</w:t>
      </w:r>
      <w:bookmarkEnd w:id="6"/>
    </w:p>
    <w:p w:rsidR="0084470D" w:rsidRDefault="0084470D" w:rsidP="0084470D">
      <w:pPr>
        <w:pStyle w:val="ListParagraph"/>
        <w:numPr>
          <w:ilvl w:val="1"/>
          <w:numId w:val="3"/>
        </w:numPr>
        <w:spacing w:before="120" w:after="120" w:line="276" w:lineRule="auto"/>
        <w:ind w:left="788" w:hanging="357"/>
        <w:contextualSpacing w:val="0"/>
        <w:jc w:val="both"/>
        <w:outlineLvl w:val="1"/>
        <w:rPr>
          <w:rFonts w:ascii="Times New Roman" w:hAnsi="Times New Roman" w:cs="Times New Roman"/>
          <w:b/>
          <w:sz w:val="24"/>
          <w:szCs w:val="24"/>
        </w:rPr>
      </w:pPr>
      <w:bookmarkStart w:id="7" w:name="_Toc440881207"/>
      <w:r>
        <w:rPr>
          <w:rFonts w:ascii="Times New Roman" w:hAnsi="Times New Roman" w:cs="Times New Roman"/>
          <w:b/>
          <w:sz w:val="24"/>
          <w:szCs w:val="24"/>
        </w:rPr>
        <w:t>ПРИРОДОЗАЩИТЕН СТАТУС</w:t>
      </w:r>
      <w:bookmarkEnd w:id="7"/>
    </w:p>
    <w:p w:rsidR="0084470D" w:rsidRPr="0084470D" w:rsidRDefault="006F74E5" w:rsidP="00D4789A">
      <w:pPr>
        <w:spacing w:after="12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Глухарят е оценен от IUCN</w:t>
      </w:r>
      <w:r w:rsidR="0084470D" w:rsidRPr="0084470D">
        <w:rPr>
          <w:rFonts w:ascii="Times New Roman" w:eastAsia="Calibri" w:hAnsi="Times New Roman" w:cs="Times New Roman"/>
          <w:sz w:val="24"/>
          <w:szCs w:val="24"/>
        </w:rPr>
        <w:t xml:space="preserve"> със статус </w:t>
      </w:r>
      <w:r w:rsidR="0084470D" w:rsidRPr="006F74E5">
        <w:rPr>
          <w:rFonts w:ascii="Times New Roman" w:eastAsia="Calibri" w:hAnsi="Times New Roman" w:cs="Times New Roman"/>
          <w:b/>
          <w:sz w:val="24"/>
          <w:szCs w:val="24"/>
        </w:rPr>
        <w:t>слабо засегнат (Least Concern</w:t>
      </w:r>
      <w:r w:rsidRPr="006F74E5">
        <w:rPr>
          <w:rFonts w:ascii="Times New Roman" w:eastAsia="Calibri" w:hAnsi="Times New Roman" w:cs="Times New Roman"/>
          <w:b/>
          <w:sz w:val="24"/>
          <w:szCs w:val="24"/>
        </w:rPr>
        <w:t xml:space="preserve">, </w:t>
      </w:r>
      <w:r w:rsidRPr="006F74E5">
        <w:rPr>
          <w:rFonts w:ascii="Times New Roman" w:eastAsia="Calibri" w:hAnsi="Times New Roman" w:cs="Times New Roman"/>
          <w:b/>
          <w:sz w:val="24"/>
          <w:szCs w:val="24"/>
          <w:lang w:val="en-US"/>
        </w:rPr>
        <w:t>LC</w:t>
      </w:r>
      <w:r w:rsidR="0084470D" w:rsidRPr="0084470D">
        <w:rPr>
          <w:rFonts w:ascii="Times New Roman" w:eastAsia="Calibri" w:hAnsi="Times New Roman" w:cs="Times New Roman"/>
          <w:sz w:val="24"/>
          <w:szCs w:val="24"/>
        </w:rPr>
        <w:t>) в Световния Червен списък (BirdLife International 20</w:t>
      </w:r>
      <w:r>
        <w:rPr>
          <w:rFonts w:ascii="Times New Roman" w:eastAsia="Calibri" w:hAnsi="Times New Roman" w:cs="Times New Roman"/>
          <w:sz w:val="24"/>
          <w:szCs w:val="24"/>
        </w:rPr>
        <w:t>1</w:t>
      </w:r>
      <w:r w:rsidR="00985C41">
        <w:rPr>
          <w:rFonts w:ascii="Times New Roman" w:eastAsia="Calibri" w:hAnsi="Times New Roman" w:cs="Times New Roman"/>
          <w:sz w:val="24"/>
          <w:szCs w:val="24"/>
        </w:rPr>
        <w:t>5</w:t>
      </w:r>
      <w:r>
        <w:rPr>
          <w:rStyle w:val="FootnoteReference"/>
          <w:rFonts w:ascii="Times New Roman" w:eastAsia="Calibri" w:hAnsi="Times New Roman" w:cs="Times New Roman"/>
          <w:sz w:val="24"/>
          <w:szCs w:val="24"/>
          <w:lang w:val="en-US"/>
        </w:rPr>
        <w:footnoteReference w:id="1"/>
      </w:r>
      <w:r w:rsidR="0084470D" w:rsidRPr="0084470D">
        <w:rPr>
          <w:rFonts w:ascii="Times New Roman" w:eastAsia="Calibri" w:hAnsi="Times New Roman" w:cs="Times New Roman"/>
          <w:sz w:val="24"/>
          <w:szCs w:val="24"/>
        </w:rPr>
        <w:t>).</w:t>
      </w:r>
    </w:p>
    <w:p w:rsidR="00A573C9" w:rsidRPr="00AB16AE" w:rsidRDefault="00A573C9" w:rsidP="00D4789A">
      <w:pPr>
        <w:spacing w:after="24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Европейският червен списък на птиците </w:t>
      </w:r>
      <w:r w:rsidRPr="00B52C69">
        <w:rPr>
          <w:rFonts w:ascii="Times New Roman" w:eastAsia="Calibri" w:hAnsi="Times New Roman" w:cs="Times New Roman"/>
          <w:b/>
          <w:sz w:val="24"/>
          <w:szCs w:val="24"/>
        </w:rPr>
        <w:t>(E</w:t>
      </w:r>
      <w:r>
        <w:rPr>
          <w:rFonts w:ascii="Times New Roman" w:eastAsia="Calibri" w:hAnsi="Times New Roman" w:cs="Times New Roman"/>
          <w:b/>
          <w:sz w:val="24"/>
          <w:szCs w:val="24"/>
          <w:lang w:val="en-US"/>
        </w:rPr>
        <w:t>RLB</w:t>
      </w:r>
      <w:r w:rsidRPr="00B52C69">
        <w:rPr>
          <w:rFonts w:ascii="Times New Roman" w:eastAsia="Calibri" w:hAnsi="Times New Roman" w:cs="Times New Roman"/>
          <w:b/>
          <w:sz w:val="24"/>
          <w:szCs w:val="24"/>
        </w:rPr>
        <w:t>)</w:t>
      </w:r>
      <w:r w:rsidRPr="00B52C69">
        <w:rPr>
          <w:rFonts w:ascii="Times New Roman" w:eastAsia="Calibri" w:hAnsi="Times New Roman" w:cs="Times New Roman"/>
          <w:sz w:val="24"/>
          <w:szCs w:val="24"/>
        </w:rPr>
        <w:t xml:space="preserve"> </w:t>
      </w:r>
      <w:r>
        <w:rPr>
          <w:rFonts w:ascii="Times New Roman" w:eastAsia="Calibri" w:hAnsi="Times New Roman" w:cs="Times New Roman"/>
          <w:sz w:val="24"/>
          <w:szCs w:val="24"/>
        </w:rPr>
        <w:t>оценява</w:t>
      </w:r>
      <w:r w:rsidRPr="00B52C69">
        <w:rPr>
          <w:rFonts w:ascii="Times New Roman" w:eastAsia="Calibri" w:hAnsi="Times New Roman" w:cs="Times New Roman"/>
          <w:sz w:val="24"/>
          <w:szCs w:val="24"/>
        </w:rPr>
        <w:t xml:space="preserve"> </w:t>
      </w:r>
      <w:r w:rsidR="00985C41">
        <w:rPr>
          <w:rFonts w:ascii="Times New Roman" w:eastAsia="Calibri" w:hAnsi="Times New Roman" w:cs="Times New Roman"/>
          <w:sz w:val="24"/>
          <w:szCs w:val="24"/>
        </w:rPr>
        <w:t xml:space="preserve">глухаря </w:t>
      </w:r>
      <w:r w:rsidRPr="00B52C69">
        <w:rPr>
          <w:rFonts w:ascii="Times New Roman" w:eastAsia="Calibri" w:hAnsi="Times New Roman" w:cs="Times New Roman"/>
          <w:sz w:val="24"/>
          <w:szCs w:val="24"/>
        </w:rPr>
        <w:t xml:space="preserve">като </w:t>
      </w:r>
      <w:r w:rsidR="00985C41">
        <w:rPr>
          <w:rFonts w:ascii="Times New Roman" w:eastAsia="Calibri" w:hAnsi="Times New Roman" w:cs="Times New Roman"/>
          <w:sz w:val="24"/>
          <w:szCs w:val="24"/>
        </w:rPr>
        <w:t>слабо засегнат</w:t>
      </w:r>
      <w:r w:rsidRPr="00B52C69">
        <w:rPr>
          <w:rFonts w:ascii="Times New Roman" w:eastAsia="Calibri" w:hAnsi="Times New Roman" w:cs="Times New Roman"/>
          <w:sz w:val="24"/>
          <w:szCs w:val="24"/>
        </w:rPr>
        <w:t xml:space="preserve"> вид (</w:t>
      </w:r>
      <w:r w:rsidR="00985C41" w:rsidRPr="00985C41">
        <w:rPr>
          <w:rFonts w:ascii="Times New Roman" w:eastAsia="Calibri" w:hAnsi="Times New Roman" w:cs="Times New Roman"/>
          <w:b/>
          <w:sz w:val="24"/>
          <w:szCs w:val="24"/>
          <w:lang w:val="en-US"/>
        </w:rPr>
        <w:t>LC</w:t>
      </w:r>
      <w:r w:rsidRPr="00B52C69">
        <w:rPr>
          <w:rFonts w:ascii="Times New Roman" w:eastAsia="Calibri" w:hAnsi="Times New Roman" w:cs="Times New Roman"/>
          <w:sz w:val="24"/>
          <w:szCs w:val="24"/>
        </w:rPr>
        <w:t>)</w:t>
      </w:r>
      <w:r>
        <w:rPr>
          <w:rFonts w:ascii="Times New Roman" w:eastAsia="Calibri" w:hAnsi="Times New Roman" w:cs="Times New Roman"/>
          <w:sz w:val="24"/>
          <w:szCs w:val="24"/>
        </w:rPr>
        <w:t xml:space="preserve"> в Европа и Европейския съюз</w:t>
      </w:r>
      <w:r w:rsidR="00985C41" w:rsidRPr="00AB16AE">
        <w:rPr>
          <w:rFonts w:ascii="Times New Roman" w:eastAsia="Calibri" w:hAnsi="Times New Roman" w:cs="Times New Roman"/>
          <w:sz w:val="24"/>
          <w:szCs w:val="24"/>
        </w:rPr>
        <w:t xml:space="preserve"> (</w:t>
      </w:r>
      <w:r w:rsidR="00985C41">
        <w:rPr>
          <w:rFonts w:ascii="Times New Roman" w:eastAsia="Calibri" w:hAnsi="Times New Roman" w:cs="Times New Roman"/>
          <w:sz w:val="24"/>
          <w:szCs w:val="24"/>
        </w:rPr>
        <w:t>ЕС 27</w:t>
      </w:r>
      <w:r w:rsidR="00985C41" w:rsidRPr="00AB16AE">
        <w:rPr>
          <w:rFonts w:ascii="Times New Roman" w:eastAsia="Calibri" w:hAnsi="Times New Roman" w:cs="Times New Roman"/>
          <w:sz w:val="24"/>
          <w:szCs w:val="24"/>
        </w:rPr>
        <w:t>)</w:t>
      </w:r>
      <w:r w:rsidR="00985C41">
        <w:rPr>
          <w:rFonts w:ascii="Times New Roman" w:eastAsia="Calibri" w:hAnsi="Times New Roman" w:cs="Times New Roman"/>
          <w:sz w:val="24"/>
          <w:szCs w:val="24"/>
        </w:rPr>
        <w:t xml:space="preserve"> </w:t>
      </w:r>
      <w:r w:rsidR="00985C41" w:rsidRPr="0084470D">
        <w:rPr>
          <w:rFonts w:ascii="Times New Roman" w:eastAsia="Calibri" w:hAnsi="Times New Roman" w:cs="Times New Roman"/>
          <w:sz w:val="24"/>
          <w:szCs w:val="24"/>
        </w:rPr>
        <w:t>(BirdLife International 20</w:t>
      </w:r>
      <w:r w:rsidR="00985C41">
        <w:rPr>
          <w:rFonts w:ascii="Times New Roman" w:eastAsia="Calibri" w:hAnsi="Times New Roman" w:cs="Times New Roman"/>
          <w:sz w:val="24"/>
          <w:szCs w:val="24"/>
        </w:rPr>
        <w:t>15)</w:t>
      </w:r>
      <w:r w:rsidR="00985C41">
        <w:rPr>
          <w:rFonts w:ascii="Times New Roman" w:eastAsia="Calibri" w:hAnsi="Times New Roman" w:cs="Times New Roman"/>
          <w:b/>
          <w:sz w:val="24"/>
          <w:szCs w:val="24"/>
        </w:rPr>
        <w:t>.</w:t>
      </w:r>
    </w:p>
    <w:p w:rsidR="0084470D" w:rsidRPr="00AB16AE" w:rsidRDefault="0084470D" w:rsidP="00D4789A">
      <w:pPr>
        <w:spacing w:after="240" w:line="276" w:lineRule="auto"/>
        <w:jc w:val="both"/>
        <w:rPr>
          <w:rFonts w:ascii="Times New Roman" w:eastAsia="Calibri" w:hAnsi="Times New Roman" w:cs="Times New Roman"/>
          <w:b/>
          <w:sz w:val="24"/>
          <w:szCs w:val="24"/>
        </w:rPr>
      </w:pPr>
      <w:r w:rsidRPr="006F74E5">
        <w:rPr>
          <w:rFonts w:ascii="Times New Roman" w:eastAsia="Calibri" w:hAnsi="Times New Roman" w:cs="Times New Roman"/>
          <w:b/>
          <w:sz w:val="24"/>
          <w:szCs w:val="24"/>
        </w:rPr>
        <w:t>Червена книга на Р България</w:t>
      </w:r>
      <w:r w:rsidR="006F74E5">
        <w:rPr>
          <w:rFonts w:ascii="Times New Roman" w:eastAsia="Calibri" w:hAnsi="Times New Roman" w:cs="Times New Roman"/>
          <w:b/>
          <w:sz w:val="24"/>
          <w:szCs w:val="24"/>
        </w:rPr>
        <w:t xml:space="preserve">. </w:t>
      </w:r>
      <w:r>
        <w:rPr>
          <w:rFonts w:ascii="Times New Roman" w:eastAsia="Calibri" w:hAnsi="Times New Roman" w:cs="Times New Roman"/>
          <w:sz w:val="24"/>
          <w:szCs w:val="24"/>
        </w:rPr>
        <w:t>Глухарят</w:t>
      </w:r>
      <w:r w:rsidRPr="00B9014F">
        <w:rPr>
          <w:rFonts w:ascii="Times New Roman" w:eastAsia="Calibri" w:hAnsi="Times New Roman" w:cs="Times New Roman"/>
          <w:sz w:val="24"/>
          <w:szCs w:val="24"/>
        </w:rPr>
        <w:t xml:space="preserve"> е категоризирана като </w:t>
      </w:r>
      <w:r w:rsidRPr="00B9014F">
        <w:rPr>
          <w:rFonts w:ascii="Times New Roman" w:eastAsia="Calibri" w:hAnsi="Times New Roman" w:cs="Times New Roman"/>
          <w:b/>
          <w:sz w:val="24"/>
          <w:szCs w:val="24"/>
        </w:rPr>
        <w:t>застрашен</w:t>
      </w:r>
      <w:r w:rsidRPr="00B9014F">
        <w:rPr>
          <w:rFonts w:ascii="Times New Roman" w:eastAsia="Calibri" w:hAnsi="Times New Roman" w:cs="Times New Roman"/>
          <w:sz w:val="24"/>
          <w:szCs w:val="24"/>
        </w:rPr>
        <w:t xml:space="preserve"> вид, </w:t>
      </w:r>
      <w:r>
        <w:rPr>
          <w:rFonts w:ascii="Times New Roman" w:eastAsia="Calibri" w:hAnsi="Times New Roman" w:cs="Times New Roman"/>
          <w:b/>
          <w:sz w:val="24"/>
          <w:szCs w:val="24"/>
          <w:lang w:val="en-US"/>
        </w:rPr>
        <w:t>EN</w:t>
      </w:r>
      <w:r w:rsidRPr="00B52C69">
        <w:rPr>
          <w:vertAlign w:val="superscript"/>
        </w:rPr>
        <w:footnoteReference w:id="2"/>
      </w:r>
      <w:r w:rsidRPr="00B9014F">
        <w:rPr>
          <w:rFonts w:ascii="Times New Roman" w:eastAsia="Calibri" w:hAnsi="Times New Roman" w:cs="Times New Roman"/>
          <w:sz w:val="24"/>
          <w:szCs w:val="24"/>
        </w:rPr>
        <w:t xml:space="preserve"> съгласно </w:t>
      </w:r>
      <w:r w:rsidRPr="00B9014F">
        <w:rPr>
          <w:rFonts w:ascii="Times New Roman" w:eastAsia="Calibri" w:hAnsi="Times New Roman" w:cs="Times New Roman"/>
          <w:b/>
          <w:sz w:val="24"/>
          <w:szCs w:val="24"/>
        </w:rPr>
        <w:t xml:space="preserve">Червена книга на Република </w:t>
      </w:r>
      <w:r w:rsidRPr="003639C5">
        <w:rPr>
          <w:rFonts w:ascii="Times New Roman" w:eastAsia="Calibri" w:hAnsi="Times New Roman" w:cs="Times New Roman"/>
          <w:b/>
          <w:sz w:val="24"/>
          <w:szCs w:val="24"/>
        </w:rPr>
        <w:t>България</w:t>
      </w:r>
      <w:r w:rsidRPr="003639C5">
        <w:rPr>
          <w:rFonts w:ascii="Times New Roman" w:eastAsia="Calibri" w:hAnsi="Times New Roman" w:cs="Times New Roman"/>
          <w:sz w:val="24"/>
          <w:szCs w:val="24"/>
        </w:rPr>
        <w:t xml:space="preserve"> (</w:t>
      </w:r>
      <w:r w:rsidR="003639C5" w:rsidRPr="003639C5">
        <w:rPr>
          <w:rFonts w:ascii="Times New Roman" w:eastAsia="Calibri" w:hAnsi="Times New Roman" w:cs="Times New Roman"/>
          <w:sz w:val="24"/>
          <w:szCs w:val="24"/>
        </w:rPr>
        <w:t>Боев и</w:t>
      </w:r>
      <w:r w:rsidRPr="003639C5">
        <w:rPr>
          <w:rFonts w:ascii="Times New Roman" w:eastAsia="Calibri" w:hAnsi="Times New Roman" w:cs="Times New Roman"/>
          <w:sz w:val="24"/>
          <w:szCs w:val="24"/>
        </w:rPr>
        <w:t xml:space="preserve"> Николов</w:t>
      </w:r>
      <w:r w:rsidR="00401D7C">
        <w:rPr>
          <w:rFonts w:ascii="Times New Roman" w:eastAsia="Calibri" w:hAnsi="Times New Roman" w:cs="Times New Roman"/>
          <w:sz w:val="24"/>
          <w:szCs w:val="24"/>
        </w:rPr>
        <w:t xml:space="preserve"> 2015</w:t>
      </w:r>
      <w:r w:rsidRPr="003639C5">
        <w:rPr>
          <w:rFonts w:ascii="Times New Roman" w:eastAsia="Calibri" w:hAnsi="Times New Roman" w:cs="Times New Roman"/>
          <w:sz w:val="24"/>
          <w:szCs w:val="24"/>
        </w:rPr>
        <w:t>). Даден</w:t>
      </w:r>
      <w:r w:rsidRPr="00807954">
        <w:rPr>
          <w:rFonts w:ascii="Times New Roman" w:eastAsia="Calibri" w:hAnsi="Times New Roman" w:cs="Times New Roman"/>
          <w:sz w:val="24"/>
          <w:szCs w:val="24"/>
        </w:rPr>
        <w:t xml:space="preserve"> таксон принадлежи към тази категория, когато има много висок риск от изчезване поради малки популации, фрагментирано разпространение, изолация и/или бързо намаляване (численост или площ на разпростране</w:t>
      </w:r>
      <w:r>
        <w:rPr>
          <w:rFonts w:ascii="Times New Roman" w:eastAsia="Calibri" w:hAnsi="Times New Roman" w:cs="Times New Roman"/>
          <w:sz w:val="24"/>
          <w:szCs w:val="24"/>
        </w:rPr>
        <w:t>ние), отговарящи на критерии</w:t>
      </w:r>
      <w:r w:rsidRPr="00807954">
        <w:rPr>
          <w:rFonts w:ascii="Times New Roman" w:eastAsia="Calibri" w:hAnsi="Times New Roman" w:cs="Times New Roman"/>
          <w:sz w:val="24"/>
          <w:szCs w:val="24"/>
        </w:rPr>
        <w:t xml:space="preserve"> за тази категория според IUCN. Таксоните, отнесени към тази категория, е много вероятно да преминат към категорията критично застрашени, ако неблагоприятните фактори продължат да действат.</w:t>
      </w:r>
    </w:p>
    <w:p w:rsidR="0084470D" w:rsidRDefault="0084470D" w:rsidP="0084470D">
      <w:pPr>
        <w:pStyle w:val="ListParagraph"/>
        <w:numPr>
          <w:ilvl w:val="1"/>
          <w:numId w:val="3"/>
        </w:numPr>
        <w:spacing w:before="120" w:after="120" w:line="276" w:lineRule="auto"/>
        <w:ind w:left="788" w:hanging="357"/>
        <w:contextualSpacing w:val="0"/>
        <w:jc w:val="both"/>
        <w:outlineLvl w:val="1"/>
        <w:rPr>
          <w:rFonts w:ascii="Times New Roman" w:hAnsi="Times New Roman" w:cs="Times New Roman"/>
          <w:b/>
          <w:sz w:val="24"/>
          <w:szCs w:val="24"/>
        </w:rPr>
      </w:pPr>
      <w:bookmarkStart w:id="8" w:name="_Toc440881208"/>
      <w:r>
        <w:rPr>
          <w:rFonts w:ascii="Times New Roman" w:hAnsi="Times New Roman" w:cs="Times New Roman"/>
          <w:b/>
          <w:sz w:val="24"/>
          <w:szCs w:val="24"/>
        </w:rPr>
        <w:t>МЕЖДУНАРОДНО ЗАКОНОДАТЕЛСТВО</w:t>
      </w:r>
      <w:bookmarkEnd w:id="8"/>
    </w:p>
    <w:p w:rsidR="0084470D" w:rsidRPr="0084470D" w:rsidRDefault="0084470D" w:rsidP="00DE3029">
      <w:pPr>
        <w:spacing w:before="120" w:after="240" w:line="276" w:lineRule="auto"/>
        <w:jc w:val="both"/>
        <w:rPr>
          <w:rFonts w:ascii="Times New Roman" w:hAnsi="Times New Roman" w:cs="Times New Roman"/>
          <w:b/>
          <w:sz w:val="24"/>
          <w:szCs w:val="24"/>
        </w:rPr>
      </w:pPr>
      <w:r w:rsidRPr="0084470D">
        <w:rPr>
          <w:rFonts w:ascii="Times New Roman" w:eastAsia="Calibri" w:hAnsi="Times New Roman" w:cs="Times New Roman"/>
          <w:sz w:val="24"/>
          <w:szCs w:val="24"/>
        </w:rPr>
        <w:t xml:space="preserve">Видът е включен в </w:t>
      </w:r>
      <w:r w:rsidRPr="0084470D">
        <w:rPr>
          <w:rFonts w:ascii="Times New Roman" w:eastAsia="Calibri" w:hAnsi="Times New Roman" w:cs="Times New Roman"/>
          <w:b/>
          <w:sz w:val="24"/>
          <w:szCs w:val="24"/>
        </w:rPr>
        <w:t>Приложение № II</w:t>
      </w:r>
      <w:r>
        <w:rPr>
          <w:rFonts w:ascii="Times New Roman" w:eastAsia="Calibri" w:hAnsi="Times New Roman" w:cs="Times New Roman"/>
          <w:b/>
          <w:sz w:val="24"/>
          <w:szCs w:val="24"/>
          <w:lang w:val="en-US"/>
        </w:rPr>
        <w:t>I</w:t>
      </w:r>
      <w:r w:rsidRPr="0084470D">
        <w:rPr>
          <w:rFonts w:ascii="Times New Roman" w:eastAsia="Calibri" w:hAnsi="Times New Roman" w:cs="Times New Roman"/>
          <w:b/>
          <w:sz w:val="24"/>
          <w:szCs w:val="24"/>
        </w:rPr>
        <w:t xml:space="preserve"> на Конвенцията за опазване на дивата европейска флора и фауна и природните местообитания</w:t>
      </w:r>
      <w:r w:rsidRPr="0084470D">
        <w:rPr>
          <w:rFonts w:ascii="Times New Roman" w:eastAsia="Calibri" w:hAnsi="Times New Roman" w:cs="Times New Roman"/>
          <w:sz w:val="24"/>
          <w:szCs w:val="24"/>
        </w:rPr>
        <w:t xml:space="preserve"> (Бернска конвенция) </w:t>
      </w:r>
      <w:r w:rsidRPr="0084470D">
        <w:rPr>
          <w:rFonts w:ascii="Times New Roman" w:hAnsi="Times New Roman" w:cs="Times New Roman"/>
          <w:sz w:val="24"/>
          <w:szCs w:val="24"/>
        </w:rPr>
        <w:t>и в приложението към Резолюция № 6 на Постоянния комитет на Бернската конвенция</w:t>
      </w:r>
      <w:r w:rsidRPr="0084470D">
        <w:rPr>
          <w:rFonts w:ascii="Times New Roman" w:eastAsia="Calibri" w:hAnsi="Times New Roman" w:cs="Times New Roman"/>
          <w:sz w:val="24"/>
          <w:szCs w:val="24"/>
        </w:rPr>
        <w:t>.</w:t>
      </w:r>
    </w:p>
    <w:p w:rsidR="00272C29" w:rsidRDefault="0091145C" w:rsidP="00FF6F4F">
      <w:pPr>
        <w:pStyle w:val="ListParagraph"/>
        <w:numPr>
          <w:ilvl w:val="1"/>
          <w:numId w:val="3"/>
        </w:numPr>
        <w:spacing w:before="120" w:after="240" w:line="276" w:lineRule="auto"/>
        <w:ind w:left="788" w:hanging="357"/>
        <w:contextualSpacing w:val="0"/>
        <w:jc w:val="both"/>
        <w:outlineLvl w:val="1"/>
        <w:rPr>
          <w:rFonts w:ascii="Times New Roman" w:hAnsi="Times New Roman" w:cs="Times New Roman"/>
          <w:b/>
          <w:sz w:val="24"/>
          <w:szCs w:val="24"/>
        </w:rPr>
      </w:pPr>
      <w:bookmarkStart w:id="9" w:name="_Toc440881209"/>
      <w:r>
        <w:rPr>
          <w:rFonts w:ascii="Times New Roman" w:hAnsi="Times New Roman" w:cs="Times New Roman"/>
          <w:b/>
          <w:sz w:val="24"/>
          <w:szCs w:val="24"/>
        </w:rPr>
        <w:t>ЗАКОНОДАТЕЛСТВО НА ЕВРОПЕЙСКИЯ СЪЮЗ И НАЦИОНАЛНО ЗАКОНОДАТЕЛСТВО</w:t>
      </w:r>
      <w:bookmarkEnd w:id="9"/>
    </w:p>
    <w:p w:rsidR="00FF6F4F" w:rsidRDefault="00FF6F4F" w:rsidP="001E43CE">
      <w:pPr>
        <w:pStyle w:val="ListParagraph"/>
        <w:numPr>
          <w:ilvl w:val="2"/>
          <w:numId w:val="3"/>
        </w:numPr>
        <w:spacing w:before="240" w:after="120" w:line="276" w:lineRule="auto"/>
        <w:jc w:val="both"/>
        <w:outlineLvl w:val="2"/>
        <w:rPr>
          <w:rFonts w:ascii="Times New Roman" w:hAnsi="Times New Roman" w:cs="Times New Roman"/>
          <w:b/>
          <w:sz w:val="24"/>
          <w:szCs w:val="24"/>
        </w:rPr>
      </w:pPr>
      <w:bookmarkStart w:id="10" w:name="_Toc440881210"/>
      <w:r>
        <w:rPr>
          <w:rFonts w:ascii="Times New Roman" w:hAnsi="Times New Roman" w:cs="Times New Roman"/>
          <w:b/>
          <w:sz w:val="24"/>
          <w:szCs w:val="24"/>
        </w:rPr>
        <w:t>Законодателство на Европейския съюз</w:t>
      </w:r>
      <w:bookmarkEnd w:id="10"/>
    </w:p>
    <w:p w:rsidR="0091145C" w:rsidRDefault="0091145C" w:rsidP="00DE3029">
      <w:pPr>
        <w:spacing w:after="120" w:line="276" w:lineRule="auto"/>
        <w:jc w:val="both"/>
        <w:rPr>
          <w:rFonts w:ascii="Times New Roman" w:hAnsi="Times New Roman"/>
          <w:bCs/>
          <w:sz w:val="24"/>
          <w:szCs w:val="24"/>
        </w:rPr>
      </w:pPr>
      <w:r>
        <w:rPr>
          <w:rFonts w:ascii="Times New Roman" w:hAnsi="Times New Roman" w:cs="Times New Roman"/>
          <w:sz w:val="24"/>
          <w:szCs w:val="24"/>
        </w:rPr>
        <w:t>Глухарят</w:t>
      </w:r>
      <w:r w:rsidRPr="0091145C">
        <w:rPr>
          <w:rFonts w:ascii="Times New Roman" w:hAnsi="Times New Roman" w:cs="Times New Roman"/>
          <w:sz w:val="24"/>
          <w:szCs w:val="24"/>
        </w:rPr>
        <w:t xml:space="preserve"> е включена в </w:t>
      </w:r>
      <w:r w:rsidRPr="0091145C">
        <w:rPr>
          <w:rFonts w:ascii="Times New Roman" w:hAnsi="Times New Roman" w:cs="Times New Roman"/>
          <w:b/>
          <w:sz w:val="24"/>
          <w:szCs w:val="24"/>
        </w:rPr>
        <w:t>Приложение 1</w:t>
      </w:r>
      <w:r w:rsidR="00985C41">
        <w:rPr>
          <w:rFonts w:ascii="Times New Roman" w:hAnsi="Times New Roman" w:cs="Times New Roman"/>
          <w:b/>
          <w:sz w:val="24"/>
          <w:szCs w:val="24"/>
        </w:rPr>
        <w:t xml:space="preserve">, </w:t>
      </w:r>
      <w:r w:rsidR="00985C41" w:rsidRPr="005B781A">
        <w:rPr>
          <w:rFonts w:ascii="Times New Roman" w:hAnsi="Times New Roman" w:cs="Times New Roman"/>
          <w:b/>
          <w:sz w:val="24"/>
          <w:szCs w:val="24"/>
        </w:rPr>
        <w:t>Приложение II</w:t>
      </w:r>
      <w:r w:rsidR="00985C41" w:rsidRPr="00AB16AE">
        <w:rPr>
          <w:rFonts w:ascii="Times New Roman" w:hAnsi="Times New Roman" w:cs="Times New Roman"/>
          <w:b/>
          <w:sz w:val="24"/>
          <w:szCs w:val="24"/>
        </w:rPr>
        <w:t xml:space="preserve"> </w:t>
      </w:r>
      <w:r w:rsidR="00985C41" w:rsidRPr="005B781A">
        <w:rPr>
          <w:rFonts w:ascii="Times New Roman" w:hAnsi="Times New Roman" w:cs="Times New Roman"/>
          <w:b/>
          <w:sz w:val="24"/>
          <w:szCs w:val="24"/>
        </w:rPr>
        <w:t>Б</w:t>
      </w:r>
      <w:r w:rsidR="00985C41" w:rsidRPr="0091145C">
        <w:rPr>
          <w:rFonts w:ascii="Times New Roman" w:hAnsi="Times New Roman" w:cs="Times New Roman"/>
          <w:b/>
          <w:sz w:val="24"/>
          <w:szCs w:val="24"/>
        </w:rPr>
        <w:t xml:space="preserve"> </w:t>
      </w:r>
      <w:r w:rsidR="00985C41">
        <w:rPr>
          <w:rFonts w:ascii="Times New Roman" w:hAnsi="Times New Roman" w:cs="Times New Roman"/>
          <w:b/>
          <w:sz w:val="24"/>
          <w:szCs w:val="24"/>
        </w:rPr>
        <w:t xml:space="preserve">и Приложение </w:t>
      </w:r>
      <w:r w:rsidR="00985C41">
        <w:rPr>
          <w:rFonts w:ascii="Times New Roman" w:hAnsi="Times New Roman" w:cs="Times New Roman"/>
          <w:b/>
          <w:sz w:val="24"/>
          <w:szCs w:val="24"/>
          <w:lang w:val="en-US"/>
        </w:rPr>
        <w:t>III</w:t>
      </w:r>
      <w:r w:rsidR="00985C41" w:rsidRPr="00AB16AE">
        <w:rPr>
          <w:rFonts w:ascii="Times New Roman" w:hAnsi="Times New Roman" w:cs="Times New Roman"/>
          <w:b/>
          <w:sz w:val="24"/>
          <w:szCs w:val="24"/>
        </w:rPr>
        <w:t xml:space="preserve"> </w:t>
      </w:r>
      <w:r w:rsidR="00985C41">
        <w:rPr>
          <w:rFonts w:ascii="Times New Roman" w:hAnsi="Times New Roman" w:cs="Times New Roman"/>
          <w:b/>
          <w:sz w:val="24"/>
          <w:szCs w:val="24"/>
        </w:rPr>
        <w:t xml:space="preserve">Б </w:t>
      </w:r>
      <w:r w:rsidRPr="0091145C">
        <w:rPr>
          <w:rFonts w:ascii="Times New Roman" w:hAnsi="Times New Roman" w:cs="Times New Roman"/>
          <w:b/>
          <w:sz w:val="24"/>
          <w:szCs w:val="24"/>
        </w:rPr>
        <w:t>на Директива 2009/147/ЕС на Европейския парламент и на Съвета от 30 ноември 2009 г. относно опазването на дивите птици и техните местообитания</w:t>
      </w:r>
      <w:r w:rsidRPr="0091145C">
        <w:rPr>
          <w:rFonts w:ascii="Times New Roman" w:hAnsi="Times New Roman" w:cs="Times New Roman"/>
          <w:sz w:val="24"/>
          <w:szCs w:val="24"/>
        </w:rPr>
        <w:t>.</w:t>
      </w:r>
    </w:p>
    <w:p w:rsidR="001E43CE" w:rsidRPr="001E43CE" w:rsidRDefault="001E43CE" w:rsidP="001E43CE">
      <w:pPr>
        <w:pStyle w:val="ListParagraph"/>
        <w:numPr>
          <w:ilvl w:val="2"/>
          <w:numId w:val="3"/>
        </w:numPr>
        <w:spacing w:before="240" w:after="120" w:line="276" w:lineRule="auto"/>
        <w:jc w:val="both"/>
        <w:outlineLvl w:val="2"/>
        <w:rPr>
          <w:rFonts w:ascii="Times New Roman" w:hAnsi="Times New Roman" w:cs="Times New Roman"/>
          <w:b/>
          <w:sz w:val="24"/>
          <w:szCs w:val="24"/>
        </w:rPr>
      </w:pPr>
      <w:bookmarkStart w:id="11" w:name="_Toc440881211"/>
      <w:r>
        <w:rPr>
          <w:rFonts w:ascii="Times New Roman" w:hAnsi="Times New Roman" w:cs="Times New Roman"/>
          <w:b/>
          <w:sz w:val="24"/>
          <w:szCs w:val="24"/>
        </w:rPr>
        <w:t>Национално законодателство</w:t>
      </w:r>
      <w:bookmarkEnd w:id="11"/>
    </w:p>
    <w:p w:rsidR="0091145C" w:rsidRPr="0091145C" w:rsidRDefault="001E43CE" w:rsidP="0091145C">
      <w:pPr>
        <w:spacing w:after="120" w:line="276" w:lineRule="auto"/>
        <w:jc w:val="both"/>
        <w:rPr>
          <w:rFonts w:ascii="Times New Roman" w:hAnsi="Times New Roman"/>
          <w:bCs/>
          <w:sz w:val="24"/>
          <w:szCs w:val="24"/>
        </w:rPr>
      </w:pPr>
      <w:r>
        <w:rPr>
          <w:rFonts w:ascii="Times New Roman" w:hAnsi="Times New Roman"/>
          <w:bCs/>
          <w:sz w:val="24"/>
          <w:szCs w:val="24"/>
        </w:rPr>
        <w:t>Глухарят</w:t>
      </w:r>
      <w:r w:rsidR="0091145C" w:rsidRPr="0091145C">
        <w:rPr>
          <w:rFonts w:ascii="Times New Roman" w:hAnsi="Times New Roman"/>
          <w:bCs/>
          <w:sz w:val="24"/>
          <w:szCs w:val="24"/>
        </w:rPr>
        <w:t xml:space="preserve"> е сред видовете, включени в </w:t>
      </w:r>
      <w:r w:rsidR="0091145C" w:rsidRPr="0091145C">
        <w:rPr>
          <w:rFonts w:ascii="Times New Roman" w:hAnsi="Times New Roman"/>
          <w:b/>
          <w:bCs/>
          <w:sz w:val="24"/>
          <w:szCs w:val="24"/>
        </w:rPr>
        <w:t>Приложение № 2 към чл. 6, ал. 1, т. 3 от ЗБР</w:t>
      </w:r>
      <w:r w:rsidR="0091145C" w:rsidRPr="0091145C">
        <w:rPr>
          <w:rFonts w:ascii="Times New Roman" w:hAnsi="Times New Roman"/>
          <w:bCs/>
          <w:sz w:val="24"/>
          <w:szCs w:val="24"/>
        </w:rPr>
        <w:t>, като вид, чиито местообитания са обект на опазване чрез защитени зони от Националната екологична мрежа.</w:t>
      </w:r>
    </w:p>
    <w:p w:rsidR="00272C29" w:rsidRPr="00CF54A8" w:rsidRDefault="001E43CE" w:rsidP="001E43CE">
      <w:pPr>
        <w:spacing w:after="120" w:line="276" w:lineRule="auto"/>
        <w:jc w:val="both"/>
        <w:rPr>
          <w:rFonts w:ascii="Times New Roman" w:hAnsi="Times New Roman"/>
          <w:b/>
          <w:bCs/>
          <w:sz w:val="24"/>
          <w:szCs w:val="24"/>
          <w:u w:val="single"/>
        </w:rPr>
      </w:pPr>
      <w:r w:rsidRPr="00CF54A8">
        <w:rPr>
          <w:rFonts w:ascii="Times New Roman" w:hAnsi="Times New Roman"/>
          <w:b/>
          <w:bCs/>
          <w:sz w:val="24"/>
          <w:szCs w:val="24"/>
          <w:u w:val="single"/>
        </w:rPr>
        <w:t>Видът е включен в Приложение № 4 към чл. 41, ал. 1 от ЗБР, като вид който е под режим на опазване и регулирано ползване от природата.</w:t>
      </w:r>
    </w:p>
    <w:p w:rsidR="002E3632" w:rsidRPr="002E3632" w:rsidRDefault="002E3632" w:rsidP="002E3632">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Pr="002E3632">
        <w:rPr>
          <w:rFonts w:ascii="Times New Roman" w:hAnsi="Times New Roman"/>
          <w:b/>
          <w:bCs/>
          <w:sz w:val="24"/>
          <w:szCs w:val="24"/>
        </w:rPr>
        <w:t>чл. 41</w:t>
      </w:r>
      <w:r w:rsidR="009A68B9">
        <w:rPr>
          <w:rFonts w:ascii="Times New Roman" w:hAnsi="Times New Roman"/>
          <w:b/>
          <w:bCs/>
          <w:sz w:val="24"/>
          <w:szCs w:val="24"/>
        </w:rPr>
        <w:t>, ал.</w:t>
      </w:r>
      <w:r w:rsidRPr="002E3632">
        <w:rPr>
          <w:rFonts w:ascii="Times New Roman" w:hAnsi="Times New Roman"/>
          <w:b/>
          <w:bCs/>
          <w:sz w:val="24"/>
          <w:szCs w:val="24"/>
        </w:rPr>
        <w:t xml:space="preserve"> </w:t>
      </w:r>
      <w:r w:rsidR="009A68B9">
        <w:rPr>
          <w:rFonts w:ascii="Times New Roman" w:hAnsi="Times New Roman"/>
          <w:b/>
          <w:bCs/>
          <w:sz w:val="24"/>
          <w:szCs w:val="24"/>
        </w:rPr>
        <w:t>2</w:t>
      </w:r>
      <w:r>
        <w:rPr>
          <w:rFonts w:ascii="Times New Roman" w:hAnsi="Times New Roman"/>
          <w:bCs/>
          <w:sz w:val="24"/>
          <w:szCs w:val="24"/>
        </w:rPr>
        <w:t>, в</w:t>
      </w:r>
      <w:r w:rsidRPr="002E3632">
        <w:rPr>
          <w:rFonts w:ascii="Times New Roman" w:hAnsi="Times New Roman"/>
          <w:bCs/>
          <w:sz w:val="24"/>
          <w:szCs w:val="24"/>
        </w:rPr>
        <w:t xml:space="preserve"> зависимост от състоянието на популациите и биологичните изисквания на отделните видове от</w:t>
      </w:r>
      <w:r>
        <w:rPr>
          <w:rFonts w:ascii="Times New Roman" w:hAnsi="Times New Roman"/>
          <w:bCs/>
          <w:sz w:val="24"/>
          <w:szCs w:val="24"/>
        </w:rPr>
        <w:t xml:space="preserve"> </w:t>
      </w:r>
      <w:r w:rsidRPr="002E3632">
        <w:rPr>
          <w:rFonts w:ascii="Times New Roman" w:hAnsi="Times New Roman"/>
          <w:bCs/>
          <w:sz w:val="24"/>
          <w:szCs w:val="24"/>
        </w:rPr>
        <w:t>приложение № 4</w:t>
      </w:r>
      <w:r>
        <w:rPr>
          <w:rFonts w:ascii="Times New Roman" w:hAnsi="Times New Roman"/>
          <w:bCs/>
          <w:sz w:val="24"/>
          <w:szCs w:val="24"/>
        </w:rPr>
        <w:t xml:space="preserve">, </w:t>
      </w:r>
      <w:r w:rsidRPr="002E3632">
        <w:rPr>
          <w:rFonts w:ascii="Times New Roman" w:hAnsi="Times New Roman"/>
          <w:bCs/>
          <w:sz w:val="24"/>
          <w:szCs w:val="24"/>
        </w:rPr>
        <w:t>режимите и условията за ползването им обхващат:</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1. предписания за достъп до определени райони;</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2. временна или местна забрана за ползване на вида или определени популации;</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3. срокове, правила и методи за ползване;</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4. въвеждане на разрешителен режим или определяне на квоти за ползване на екземпляри;</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5. условия за покупка, продажба, притежаване, предлагане за продажба или транспортиране с цел продажба или изнасяне зад граница на екземпляри или части от тях;</w:t>
      </w:r>
    </w:p>
    <w:p w:rsidR="002E3632" w:rsidRPr="002E3632" w:rsidRDefault="002E3632" w:rsidP="002E3632">
      <w:pPr>
        <w:spacing w:after="120" w:line="276" w:lineRule="auto"/>
        <w:jc w:val="both"/>
        <w:rPr>
          <w:rFonts w:ascii="Times New Roman" w:hAnsi="Times New Roman"/>
          <w:bCs/>
          <w:sz w:val="24"/>
          <w:szCs w:val="24"/>
        </w:rPr>
      </w:pPr>
      <w:r w:rsidRPr="002E3632">
        <w:rPr>
          <w:rFonts w:ascii="Times New Roman" w:hAnsi="Times New Roman"/>
          <w:bCs/>
          <w:sz w:val="24"/>
          <w:szCs w:val="24"/>
        </w:rPr>
        <w:t>6. условия за отглеждане и размножаване на животински и растителни видове при контролирани от човека условия.</w:t>
      </w:r>
    </w:p>
    <w:p w:rsidR="002E3632" w:rsidRPr="002E3632" w:rsidRDefault="002E3632" w:rsidP="002E3632">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009A68B9">
        <w:rPr>
          <w:rFonts w:ascii="Times New Roman" w:hAnsi="Times New Roman"/>
          <w:b/>
          <w:bCs/>
          <w:sz w:val="24"/>
          <w:szCs w:val="24"/>
        </w:rPr>
        <w:t>чл. 41, ал. 3</w:t>
      </w:r>
      <w:r>
        <w:rPr>
          <w:rFonts w:ascii="Times New Roman" w:hAnsi="Times New Roman"/>
          <w:bCs/>
          <w:sz w:val="24"/>
          <w:szCs w:val="24"/>
        </w:rPr>
        <w:t>, з</w:t>
      </w:r>
      <w:r w:rsidRPr="002E3632">
        <w:rPr>
          <w:rFonts w:ascii="Times New Roman" w:hAnsi="Times New Roman"/>
          <w:bCs/>
          <w:sz w:val="24"/>
          <w:szCs w:val="24"/>
        </w:rPr>
        <w:t>а видовете птици от</w:t>
      </w:r>
      <w:r>
        <w:rPr>
          <w:rFonts w:ascii="Times New Roman" w:hAnsi="Times New Roman"/>
          <w:bCs/>
          <w:sz w:val="24"/>
          <w:szCs w:val="24"/>
        </w:rPr>
        <w:t xml:space="preserve"> </w:t>
      </w:r>
      <w:r w:rsidRPr="002E3632">
        <w:rPr>
          <w:rFonts w:ascii="Times New Roman" w:hAnsi="Times New Roman"/>
          <w:bCs/>
          <w:sz w:val="24"/>
          <w:szCs w:val="24"/>
        </w:rPr>
        <w:t>приложение № 4</w:t>
      </w:r>
      <w:r>
        <w:rPr>
          <w:rFonts w:ascii="Times New Roman" w:hAnsi="Times New Roman"/>
          <w:bCs/>
          <w:sz w:val="24"/>
          <w:szCs w:val="24"/>
        </w:rPr>
        <w:t xml:space="preserve"> </w:t>
      </w:r>
      <w:r w:rsidRPr="002E3632">
        <w:rPr>
          <w:rFonts w:ascii="Times New Roman" w:hAnsi="Times New Roman"/>
          <w:bCs/>
          <w:sz w:val="24"/>
          <w:szCs w:val="24"/>
        </w:rPr>
        <w:t>се забраняват:</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1. ловуването и обезпокояването в сезона на размножаване и отглеждане на малките, както и по време на завръщане на мигриращите птици в местата на отглеждане на малките;</w:t>
      </w:r>
    </w:p>
    <w:p w:rsidR="002E3632" w:rsidRPr="002E3632" w:rsidRDefault="002E3632" w:rsidP="002E3632">
      <w:pPr>
        <w:spacing w:line="276" w:lineRule="auto"/>
        <w:jc w:val="both"/>
        <w:rPr>
          <w:rFonts w:ascii="Times New Roman" w:hAnsi="Times New Roman"/>
          <w:bCs/>
          <w:sz w:val="24"/>
          <w:szCs w:val="24"/>
        </w:rPr>
      </w:pPr>
      <w:r w:rsidRPr="002E3632">
        <w:rPr>
          <w:rFonts w:ascii="Times New Roman" w:hAnsi="Times New Roman"/>
          <w:bCs/>
          <w:sz w:val="24"/>
          <w:szCs w:val="24"/>
        </w:rPr>
        <w:t>2. разрушаването, увреждането или преместването на гнезда;</w:t>
      </w:r>
    </w:p>
    <w:p w:rsidR="002E3632" w:rsidRPr="002E3632" w:rsidRDefault="002E3632" w:rsidP="002E3632">
      <w:pPr>
        <w:spacing w:after="120" w:line="276" w:lineRule="auto"/>
        <w:jc w:val="both"/>
        <w:rPr>
          <w:rFonts w:ascii="Times New Roman" w:hAnsi="Times New Roman"/>
          <w:bCs/>
          <w:sz w:val="24"/>
          <w:szCs w:val="24"/>
        </w:rPr>
      </w:pPr>
      <w:r w:rsidRPr="002E3632">
        <w:rPr>
          <w:rFonts w:ascii="Times New Roman" w:hAnsi="Times New Roman"/>
          <w:bCs/>
          <w:sz w:val="24"/>
          <w:szCs w:val="24"/>
        </w:rPr>
        <w:t>3. унищожаването, както и събирането и задържането на яйца, включително в случаите, когато те са изоставени.</w:t>
      </w:r>
    </w:p>
    <w:p w:rsidR="002E3632" w:rsidRDefault="009A68B9" w:rsidP="001E43CE">
      <w:pPr>
        <w:spacing w:after="120" w:line="276" w:lineRule="auto"/>
        <w:jc w:val="both"/>
        <w:rPr>
          <w:rFonts w:ascii="Times New Roman" w:hAnsi="Times New Roman"/>
          <w:bCs/>
          <w:sz w:val="24"/>
          <w:szCs w:val="24"/>
        </w:rPr>
      </w:pPr>
      <w:r w:rsidRPr="009A68B9">
        <w:rPr>
          <w:rFonts w:ascii="Times New Roman" w:hAnsi="Times New Roman"/>
          <w:bCs/>
          <w:sz w:val="24"/>
          <w:szCs w:val="24"/>
        </w:rPr>
        <w:t xml:space="preserve">Съгласно разпоредбите на </w:t>
      </w:r>
      <w:r>
        <w:rPr>
          <w:rFonts w:ascii="Times New Roman" w:hAnsi="Times New Roman"/>
          <w:b/>
          <w:bCs/>
          <w:sz w:val="24"/>
          <w:szCs w:val="24"/>
        </w:rPr>
        <w:t>ч</w:t>
      </w:r>
      <w:r w:rsidRPr="009A68B9">
        <w:rPr>
          <w:rFonts w:ascii="Times New Roman" w:hAnsi="Times New Roman"/>
          <w:b/>
          <w:bCs/>
          <w:sz w:val="24"/>
          <w:szCs w:val="24"/>
        </w:rPr>
        <w:t>л. 42, ал 1 от ЗБР</w:t>
      </w:r>
      <w:r w:rsidRPr="009A68B9">
        <w:rPr>
          <w:rFonts w:ascii="Times New Roman" w:hAnsi="Times New Roman"/>
          <w:bCs/>
          <w:sz w:val="24"/>
          <w:szCs w:val="24"/>
        </w:rPr>
        <w:t xml:space="preserve">, режимите и условията по чл. 41, ал. 2, отнасящи се за риби, водни животни и </w:t>
      </w:r>
      <w:r w:rsidRPr="009A68B9">
        <w:rPr>
          <w:rFonts w:ascii="Times New Roman" w:hAnsi="Times New Roman"/>
          <w:b/>
          <w:bCs/>
          <w:sz w:val="24"/>
          <w:szCs w:val="24"/>
        </w:rPr>
        <w:t>ловни видове от приложение № 4</w:t>
      </w:r>
      <w:r w:rsidRPr="009A68B9">
        <w:rPr>
          <w:rFonts w:ascii="Times New Roman" w:hAnsi="Times New Roman"/>
          <w:bCs/>
          <w:sz w:val="24"/>
          <w:szCs w:val="24"/>
        </w:rPr>
        <w:t>, се въвеждат със съвместни заповеди на министъра на земеделието и храните и министъра на околната среда и водите, които се обнародват в "Държавен вестник".</w:t>
      </w:r>
    </w:p>
    <w:p w:rsidR="00DC33CA" w:rsidRDefault="00DC33CA" w:rsidP="001E43CE">
      <w:pPr>
        <w:spacing w:after="120" w:line="276" w:lineRule="auto"/>
        <w:jc w:val="both"/>
        <w:rPr>
          <w:rFonts w:ascii="Times New Roman" w:hAnsi="Times New Roman"/>
          <w:bCs/>
          <w:sz w:val="24"/>
          <w:szCs w:val="24"/>
        </w:rPr>
      </w:pPr>
      <w:r w:rsidRPr="00DC33CA">
        <w:rPr>
          <w:rFonts w:ascii="Times New Roman" w:hAnsi="Times New Roman"/>
          <w:bCs/>
          <w:sz w:val="24"/>
          <w:szCs w:val="24"/>
        </w:rPr>
        <w:t xml:space="preserve">Съгласно разпоредбите на </w:t>
      </w:r>
      <w:r w:rsidRPr="00DC33CA">
        <w:rPr>
          <w:rFonts w:ascii="Times New Roman" w:hAnsi="Times New Roman"/>
          <w:b/>
          <w:bCs/>
          <w:sz w:val="24"/>
          <w:szCs w:val="24"/>
        </w:rPr>
        <w:t>чл. 43 от ЗБР</w:t>
      </w:r>
      <w:r w:rsidRPr="00DC33CA">
        <w:rPr>
          <w:rFonts w:ascii="Times New Roman" w:hAnsi="Times New Roman"/>
          <w:bCs/>
          <w:sz w:val="24"/>
          <w:szCs w:val="24"/>
        </w:rPr>
        <w:t>, заповедите по</w:t>
      </w:r>
      <w:r>
        <w:rPr>
          <w:rFonts w:ascii="Times New Roman" w:hAnsi="Times New Roman"/>
          <w:bCs/>
          <w:sz w:val="24"/>
          <w:szCs w:val="24"/>
        </w:rPr>
        <w:t xml:space="preserve"> </w:t>
      </w:r>
      <w:r w:rsidRPr="00DC33CA">
        <w:rPr>
          <w:rFonts w:ascii="Times New Roman" w:hAnsi="Times New Roman"/>
          <w:bCs/>
          <w:sz w:val="24"/>
          <w:szCs w:val="24"/>
        </w:rPr>
        <w:t>чл. 42</w:t>
      </w:r>
      <w:r>
        <w:rPr>
          <w:rFonts w:ascii="Times New Roman" w:hAnsi="Times New Roman"/>
          <w:bCs/>
          <w:sz w:val="24"/>
          <w:szCs w:val="24"/>
        </w:rPr>
        <w:t xml:space="preserve"> </w:t>
      </w:r>
      <w:r w:rsidRPr="00DC33CA">
        <w:rPr>
          <w:rFonts w:ascii="Times New Roman" w:hAnsi="Times New Roman"/>
          <w:bCs/>
          <w:sz w:val="24"/>
          <w:szCs w:val="24"/>
        </w:rPr>
        <w:t>се издават след обсъждане със заинтересуваните централни ведомства, обществени организации и браншови организации на ползватели, а в случаите на регионална или местна забрана за ползване - и със съответните областни управители и кметове на общини.</w:t>
      </w:r>
    </w:p>
    <w:p w:rsidR="00CF54A8" w:rsidRPr="00CF54A8" w:rsidRDefault="00CF54A8" w:rsidP="00C769F2">
      <w:pPr>
        <w:spacing w:after="120" w:line="276" w:lineRule="auto"/>
        <w:jc w:val="both"/>
        <w:rPr>
          <w:rFonts w:ascii="Times New Roman" w:hAnsi="Times New Roman"/>
          <w:b/>
          <w:bCs/>
          <w:sz w:val="24"/>
          <w:szCs w:val="24"/>
          <w:u w:val="single"/>
        </w:rPr>
      </w:pPr>
      <w:r w:rsidRPr="00CF54A8">
        <w:rPr>
          <w:rFonts w:ascii="Times New Roman" w:hAnsi="Times New Roman"/>
          <w:b/>
          <w:bCs/>
          <w:sz w:val="24"/>
          <w:szCs w:val="24"/>
          <w:u w:val="single"/>
        </w:rPr>
        <w:t>Видът в включен в Приложение № 6 към чл. 47, ал. 2 от ЗБР</w:t>
      </w:r>
    </w:p>
    <w:p w:rsidR="00CF54A8" w:rsidRPr="00CF54A8" w:rsidRDefault="00CF54A8" w:rsidP="00CF54A8">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w:t>
      </w:r>
      <w:r w:rsidRPr="00CF54A8">
        <w:rPr>
          <w:rFonts w:ascii="Times New Roman" w:hAnsi="Times New Roman"/>
          <w:b/>
          <w:bCs/>
          <w:sz w:val="24"/>
          <w:szCs w:val="24"/>
        </w:rPr>
        <w:t>чл. 47, ал. 1 от ЗБР</w:t>
      </w:r>
      <w:r>
        <w:rPr>
          <w:rFonts w:ascii="Times New Roman" w:hAnsi="Times New Roman"/>
          <w:bCs/>
          <w:sz w:val="24"/>
          <w:szCs w:val="24"/>
        </w:rPr>
        <w:t xml:space="preserve">, </w:t>
      </w:r>
      <w:r w:rsidR="00F24AF3">
        <w:rPr>
          <w:rFonts w:ascii="Times New Roman" w:hAnsi="Times New Roman"/>
          <w:bCs/>
          <w:sz w:val="24"/>
          <w:szCs w:val="24"/>
        </w:rPr>
        <w:t>за</w:t>
      </w:r>
      <w:r w:rsidRPr="00CF54A8">
        <w:rPr>
          <w:rFonts w:ascii="Times New Roman" w:hAnsi="Times New Roman"/>
          <w:bCs/>
          <w:sz w:val="24"/>
          <w:szCs w:val="24"/>
        </w:rPr>
        <w:t xml:space="preserve"> всички видове диви птици извън тези по</w:t>
      </w:r>
      <w:r>
        <w:rPr>
          <w:rFonts w:ascii="Times New Roman" w:hAnsi="Times New Roman"/>
          <w:bCs/>
          <w:sz w:val="24"/>
          <w:szCs w:val="24"/>
        </w:rPr>
        <w:t xml:space="preserve"> </w:t>
      </w:r>
      <w:r w:rsidRPr="00CF54A8">
        <w:rPr>
          <w:rFonts w:ascii="Times New Roman" w:hAnsi="Times New Roman"/>
          <w:bCs/>
          <w:sz w:val="24"/>
          <w:szCs w:val="24"/>
        </w:rPr>
        <w:t>приложение № 3</w:t>
      </w:r>
      <w:r>
        <w:rPr>
          <w:rFonts w:ascii="Times New Roman" w:hAnsi="Times New Roman"/>
          <w:bCs/>
          <w:sz w:val="24"/>
          <w:szCs w:val="24"/>
        </w:rPr>
        <w:t xml:space="preserve"> </w:t>
      </w:r>
      <w:r w:rsidRPr="00CF54A8">
        <w:rPr>
          <w:rFonts w:ascii="Times New Roman" w:hAnsi="Times New Roman"/>
          <w:bCs/>
          <w:sz w:val="24"/>
          <w:szCs w:val="24"/>
        </w:rPr>
        <w:t>се забраняват задържането с цел търговия, транспортът с цел търговия, предлагането за продажба и продажбата на живи или умрели птици или каквито и да е различими части или продукти от такива птици.</w:t>
      </w:r>
    </w:p>
    <w:p w:rsidR="00CF54A8" w:rsidRPr="00CF54A8" w:rsidRDefault="00CF54A8" w:rsidP="00CF54A8">
      <w:pPr>
        <w:spacing w:after="240" w:line="276" w:lineRule="auto"/>
        <w:jc w:val="both"/>
        <w:rPr>
          <w:rFonts w:ascii="Times New Roman" w:hAnsi="Times New Roman"/>
          <w:bCs/>
          <w:sz w:val="24"/>
          <w:szCs w:val="24"/>
        </w:rPr>
      </w:pPr>
      <w:r>
        <w:rPr>
          <w:rFonts w:ascii="Times New Roman" w:hAnsi="Times New Roman"/>
          <w:bCs/>
          <w:sz w:val="24"/>
          <w:szCs w:val="24"/>
        </w:rPr>
        <w:t xml:space="preserve">Съгласно чл. 47, ал. 2, </w:t>
      </w:r>
      <w:r w:rsidRPr="00CF54A8">
        <w:rPr>
          <w:rFonts w:ascii="Times New Roman" w:hAnsi="Times New Roman"/>
          <w:b/>
          <w:bCs/>
          <w:sz w:val="24"/>
          <w:szCs w:val="24"/>
        </w:rPr>
        <w:t>алинея 1 не се отнася за видовете птици, посочени в приложение № 6</w:t>
      </w:r>
      <w:r w:rsidRPr="00CF54A8">
        <w:rPr>
          <w:rFonts w:ascii="Times New Roman" w:hAnsi="Times New Roman"/>
          <w:bCs/>
          <w:sz w:val="24"/>
          <w:szCs w:val="24"/>
        </w:rPr>
        <w:t>, като дейностите по ал. 1 могат да се извършват само при доказване, че птиците са били законно убити, уловени или придобити по друг законен начин.</w:t>
      </w:r>
    </w:p>
    <w:p w:rsidR="009A68B9" w:rsidRPr="009A68B9" w:rsidRDefault="00C769F2" w:rsidP="00C769F2">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w:t>
      </w:r>
      <w:r w:rsidR="00CF54A8">
        <w:rPr>
          <w:rFonts w:ascii="Times New Roman" w:hAnsi="Times New Roman"/>
          <w:bCs/>
          <w:sz w:val="24"/>
          <w:szCs w:val="24"/>
        </w:rPr>
        <w:t xml:space="preserve">разпоредбите на </w:t>
      </w:r>
      <w:r w:rsidRPr="00C769F2">
        <w:rPr>
          <w:rFonts w:ascii="Times New Roman" w:hAnsi="Times New Roman"/>
          <w:b/>
          <w:bCs/>
          <w:sz w:val="24"/>
          <w:szCs w:val="24"/>
        </w:rPr>
        <w:t>ч</w:t>
      </w:r>
      <w:r w:rsidR="009A68B9" w:rsidRPr="009A68B9">
        <w:rPr>
          <w:rFonts w:ascii="Times New Roman" w:hAnsi="Times New Roman"/>
          <w:b/>
          <w:bCs/>
          <w:sz w:val="24"/>
          <w:szCs w:val="24"/>
        </w:rPr>
        <w:t>л. 48.</w:t>
      </w:r>
      <w:r w:rsidRPr="00C769F2">
        <w:rPr>
          <w:rFonts w:ascii="Times New Roman" w:hAnsi="Times New Roman"/>
          <w:b/>
          <w:bCs/>
          <w:sz w:val="24"/>
          <w:szCs w:val="24"/>
        </w:rPr>
        <w:t xml:space="preserve"> ал. 1 от ЗБР</w:t>
      </w:r>
      <w:r>
        <w:rPr>
          <w:rFonts w:ascii="Times New Roman" w:hAnsi="Times New Roman"/>
          <w:bCs/>
          <w:sz w:val="24"/>
          <w:szCs w:val="24"/>
        </w:rPr>
        <w:t>, и</w:t>
      </w:r>
      <w:r w:rsidR="009A68B9" w:rsidRPr="009A68B9">
        <w:rPr>
          <w:rFonts w:ascii="Times New Roman" w:hAnsi="Times New Roman"/>
          <w:bCs/>
          <w:sz w:val="24"/>
          <w:szCs w:val="24"/>
        </w:rPr>
        <w:t>зключения от забраните по</w:t>
      </w:r>
      <w:r>
        <w:rPr>
          <w:rFonts w:ascii="Times New Roman" w:hAnsi="Times New Roman"/>
          <w:bCs/>
          <w:sz w:val="24"/>
          <w:szCs w:val="24"/>
        </w:rPr>
        <w:t xml:space="preserve"> </w:t>
      </w:r>
      <w:r w:rsidR="009A68B9" w:rsidRPr="00C769F2">
        <w:rPr>
          <w:rFonts w:ascii="Times New Roman" w:hAnsi="Times New Roman"/>
          <w:bCs/>
          <w:sz w:val="24"/>
          <w:szCs w:val="24"/>
        </w:rPr>
        <w:t>чл. 38</w:t>
      </w:r>
      <w:r w:rsidR="009A68B9" w:rsidRPr="009A68B9">
        <w:rPr>
          <w:rFonts w:ascii="Times New Roman" w:hAnsi="Times New Roman"/>
          <w:bCs/>
          <w:sz w:val="24"/>
          <w:szCs w:val="24"/>
        </w:rPr>
        <w:t>,</w:t>
      </w:r>
      <w:r>
        <w:rPr>
          <w:rFonts w:ascii="Times New Roman" w:hAnsi="Times New Roman"/>
          <w:bCs/>
          <w:sz w:val="24"/>
          <w:szCs w:val="24"/>
        </w:rPr>
        <w:t xml:space="preserve"> </w:t>
      </w:r>
      <w:r w:rsidR="009A68B9" w:rsidRPr="00C769F2">
        <w:rPr>
          <w:rFonts w:ascii="Times New Roman" w:hAnsi="Times New Roman"/>
          <w:bCs/>
          <w:sz w:val="24"/>
          <w:szCs w:val="24"/>
        </w:rPr>
        <w:t>40</w:t>
      </w:r>
      <w:r w:rsidR="009A68B9" w:rsidRPr="009A68B9">
        <w:rPr>
          <w:rFonts w:ascii="Times New Roman" w:hAnsi="Times New Roman"/>
          <w:bCs/>
          <w:sz w:val="24"/>
          <w:szCs w:val="24"/>
        </w:rPr>
        <w:t>,</w:t>
      </w:r>
      <w:r>
        <w:rPr>
          <w:rFonts w:ascii="Times New Roman" w:hAnsi="Times New Roman"/>
          <w:bCs/>
          <w:sz w:val="24"/>
          <w:szCs w:val="24"/>
        </w:rPr>
        <w:t xml:space="preserve"> </w:t>
      </w:r>
      <w:r w:rsidR="009A68B9" w:rsidRPr="00C769F2">
        <w:rPr>
          <w:rFonts w:ascii="Times New Roman" w:hAnsi="Times New Roman"/>
          <w:bCs/>
          <w:sz w:val="24"/>
          <w:szCs w:val="24"/>
        </w:rPr>
        <w:t>чл. 41, ал. 3</w:t>
      </w:r>
      <w:r w:rsidR="009A68B9" w:rsidRPr="009A68B9">
        <w:rPr>
          <w:rFonts w:ascii="Times New Roman" w:hAnsi="Times New Roman"/>
          <w:bCs/>
          <w:sz w:val="24"/>
          <w:szCs w:val="24"/>
        </w:rPr>
        <w:t>,</w:t>
      </w:r>
      <w:r>
        <w:rPr>
          <w:rFonts w:ascii="Times New Roman" w:hAnsi="Times New Roman"/>
          <w:bCs/>
          <w:sz w:val="24"/>
          <w:szCs w:val="24"/>
        </w:rPr>
        <w:t xml:space="preserve"> </w:t>
      </w:r>
      <w:r w:rsidR="009A68B9" w:rsidRPr="00C769F2">
        <w:rPr>
          <w:rFonts w:ascii="Times New Roman" w:hAnsi="Times New Roman"/>
          <w:bCs/>
          <w:sz w:val="24"/>
          <w:szCs w:val="24"/>
        </w:rPr>
        <w:t>чл. 44</w:t>
      </w:r>
      <w:r w:rsidR="009A68B9" w:rsidRPr="009A68B9">
        <w:rPr>
          <w:rFonts w:ascii="Times New Roman" w:hAnsi="Times New Roman"/>
          <w:bCs/>
          <w:sz w:val="24"/>
          <w:szCs w:val="24"/>
        </w:rPr>
        <w:t>,</w:t>
      </w:r>
      <w:r>
        <w:rPr>
          <w:rFonts w:ascii="Times New Roman" w:hAnsi="Times New Roman"/>
          <w:bCs/>
          <w:sz w:val="24"/>
          <w:szCs w:val="24"/>
        </w:rPr>
        <w:t xml:space="preserve"> </w:t>
      </w:r>
      <w:r w:rsidR="009A68B9" w:rsidRPr="00C769F2">
        <w:rPr>
          <w:rFonts w:ascii="Times New Roman" w:hAnsi="Times New Roman"/>
          <w:bCs/>
          <w:sz w:val="24"/>
          <w:szCs w:val="24"/>
        </w:rPr>
        <w:t>46</w:t>
      </w:r>
      <w:r>
        <w:rPr>
          <w:rFonts w:ascii="Times New Roman" w:hAnsi="Times New Roman"/>
          <w:bCs/>
          <w:sz w:val="24"/>
          <w:szCs w:val="24"/>
        </w:rPr>
        <w:t xml:space="preserve"> </w:t>
      </w:r>
      <w:r w:rsidR="009A68B9" w:rsidRPr="009A68B9">
        <w:rPr>
          <w:rFonts w:ascii="Times New Roman" w:hAnsi="Times New Roman"/>
          <w:bCs/>
          <w:sz w:val="24"/>
          <w:szCs w:val="24"/>
        </w:rPr>
        <w:t>и</w:t>
      </w:r>
      <w:r>
        <w:rPr>
          <w:rFonts w:ascii="Times New Roman" w:hAnsi="Times New Roman"/>
          <w:bCs/>
          <w:sz w:val="24"/>
          <w:szCs w:val="24"/>
        </w:rPr>
        <w:t xml:space="preserve"> </w:t>
      </w:r>
      <w:r w:rsidR="009A68B9" w:rsidRPr="00C769F2">
        <w:rPr>
          <w:rFonts w:ascii="Times New Roman" w:hAnsi="Times New Roman"/>
          <w:bCs/>
          <w:sz w:val="24"/>
          <w:szCs w:val="24"/>
        </w:rPr>
        <w:t>чл. 47, ал. 1</w:t>
      </w:r>
      <w:r>
        <w:rPr>
          <w:rFonts w:ascii="Times New Roman" w:hAnsi="Times New Roman"/>
          <w:bCs/>
          <w:sz w:val="24"/>
          <w:szCs w:val="24"/>
        </w:rPr>
        <w:t xml:space="preserve"> </w:t>
      </w:r>
      <w:r w:rsidR="009A68B9" w:rsidRPr="009A68B9">
        <w:rPr>
          <w:rFonts w:ascii="Times New Roman" w:hAnsi="Times New Roman"/>
          <w:bCs/>
          <w:sz w:val="24"/>
          <w:szCs w:val="24"/>
        </w:rPr>
        <w:t>се допускат само когато няма друго алтернативно решение и при условие, че популациите на засегнатия вид не са увредени в областта на естественото им разпространение и са в благоприятно състояние.</w:t>
      </w:r>
    </w:p>
    <w:p w:rsidR="009A68B9" w:rsidRPr="009A68B9" w:rsidRDefault="00C769F2" w:rsidP="00C769F2">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чл. </w:t>
      </w:r>
      <w:r w:rsidRPr="00C769F2">
        <w:rPr>
          <w:rFonts w:ascii="Times New Roman" w:hAnsi="Times New Roman"/>
          <w:b/>
          <w:bCs/>
          <w:sz w:val="24"/>
          <w:szCs w:val="24"/>
        </w:rPr>
        <w:t>48, ал. 2 от ЗБР</w:t>
      </w:r>
      <w:r>
        <w:rPr>
          <w:rFonts w:ascii="Times New Roman" w:hAnsi="Times New Roman"/>
          <w:bCs/>
          <w:sz w:val="24"/>
          <w:szCs w:val="24"/>
        </w:rPr>
        <w:t>, и</w:t>
      </w:r>
      <w:r w:rsidR="009A68B9" w:rsidRPr="009A68B9">
        <w:rPr>
          <w:rFonts w:ascii="Times New Roman" w:hAnsi="Times New Roman"/>
          <w:bCs/>
          <w:sz w:val="24"/>
          <w:szCs w:val="24"/>
        </w:rPr>
        <w:t>зключенията по ал. 1 се допускат в следните случаи:</w:t>
      </w:r>
    </w:p>
    <w:p w:rsidR="009A68B9" w:rsidRPr="009A68B9" w:rsidRDefault="009A68B9" w:rsidP="00C769F2">
      <w:pPr>
        <w:spacing w:after="120" w:line="276" w:lineRule="auto"/>
        <w:jc w:val="both"/>
        <w:rPr>
          <w:rFonts w:ascii="Times New Roman" w:hAnsi="Times New Roman"/>
          <w:bCs/>
          <w:sz w:val="24"/>
          <w:szCs w:val="24"/>
        </w:rPr>
      </w:pPr>
      <w:r w:rsidRPr="009A68B9">
        <w:rPr>
          <w:rFonts w:ascii="Times New Roman" w:hAnsi="Times New Roman"/>
          <w:bCs/>
          <w:sz w:val="24"/>
          <w:szCs w:val="24"/>
        </w:rPr>
        <w:t>1. в интерес на защитата на видове от дивата флора и фауна и за запазване на природни местообитания;</w:t>
      </w:r>
    </w:p>
    <w:p w:rsidR="009A68B9" w:rsidRPr="009A68B9" w:rsidRDefault="00C769F2" w:rsidP="00CF54A8">
      <w:pPr>
        <w:spacing w:after="240" w:line="276" w:lineRule="auto"/>
        <w:jc w:val="both"/>
        <w:rPr>
          <w:rFonts w:ascii="Times New Roman" w:hAnsi="Times New Roman"/>
          <w:bCs/>
          <w:sz w:val="24"/>
          <w:szCs w:val="24"/>
        </w:rPr>
      </w:pPr>
      <w:r>
        <w:rPr>
          <w:rFonts w:ascii="Times New Roman" w:hAnsi="Times New Roman"/>
          <w:bCs/>
          <w:sz w:val="24"/>
          <w:szCs w:val="24"/>
        </w:rPr>
        <w:t xml:space="preserve">5. </w:t>
      </w:r>
      <w:r w:rsidR="009A68B9" w:rsidRPr="009A68B9">
        <w:rPr>
          <w:rFonts w:ascii="Times New Roman" w:hAnsi="Times New Roman"/>
          <w:bCs/>
          <w:sz w:val="24"/>
          <w:szCs w:val="24"/>
        </w:rPr>
        <w:t>за целите на научните изследвания и обучението, при въвеждане или повторно въвеждане на видове и изкуственото размножаване на растения.</w:t>
      </w:r>
    </w:p>
    <w:p w:rsidR="00CF54A8" w:rsidRPr="00CF54A8" w:rsidRDefault="00CF54A8" w:rsidP="00CF54A8">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Pr="008A6A79">
        <w:rPr>
          <w:rFonts w:ascii="Times New Roman" w:hAnsi="Times New Roman"/>
          <w:b/>
          <w:bCs/>
          <w:sz w:val="24"/>
          <w:szCs w:val="24"/>
        </w:rPr>
        <w:t>чл. 49, ал. 1</w:t>
      </w:r>
      <w:r w:rsidR="008A6A79" w:rsidRPr="008A6A79">
        <w:rPr>
          <w:rFonts w:ascii="Times New Roman" w:hAnsi="Times New Roman"/>
          <w:b/>
          <w:bCs/>
          <w:sz w:val="24"/>
          <w:szCs w:val="24"/>
        </w:rPr>
        <w:t>, т.3</w:t>
      </w:r>
      <w:r w:rsidRPr="008A6A79">
        <w:rPr>
          <w:rFonts w:ascii="Times New Roman" w:hAnsi="Times New Roman"/>
          <w:b/>
          <w:bCs/>
          <w:sz w:val="24"/>
          <w:szCs w:val="24"/>
        </w:rPr>
        <w:t xml:space="preserve"> от ЗБР</w:t>
      </w:r>
      <w:r>
        <w:rPr>
          <w:rFonts w:ascii="Times New Roman" w:hAnsi="Times New Roman"/>
          <w:bCs/>
          <w:sz w:val="24"/>
          <w:szCs w:val="24"/>
        </w:rPr>
        <w:t>, и</w:t>
      </w:r>
      <w:r w:rsidRPr="00CF54A8">
        <w:rPr>
          <w:rFonts w:ascii="Times New Roman" w:hAnsi="Times New Roman"/>
          <w:bCs/>
          <w:sz w:val="24"/>
          <w:szCs w:val="24"/>
        </w:rPr>
        <w:t>зключенията по</w:t>
      </w:r>
      <w:r>
        <w:rPr>
          <w:rFonts w:ascii="Times New Roman" w:hAnsi="Times New Roman"/>
          <w:bCs/>
          <w:sz w:val="24"/>
          <w:szCs w:val="24"/>
        </w:rPr>
        <w:t xml:space="preserve"> </w:t>
      </w:r>
      <w:r w:rsidRPr="00CF54A8">
        <w:rPr>
          <w:rFonts w:ascii="Times New Roman" w:hAnsi="Times New Roman"/>
          <w:bCs/>
          <w:sz w:val="24"/>
          <w:szCs w:val="24"/>
        </w:rPr>
        <w:t>чл. 48</w:t>
      </w:r>
      <w:r>
        <w:rPr>
          <w:rFonts w:ascii="Times New Roman" w:hAnsi="Times New Roman"/>
          <w:bCs/>
          <w:sz w:val="24"/>
          <w:szCs w:val="24"/>
        </w:rPr>
        <w:t xml:space="preserve"> </w:t>
      </w:r>
      <w:r w:rsidRPr="00CF54A8">
        <w:rPr>
          <w:rFonts w:ascii="Times New Roman" w:hAnsi="Times New Roman"/>
          <w:bCs/>
          <w:sz w:val="24"/>
          <w:szCs w:val="24"/>
        </w:rPr>
        <w:t>се д</w:t>
      </w:r>
      <w:r w:rsidR="008A6A79">
        <w:rPr>
          <w:rFonts w:ascii="Times New Roman" w:hAnsi="Times New Roman"/>
          <w:bCs/>
          <w:sz w:val="24"/>
          <w:szCs w:val="24"/>
        </w:rPr>
        <w:t xml:space="preserve">опускат с писмено разрешение на </w:t>
      </w:r>
      <w:r w:rsidRPr="00CF54A8">
        <w:rPr>
          <w:rFonts w:ascii="Times New Roman" w:hAnsi="Times New Roman"/>
          <w:bCs/>
          <w:sz w:val="24"/>
          <w:szCs w:val="24"/>
        </w:rPr>
        <w:t>изпълнителния директор на Изпълнителната агенция по горите - за ловните видове от</w:t>
      </w:r>
      <w:r>
        <w:rPr>
          <w:rFonts w:ascii="Times New Roman" w:hAnsi="Times New Roman"/>
          <w:bCs/>
          <w:sz w:val="24"/>
          <w:szCs w:val="24"/>
        </w:rPr>
        <w:t xml:space="preserve"> </w:t>
      </w:r>
      <w:r w:rsidRPr="00CF54A8">
        <w:rPr>
          <w:rFonts w:ascii="Times New Roman" w:hAnsi="Times New Roman"/>
          <w:bCs/>
          <w:sz w:val="24"/>
          <w:szCs w:val="24"/>
        </w:rPr>
        <w:t>приложение № 4</w:t>
      </w:r>
      <w:r>
        <w:rPr>
          <w:rFonts w:ascii="Times New Roman" w:hAnsi="Times New Roman"/>
          <w:bCs/>
          <w:sz w:val="24"/>
          <w:szCs w:val="24"/>
        </w:rPr>
        <w:t xml:space="preserve">, </w:t>
      </w:r>
      <w:r w:rsidRPr="00CF54A8">
        <w:rPr>
          <w:rFonts w:ascii="Times New Roman" w:hAnsi="Times New Roman"/>
          <w:bCs/>
          <w:sz w:val="24"/>
          <w:szCs w:val="24"/>
        </w:rPr>
        <w:t>след съгласуване с министъра на околната среда и водите или оправомощен от него заместник-министър;</w:t>
      </w:r>
    </w:p>
    <w:p w:rsidR="00CF54A8" w:rsidRDefault="008A6A79" w:rsidP="00C723CE">
      <w:pPr>
        <w:spacing w:after="24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Pr="00C723CE">
        <w:rPr>
          <w:rFonts w:ascii="Times New Roman" w:hAnsi="Times New Roman"/>
          <w:b/>
          <w:bCs/>
          <w:sz w:val="24"/>
          <w:szCs w:val="24"/>
        </w:rPr>
        <w:t>чл. 49, ал.</w:t>
      </w:r>
      <w:r w:rsidR="00CF54A8" w:rsidRPr="00C723CE">
        <w:rPr>
          <w:rFonts w:ascii="Times New Roman" w:hAnsi="Times New Roman"/>
          <w:b/>
          <w:bCs/>
          <w:sz w:val="24"/>
          <w:szCs w:val="24"/>
        </w:rPr>
        <w:t xml:space="preserve"> </w:t>
      </w:r>
      <w:r w:rsidRPr="00C723CE">
        <w:rPr>
          <w:rFonts w:ascii="Times New Roman" w:hAnsi="Times New Roman"/>
          <w:b/>
          <w:bCs/>
          <w:sz w:val="24"/>
          <w:szCs w:val="24"/>
        </w:rPr>
        <w:t>2</w:t>
      </w:r>
      <w:r>
        <w:rPr>
          <w:rFonts w:ascii="Times New Roman" w:hAnsi="Times New Roman"/>
          <w:bCs/>
          <w:sz w:val="24"/>
          <w:szCs w:val="24"/>
        </w:rPr>
        <w:t>, в</w:t>
      </w:r>
      <w:r w:rsidR="00CF54A8" w:rsidRPr="00CF54A8">
        <w:rPr>
          <w:rFonts w:ascii="Times New Roman" w:hAnsi="Times New Roman"/>
          <w:bCs/>
          <w:sz w:val="24"/>
          <w:szCs w:val="24"/>
        </w:rPr>
        <w:t xml:space="preserve"> разрешителното по ал. 1 се определят видовете, броят на екземплярите, времето и мястото, уредите, средствата и методите, начинът за разпореждане с екземпляра и други условия, при които се допуска изключението, както и органът или лицето, натоварено да осъществява контрола по спазването на условията.</w:t>
      </w:r>
    </w:p>
    <w:p w:rsidR="006B7534" w:rsidRPr="006212C3" w:rsidRDefault="006B7534" w:rsidP="006B7534">
      <w:pPr>
        <w:spacing w:after="120" w:line="276" w:lineRule="auto"/>
        <w:jc w:val="both"/>
        <w:rPr>
          <w:rFonts w:ascii="Times New Roman" w:hAnsi="Times New Roman"/>
          <w:bCs/>
          <w:sz w:val="24"/>
          <w:szCs w:val="24"/>
        </w:rPr>
      </w:pPr>
      <w:r w:rsidRPr="006212C3">
        <w:rPr>
          <w:rFonts w:ascii="Times New Roman" w:hAnsi="Times New Roman"/>
          <w:bCs/>
          <w:sz w:val="24"/>
          <w:szCs w:val="24"/>
        </w:rPr>
        <w:t xml:space="preserve">Съгласно </w:t>
      </w:r>
      <w:r w:rsidRPr="006212C3">
        <w:rPr>
          <w:rFonts w:ascii="Times New Roman" w:hAnsi="Times New Roman"/>
          <w:b/>
          <w:bCs/>
          <w:sz w:val="24"/>
          <w:szCs w:val="24"/>
        </w:rPr>
        <w:t>чл. 17 (1)</w:t>
      </w:r>
      <w:r>
        <w:rPr>
          <w:rFonts w:ascii="Times New Roman" w:hAnsi="Times New Roman"/>
          <w:bCs/>
          <w:sz w:val="24"/>
          <w:szCs w:val="24"/>
        </w:rPr>
        <w:t xml:space="preserve"> от Закон за защитените територии, в</w:t>
      </w:r>
      <w:r w:rsidRPr="006212C3">
        <w:rPr>
          <w:rFonts w:ascii="Times New Roman" w:hAnsi="Times New Roman"/>
          <w:bCs/>
          <w:sz w:val="24"/>
          <w:szCs w:val="24"/>
        </w:rPr>
        <w:t xml:space="preserve"> резерватите се забраняват всякакви дейности, с изключение на:</w:t>
      </w:r>
    </w:p>
    <w:p w:rsidR="006B7534" w:rsidRPr="006212C3" w:rsidRDefault="006B7534" w:rsidP="006B7534">
      <w:pPr>
        <w:shd w:val="clear" w:color="auto" w:fill="FFFFFF"/>
        <w:spacing w:line="276" w:lineRule="auto"/>
        <w:jc w:val="both"/>
        <w:rPr>
          <w:rFonts w:ascii="Times New Roman" w:eastAsia="Times New Roman" w:hAnsi="Times New Roman" w:cs="Times New Roman"/>
          <w:color w:val="000000"/>
          <w:sz w:val="24"/>
          <w:szCs w:val="24"/>
          <w:lang w:eastAsia="bg-BG"/>
        </w:rPr>
      </w:pPr>
      <w:r w:rsidRPr="006212C3">
        <w:rPr>
          <w:rFonts w:ascii="Times New Roman" w:eastAsia="Times New Roman" w:hAnsi="Times New Roman" w:cs="Times New Roman"/>
          <w:color w:val="000000"/>
          <w:sz w:val="24"/>
          <w:szCs w:val="24"/>
          <w:lang w:eastAsia="bg-BG"/>
        </w:rPr>
        <w:t>1. тяхната охрана;</w:t>
      </w:r>
    </w:p>
    <w:p w:rsidR="006B7534" w:rsidRPr="006212C3" w:rsidRDefault="006B7534" w:rsidP="006B7534">
      <w:pPr>
        <w:shd w:val="clear" w:color="auto" w:fill="FFFFFF"/>
        <w:spacing w:line="276" w:lineRule="auto"/>
        <w:jc w:val="both"/>
        <w:rPr>
          <w:rFonts w:ascii="Times New Roman" w:eastAsia="Times New Roman" w:hAnsi="Times New Roman" w:cs="Times New Roman"/>
          <w:color w:val="000000"/>
          <w:sz w:val="24"/>
          <w:szCs w:val="24"/>
          <w:lang w:eastAsia="bg-BG"/>
        </w:rPr>
      </w:pPr>
      <w:r w:rsidRPr="006212C3">
        <w:rPr>
          <w:rFonts w:ascii="Times New Roman" w:eastAsia="Times New Roman" w:hAnsi="Times New Roman" w:cs="Times New Roman"/>
          <w:color w:val="000000"/>
          <w:sz w:val="24"/>
          <w:szCs w:val="24"/>
          <w:lang w:eastAsia="bg-BG"/>
        </w:rPr>
        <w:t>2. посещения с научна цел;</w:t>
      </w:r>
    </w:p>
    <w:p w:rsidR="006B7534" w:rsidRPr="006212C3" w:rsidRDefault="006B7534" w:rsidP="006B7534">
      <w:pPr>
        <w:shd w:val="clear" w:color="auto" w:fill="FFFFFF"/>
        <w:spacing w:line="276" w:lineRule="auto"/>
        <w:jc w:val="both"/>
        <w:rPr>
          <w:rFonts w:ascii="Times New Roman" w:eastAsia="Times New Roman" w:hAnsi="Times New Roman" w:cs="Times New Roman"/>
          <w:color w:val="000000"/>
          <w:sz w:val="24"/>
          <w:szCs w:val="24"/>
          <w:lang w:eastAsia="bg-BG"/>
        </w:rPr>
      </w:pPr>
      <w:r w:rsidRPr="006212C3">
        <w:rPr>
          <w:rFonts w:ascii="Times New Roman" w:eastAsia="Times New Roman" w:hAnsi="Times New Roman" w:cs="Times New Roman"/>
          <w:color w:val="000000"/>
          <w:sz w:val="24"/>
          <w:szCs w:val="24"/>
          <w:lang w:eastAsia="bg-BG"/>
        </w:rPr>
        <w:t>3. преминаването на хора по маркирани пътеки, включително с образователна цел;</w:t>
      </w:r>
    </w:p>
    <w:p w:rsidR="006B7534" w:rsidRPr="006212C3" w:rsidRDefault="006B7534" w:rsidP="006B7534">
      <w:pPr>
        <w:shd w:val="clear" w:color="auto" w:fill="FFFFFF"/>
        <w:spacing w:line="276" w:lineRule="auto"/>
        <w:jc w:val="both"/>
        <w:rPr>
          <w:rFonts w:ascii="Times New Roman" w:eastAsia="Times New Roman" w:hAnsi="Times New Roman" w:cs="Times New Roman"/>
          <w:color w:val="000000"/>
          <w:sz w:val="24"/>
          <w:szCs w:val="24"/>
          <w:lang w:eastAsia="bg-BG"/>
        </w:rPr>
      </w:pPr>
      <w:r w:rsidRPr="006212C3">
        <w:rPr>
          <w:rFonts w:ascii="Times New Roman" w:eastAsia="Times New Roman" w:hAnsi="Times New Roman" w:cs="Times New Roman"/>
          <w:color w:val="000000"/>
          <w:sz w:val="24"/>
          <w:szCs w:val="24"/>
          <w:lang w:eastAsia="bg-BG"/>
        </w:rPr>
        <w:t>4. събиране на семенен материал, диви растения и животни с научна цел или за възстановяването им на други места в количества, начини и време, изключващи нарушения в екосистемите.</w:t>
      </w:r>
    </w:p>
    <w:p w:rsidR="006B7534" w:rsidRPr="006212C3" w:rsidRDefault="006B7534" w:rsidP="006B7534">
      <w:pPr>
        <w:shd w:val="clear" w:color="auto" w:fill="FFFFFF"/>
        <w:spacing w:after="120" w:line="276" w:lineRule="auto"/>
        <w:jc w:val="both"/>
        <w:rPr>
          <w:rFonts w:ascii="Times New Roman" w:eastAsia="Times New Roman" w:hAnsi="Times New Roman" w:cs="Times New Roman"/>
          <w:color w:val="000000"/>
          <w:sz w:val="24"/>
          <w:szCs w:val="24"/>
          <w:lang w:eastAsia="bg-BG"/>
        </w:rPr>
      </w:pPr>
      <w:r>
        <w:rPr>
          <w:rFonts w:ascii="Times New Roman" w:eastAsia="Times New Roman" w:hAnsi="Times New Roman" w:cs="Times New Roman"/>
          <w:color w:val="000000"/>
          <w:sz w:val="24"/>
          <w:szCs w:val="24"/>
          <w:lang w:eastAsia="bg-BG"/>
        </w:rPr>
        <w:t xml:space="preserve">5. </w:t>
      </w:r>
      <w:r w:rsidRPr="006212C3">
        <w:rPr>
          <w:rFonts w:ascii="Times New Roman" w:eastAsia="Times New Roman" w:hAnsi="Times New Roman" w:cs="Times New Roman"/>
          <w:color w:val="000000"/>
          <w:sz w:val="24"/>
          <w:szCs w:val="24"/>
          <w:lang w:eastAsia="bg-BG"/>
        </w:rPr>
        <w:t>потушаване на пожари и санитарни мероприятия в горите, увредени вследствие на природни бедствия и каламитети.</w:t>
      </w:r>
    </w:p>
    <w:p w:rsidR="006B7534" w:rsidRDefault="006B7534" w:rsidP="006B7534">
      <w:pPr>
        <w:spacing w:after="120" w:line="276" w:lineRule="auto"/>
        <w:jc w:val="both"/>
        <w:rPr>
          <w:rFonts w:ascii="Times New Roman" w:hAnsi="Times New Roman"/>
          <w:bCs/>
          <w:sz w:val="24"/>
          <w:szCs w:val="24"/>
        </w:rPr>
      </w:pPr>
      <w:r w:rsidRPr="006212C3">
        <w:rPr>
          <w:rFonts w:ascii="Times New Roman" w:hAnsi="Times New Roman"/>
          <w:bCs/>
          <w:sz w:val="24"/>
          <w:szCs w:val="24"/>
        </w:rPr>
        <w:t>Във връзка с разпоредбите на чл. 17 от ЗЗТ, глухаря, както</w:t>
      </w:r>
      <w:r>
        <w:rPr>
          <w:rFonts w:ascii="Times New Roman" w:hAnsi="Times New Roman"/>
          <w:bCs/>
          <w:sz w:val="24"/>
          <w:szCs w:val="24"/>
        </w:rPr>
        <w:t xml:space="preserve"> </w:t>
      </w:r>
      <w:r w:rsidRPr="006212C3">
        <w:rPr>
          <w:rFonts w:ascii="Times New Roman" w:hAnsi="Times New Roman"/>
          <w:bCs/>
          <w:sz w:val="24"/>
          <w:szCs w:val="24"/>
        </w:rPr>
        <w:t>и ключовите му места и местообитания, разполо</w:t>
      </w:r>
      <w:r>
        <w:rPr>
          <w:rFonts w:ascii="Times New Roman" w:hAnsi="Times New Roman"/>
          <w:bCs/>
          <w:sz w:val="24"/>
          <w:szCs w:val="24"/>
        </w:rPr>
        <w:t>жени на територията на резервати</w:t>
      </w:r>
      <w:r w:rsidRPr="006212C3">
        <w:rPr>
          <w:rFonts w:ascii="Times New Roman" w:hAnsi="Times New Roman"/>
          <w:bCs/>
          <w:sz w:val="24"/>
          <w:szCs w:val="24"/>
        </w:rPr>
        <w:t xml:space="preserve"> имат ви</w:t>
      </w:r>
      <w:r>
        <w:rPr>
          <w:rFonts w:ascii="Times New Roman" w:hAnsi="Times New Roman"/>
          <w:bCs/>
          <w:sz w:val="24"/>
          <w:szCs w:val="24"/>
        </w:rPr>
        <w:t>сока степен на законова защита.</w:t>
      </w:r>
    </w:p>
    <w:p w:rsidR="006B7534" w:rsidRPr="00BB714F" w:rsidRDefault="006B7534" w:rsidP="006B7534">
      <w:pPr>
        <w:shd w:val="clear" w:color="auto" w:fill="FFFFFF"/>
        <w:spacing w:line="276" w:lineRule="auto"/>
        <w:jc w:val="both"/>
        <w:rPr>
          <w:rFonts w:ascii="Times New Roman" w:hAnsi="Times New Roman"/>
          <w:bCs/>
          <w:sz w:val="24"/>
          <w:szCs w:val="24"/>
        </w:rPr>
      </w:pPr>
      <w:r>
        <w:rPr>
          <w:rFonts w:ascii="Times New Roman" w:hAnsi="Times New Roman"/>
          <w:bCs/>
          <w:sz w:val="24"/>
          <w:szCs w:val="24"/>
        </w:rPr>
        <w:t>Съгласно разпоредбите на чл.</w:t>
      </w:r>
      <w:r w:rsidRPr="00BB714F">
        <w:rPr>
          <w:rFonts w:ascii="Times New Roman" w:hAnsi="Times New Roman"/>
          <w:bCs/>
          <w:sz w:val="24"/>
          <w:szCs w:val="24"/>
        </w:rPr>
        <w:t xml:space="preserve"> 21 от Закон за защитените територии, в националните паркове се забраняват:</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1</w:t>
      </w:r>
      <w:r>
        <w:rPr>
          <w:rFonts w:ascii="Times New Roman" w:hAnsi="Times New Roman"/>
          <w:bCs/>
          <w:sz w:val="24"/>
          <w:szCs w:val="24"/>
        </w:rPr>
        <w:t xml:space="preserve">. </w:t>
      </w:r>
      <w:r w:rsidRPr="00BB714F">
        <w:rPr>
          <w:rFonts w:ascii="Times New Roman" w:hAnsi="Times New Roman"/>
          <w:bCs/>
          <w:sz w:val="24"/>
          <w:szCs w:val="24"/>
        </w:rPr>
        <w:t>строителство, освен на туристически заслони и хижи, водохващания за питейни нужди, пречиствателни съоръжения, сгради и съоръжения за нуждите на управлението на парка и обслужването на посетителите, подземни комуникации, ремонт на съществуващите сгради, пътища, спортни и други съоръжения;</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2. производствени дейности, с изключение на поддържащи и възстановителни дейности в горите, земите и водните площи;</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3. извеждане на голи сечи;</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6. паша на кози, както и пашата в горите извън ливадите и пасищата;</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7. събиране на билки, диворастящи плодове и други растения и животни на определени места;</w:t>
      </w:r>
    </w:p>
    <w:p w:rsidR="006B7534" w:rsidRPr="00BB714F" w:rsidRDefault="006B7534" w:rsidP="006B7534">
      <w:pPr>
        <w:shd w:val="clear" w:color="auto" w:fill="FFFFFF"/>
        <w:spacing w:line="276" w:lineRule="auto"/>
        <w:jc w:val="both"/>
        <w:rPr>
          <w:rFonts w:ascii="Times New Roman" w:hAnsi="Times New Roman"/>
          <w:b/>
          <w:bCs/>
          <w:sz w:val="24"/>
          <w:szCs w:val="24"/>
        </w:rPr>
      </w:pPr>
      <w:r w:rsidRPr="00BB714F">
        <w:rPr>
          <w:rFonts w:ascii="Times New Roman" w:hAnsi="Times New Roman"/>
          <w:b/>
          <w:bCs/>
          <w:sz w:val="24"/>
          <w:szCs w:val="24"/>
        </w:rPr>
        <w:t>10. дивечоразвъдна дейност и ловуването, освен при регулиране на числеността на животинските видове;</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13. бивакуване и палене на огън извън определените места;</w:t>
      </w:r>
    </w:p>
    <w:p w:rsidR="006B7534" w:rsidRPr="00BB714F" w:rsidRDefault="006B7534" w:rsidP="006B7534">
      <w:pPr>
        <w:shd w:val="clear" w:color="auto" w:fill="FFFFFF"/>
        <w:spacing w:line="276" w:lineRule="auto"/>
        <w:jc w:val="both"/>
        <w:rPr>
          <w:rFonts w:ascii="Times New Roman" w:hAnsi="Times New Roman"/>
          <w:bCs/>
          <w:sz w:val="24"/>
          <w:szCs w:val="24"/>
        </w:rPr>
      </w:pPr>
      <w:r w:rsidRPr="00BB714F">
        <w:rPr>
          <w:rFonts w:ascii="Times New Roman" w:hAnsi="Times New Roman"/>
          <w:bCs/>
          <w:sz w:val="24"/>
          <w:szCs w:val="24"/>
        </w:rPr>
        <w:t>14. намеса в биологичното разнообразие;</w:t>
      </w:r>
    </w:p>
    <w:p w:rsidR="006B7534" w:rsidRPr="00BB714F" w:rsidRDefault="006B7534" w:rsidP="006B7534">
      <w:pPr>
        <w:shd w:val="clear" w:color="auto" w:fill="FFFFFF"/>
        <w:spacing w:after="120" w:line="276" w:lineRule="auto"/>
        <w:jc w:val="both"/>
        <w:rPr>
          <w:rFonts w:ascii="Times New Roman" w:hAnsi="Times New Roman"/>
          <w:bCs/>
          <w:sz w:val="24"/>
          <w:szCs w:val="24"/>
        </w:rPr>
      </w:pPr>
      <w:r>
        <w:rPr>
          <w:rFonts w:ascii="Times New Roman" w:hAnsi="Times New Roman"/>
          <w:bCs/>
          <w:sz w:val="24"/>
          <w:szCs w:val="24"/>
        </w:rPr>
        <w:t xml:space="preserve">15. </w:t>
      </w:r>
      <w:r w:rsidRPr="00BB714F">
        <w:rPr>
          <w:rFonts w:ascii="Times New Roman" w:hAnsi="Times New Roman"/>
          <w:bCs/>
          <w:sz w:val="24"/>
          <w:szCs w:val="24"/>
        </w:rPr>
        <w:t>събиране на редки, ендемитни, реликтни и защитени видове, освен за научни цели;</w:t>
      </w:r>
    </w:p>
    <w:p w:rsidR="006B7534" w:rsidRPr="006212C3" w:rsidRDefault="006B7534" w:rsidP="006B7534">
      <w:pPr>
        <w:spacing w:after="120" w:line="276" w:lineRule="auto"/>
        <w:jc w:val="both"/>
        <w:rPr>
          <w:rFonts w:ascii="Times New Roman" w:hAnsi="Times New Roman"/>
          <w:bCs/>
          <w:sz w:val="24"/>
          <w:szCs w:val="24"/>
        </w:rPr>
      </w:pPr>
      <w:r>
        <w:rPr>
          <w:rFonts w:ascii="Times New Roman" w:hAnsi="Times New Roman"/>
          <w:bCs/>
          <w:sz w:val="24"/>
          <w:szCs w:val="24"/>
        </w:rPr>
        <w:t>Във зръзка с разпоредбите на чл. 21 и с оглед функционирането на пракова администрация, в това число и директната фзиическа охрана на територията на НП, моеже да се заключи, че на територията на Националните паркове, глухарят, ключовите за вида места и местообитания имат висока степен на ефективна законова защита.</w:t>
      </w:r>
    </w:p>
    <w:p w:rsidR="009A68B9" w:rsidRDefault="00C723CE" w:rsidP="007D4AD0">
      <w:pPr>
        <w:spacing w:after="120" w:line="276" w:lineRule="auto"/>
        <w:jc w:val="both"/>
        <w:rPr>
          <w:rFonts w:ascii="Times New Roman" w:hAnsi="Times New Roman"/>
          <w:b/>
          <w:bCs/>
          <w:sz w:val="24"/>
          <w:szCs w:val="24"/>
        </w:rPr>
      </w:pPr>
      <w:r w:rsidRPr="007D4AD0">
        <w:rPr>
          <w:rFonts w:ascii="Times New Roman" w:hAnsi="Times New Roman"/>
          <w:b/>
          <w:bCs/>
          <w:sz w:val="24"/>
          <w:szCs w:val="24"/>
        </w:rPr>
        <w:t>Глухарят е включен в Приложение № 1 към чл. 5, ал. 2, т. 1 и ал. 5</w:t>
      </w:r>
      <w:r w:rsidR="007D4AD0" w:rsidRPr="007D4AD0">
        <w:rPr>
          <w:rFonts w:ascii="Times New Roman" w:hAnsi="Times New Roman"/>
          <w:b/>
          <w:bCs/>
          <w:sz w:val="24"/>
          <w:szCs w:val="24"/>
        </w:rPr>
        <w:t xml:space="preserve"> от ЗЛОД, който го определя като едър дивеч обект на лов.</w:t>
      </w:r>
    </w:p>
    <w:p w:rsidR="00522AB4" w:rsidRPr="00522AB4" w:rsidRDefault="00522AB4" w:rsidP="007D4AD0">
      <w:pPr>
        <w:spacing w:after="120" w:line="276" w:lineRule="auto"/>
        <w:jc w:val="both"/>
        <w:rPr>
          <w:rFonts w:ascii="Times New Roman" w:hAnsi="Times New Roman" w:cs="Times New Roman"/>
          <w:bCs/>
          <w:sz w:val="24"/>
          <w:szCs w:val="24"/>
        </w:rPr>
      </w:pPr>
      <w:r w:rsidRPr="00522AB4">
        <w:rPr>
          <w:rFonts w:ascii="Times New Roman" w:hAnsi="Times New Roman" w:cs="Times New Roman"/>
          <w:bCs/>
          <w:sz w:val="24"/>
          <w:szCs w:val="24"/>
        </w:rPr>
        <w:t xml:space="preserve">Съгласно разпоредбите на </w:t>
      </w:r>
      <w:r w:rsidRPr="00522AB4">
        <w:rPr>
          <w:rFonts w:ascii="Times New Roman" w:hAnsi="Times New Roman" w:cs="Times New Roman"/>
          <w:b/>
          <w:bCs/>
          <w:sz w:val="24"/>
          <w:szCs w:val="24"/>
        </w:rPr>
        <w:t>чл. 70, ал. 2 от ЗЛОД</w:t>
      </w:r>
      <w:r w:rsidRPr="00522AB4">
        <w:rPr>
          <w:rFonts w:ascii="Times New Roman" w:hAnsi="Times New Roman" w:cs="Times New Roman"/>
          <w:color w:val="000000"/>
          <w:sz w:val="24"/>
          <w:szCs w:val="24"/>
          <w:shd w:val="clear" w:color="auto" w:fill="FEFEFE"/>
        </w:rPr>
        <w:t xml:space="preserve"> се забранява повреждането или унищожаването на сватбовища и токовища.</w:t>
      </w:r>
    </w:p>
    <w:p w:rsidR="007D4AD0" w:rsidRPr="007D4AD0" w:rsidRDefault="007D4AD0" w:rsidP="007D4AD0">
      <w:pPr>
        <w:spacing w:after="120" w:line="276" w:lineRule="auto"/>
        <w:jc w:val="both"/>
        <w:rPr>
          <w:rFonts w:ascii="Times New Roman" w:hAnsi="Times New Roman"/>
          <w:bCs/>
          <w:sz w:val="24"/>
          <w:szCs w:val="24"/>
        </w:rPr>
      </w:pPr>
      <w:r w:rsidRPr="007D4AD0">
        <w:rPr>
          <w:rFonts w:ascii="Times New Roman" w:hAnsi="Times New Roman"/>
          <w:bCs/>
          <w:sz w:val="24"/>
          <w:szCs w:val="24"/>
        </w:rPr>
        <w:t xml:space="preserve">Съгласно разпоредбите на </w:t>
      </w:r>
      <w:r w:rsidRPr="007D4AD0">
        <w:rPr>
          <w:rFonts w:ascii="Times New Roman" w:hAnsi="Times New Roman"/>
          <w:b/>
          <w:bCs/>
          <w:sz w:val="24"/>
          <w:szCs w:val="24"/>
        </w:rPr>
        <w:t>чл. 70, ал.</w:t>
      </w:r>
      <w:r>
        <w:rPr>
          <w:rFonts w:ascii="Times New Roman" w:hAnsi="Times New Roman"/>
          <w:b/>
          <w:bCs/>
          <w:sz w:val="24"/>
          <w:szCs w:val="24"/>
        </w:rPr>
        <w:t xml:space="preserve"> </w:t>
      </w:r>
      <w:r w:rsidRPr="007D4AD0">
        <w:rPr>
          <w:rFonts w:ascii="Times New Roman" w:hAnsi="Times New Roman"/>
          <w:b/>
          <w:bCs/>
          <w:sz w:val="24"/>
          <w:szCs w:val="24"/>
        </w:rPr>
        <w:t>3 от ЗЛОД</w:t>
      </w:r>
      <w:r w:rsidRPr="007D4AD0">
        <w:rPr>
          <w:rFonts w:ascii="Times New Roman" w:hAnsi="Times New Roman"/>
          <w:bCs/>
          <w:sz w:val="24"/>
          <w:szCs w:val="24"/>
        </w:rPr>
        <w:t>, през брач</w:t>
      </w:r>
      <w:r>
        <w:rPr>
          <w:rFonts w:ascii="Times New Roman" w:hAnsi="Times New Roman"/>
          <w:bCs/>
          <w:sz w:val="24"/>
          <w:szCs w:val="24"/>
        </w:rPr>
        <w:t>ния сезон на глухаря</w:t>
      </w:r>
      <w:r w:rsidRPr="007D4AD0">
        <w:rPr>
          <w:rFonts w:ascii="Times New Roman" w:hAnsi="Times New Roman"/>
          <w:bCs/>
          <w:sz w:val="24"/>
          <w:szCs w:val="24"/>
        </w:rPr>
        <w:t xml:space="preserve"> в района на трайно установените места за размножаване се преустановяват горскостопански, строителни, ремонтни и други работи, нарушаващи спокойствието на дивеча включително преминаването на камиони и друга горскостопанска и селскостопанска техника.</w:t>
      </w:r>
    </w:p>
    <w:p w:rsidR="007D4AD0" w:rsidRPr="007D4AD0" w:rsidRDefault="007D4AD0" w:rsidP="00565BC5">
      <w:pPr>
        <w:spacing w:after="12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Pr="00565BC5">
        <w:rPr>
          <w:rFonts w:ascii="Times New Roman" w:hAnsi="Times New Roman"/>
          <w:b/>
          <w:bCs/>
          <w:sz w:val="24"/>
          <w:szCs w:val="24"/>
        </w:rPr>
        <w:t xml:space="preserve">чл. 70, ал. </w:t>
      </w:r>
      <w:r w:rsidRPr="007D4AD0">
        <w:rPr>
          <w:rFonts w:ascii="Times New Roman" w:hAnsi="Times New Roman"/>
          <w:b/>
          <w:bCs/>
          <w:sz w:val="24"/>
          <w:szCs w:val="24"/>
        </w:rPr>
        <w:t>5</w:t>
      </w:r>
      <w:r>
        <w:rPr>
          <w:rFonts w:ascii="Times New Roman" w:hAnsi="Times New Roman"/>
          <w:bCs/>
          <w:sz w:val="24"/>
          <w:szCs w:val="24"/>
        </w:rPr>
        <w:t>, д</w:t>
      </w:r>
      <w:r w:rsidRPr="007D4AD0">
        <w:rPr>
          <w:rFonts w:ascii="Times New Roman" w:hAnsi="Times New Roman"/>
          <w:bCs/>
          <w:sz w:val="24"/>
          <w:szCs w:val="24"/>
        </w:rPr>
        <w:t>иректорът на съответната регионална дирекция по горите ежегодно със заповед определя обхвата и периода на действие на ограничението по ал. 3 по инициатива на стопанисващия дивеча след съгласуване със собственика на територията или с лицето, на което тя е предоставена за управление. Заповедта по ал. 1 подлежи на незабавно изпълнение.</w:t>
      </w:r>
    </w:p>
    <w:p w:rsidR="007D4AD0" w:rsidRPr="007D4AD0" w:rsidRDefault="00565BC5" w:rsidP="007D4AD0">
      <w:pPr>
        <w:spacing w:after="240" w:line="276" w:lineRule="auto"/>
        <w:jc w:val="both"/>
        <w:rPr>
          <w:rFonts w:ascii="Times New Roman" w:hAnsi="Times New Roman"/>
          <w:bCs/>
          <w:sz w:val="24"/>
          <w:szCs w:val="24"/>
        </w:rPr>
      </w:pPr>
      <w:r>
        <w:rPr>
          <w:rFonts w:ascii="Times New Roman" w:hAnsi="Times New Roman"/>
          <w:bCs/>
          <w:sz w:val="24"/>
          <w:szCs w:val="24"/>
        </w:rPr>
        <w:t xml:space="preserve">Съгласно разпоредбите на </w:t>
      </w:r>
      <w:r w:rsidRPr="00565BC5">
        <w:rPr>
          <w:rFonts w:ascii="Times New Roman" w:hAnsi="Times New Roman"/>
          <w:b/>
          <w:bCs/>
          <w:sz w:val="24"/>
          <w:szCs w:val="24"/>
        </w:rPr>
        <w:t xml:space="preserve">чл. 70, ал. </w:t>
      </w:r>
      <w:r w:rsidR="007D4AD0" w:rsidRPr="007D4AD0">
        <w:rPr>
          <w:rFonts w:ascii="Times New Roman" w:hAnsi="Times New Roman"/>
          <w:b/>
          <w:bCs/>
          <w:sz w:val="24"/>
          <w:szCs w:val="24"/>
        </w:rPr>
        <w:t>7</w:t>
      </w:r>
      <w:r>
        <w:rPr>
          <w:rFonts w:ascii="Times New Roman" w:hAnsi="Times New Roman"/>
          <w:bCs/>
          <w:sz w:val="24"/>
          <w:szCs w:val="24"/>
        </w:rPr>
        <w:t>, в</w:t>
      </w:r>
      <w:r w:rsidR="007D4AD0" w:rsidRPr="007D4AD0">
        <w:rPr>
          <w:rFonts w:ascii="Times New Roman" w:hAnsi="Times New Roman"/>
          <w:bCs/>
          <w:sz w:val="24"/>
          <w:szCs w:val="24"/>
        </w:rPr>
        <w:t xml:space="preserve"> изпълнение на заповедта по ал. 5 лицето, което стопанисва дивеча, поставя обозначителни табели, които съдържат информация, определена с</w:t>
      </w:r>
      <w:r>
        <w:rPr>
          <w:rFonts w:ascii="Times New Roman" w:hAnsi="Times New Roman"/>
          <w:bCs/>
          <w:sz w:val="24"/>
          <w:szCs w:val="24"/>
        </w:rPr>
        <w:t xml:space="preserve"> </w:t>
      </w:r>
      <w:r w:rsidR="007D4AD0" w:rsidRPr="007D4AD0">
        <w:rPr>
          <w:rFonts w:ascii="Times New Roman" w:hAnsi="Times New Roman"/>
          <w:bCs/>
          <w:sz w:val="24"/>
          <w:szCs w:val="24"/>
        </w:rPr>
        <w:t>правилника</w:t>
      </w:r>
      <w:r>
        <w:rPr>
          <w:rFonts w:ascii="Times New Roman" w:hAnsi="Times New Roman"/>
          <w:bCs/>
          <w:sz w:val="24"/>
          <w:szCs w:val="24"/>
        </w:rPr>
        <w:t xml:space="preserve"> </w:t>
      </w:r>
      <w:r w:rsidR="007D4AD0" w:rsidRPr="007D4AD0">
        <w:rPr>
          <w:rFonts w:ascii="Times New Roman" w:hAnsi="Times New Roman"/>
          <w:bCs/>
          <w:sz w:val="24"/>
          <w:szCs w:val="24"/>
        </w:rPr>
        <w:t>за прилагане на закона.</w:t>
      </w:r>
    </w:p>
    <w:p w:rsidR="00D4789A" w:rsidRDefault="00D4789A" w:rsidP="00C723CE">
      <w:pPr>
        <w:spacing w:after="240" w:line="276" w:lineRule="auto"/>
        <w:jc w:val="both"/>
        <w:rPr>
          <w:rFonts w:ascii="Times New Roman" w:hAnsi="Times New Roman"/>
          <w:b/>
          <w:bCs/>
          <w:sz w:val="24"/>
          <w:szCs w:val="24"/>
        </w:rPr>
        <w:sectPr w:rsidR="00D4789A">
          <w:pgSz w:w="11906" w:h="16838"/>
          <w:pgMar w:top="1417" w:right="1417" w:bottom="1417" w:left="1417" w:header="708" w:footer="708" w:gutter="0"/>
          <w:cols w:space="708"/>
          <w:docGrid w:linePitch="360"/>
        </w:sectPr>
      </w:pPr>
    </w:p>
    <w:p w:rsidR="00D4789A" w:rsidRPr="00AB16AE" w:rsidRDefault="00D4789A" w:rsidP="00DE3029">
      <w:pPr>
        <w:pStyle w:val="ListParagraph"/>
        <w:spacing w:before="240" w:after="240" w:line="276" w:lineRule="auto"/>
        <w:ind w:left="357"/>
        <w:contextualSpacing w:val="0"/>
        <w:jc w:val="center"/>
        <w:outlineLvl w:val="0"/>
        <w:rPr>
          <w:rFonts w:ascii="Times New Roman" w:hAnsi="Times New Roman" w:cs="Times New Roman"/>
          <w:b/>
          <w:sz w:val="24"/>
          <w:szCs w:val="24"/>
        </w:rPr>
      </w:pPr>
      <w:bookmarkStart w:id="12" w:name="_Toc440881212"/>
      <w:r w:rsidRPr="00363FEC">
        <w:rPr>
          <w:rFonts w:ascii="Times New Roman" w:hAnsi="Times New Roman" w:cs="Times New Roman"/>
          <w:b/>
          <w:sz w:val="24"/>
          <w:szCs w:val="24"/>
        </w:rPr>
        <w:t xml:space="preserve">ЧАСТ 3. ТАКСОНОМИЯ, РАЗПРОСТРАНЕНИЕ, </w:t>
      </w:r>
      <w:r w:rsidR="009E215F">
        <w:rPr>
          <w:rFonts w:ascii="Times New Roman" w:hAnsi="Times New Roman" w:cs="Times New Roman"/>
          <w:b/>
          <w:sz w:val="24"/>
          <w:szCs w:val="24"/>
        </w:rPr>
        <w:t xml:space="preserve">ЧИСЛЕНОСТ, </w:t>
      </w:r>
      <w:r w:rsidRPr="00363FEC">
        <w:rPr>
          <w:rFonts w:ascii="Times New Roman" w:hAnsi="Times New Roman" w:cs="Times New Roman"/>
          <w:b/>
          <w:sz w:val="24"/>
          <w:szCs w:val="24"/>
        </w:rPr>
        <w:t>БИОЛОГИЯ И ЕКОЛОГИЯ НА ВИДА</w:t>
      </w:r>
      <w:bookmarkEnd w:id="12"/>
    </w:p>
    <w:p w:rsidR="00363FEC" w:rsidRPr="00B60B10" w:rsidRDefault="00363FEC" w:rsidP="00B60B10">
      <w:pPr>
        <w:pStyle w:val="ListParagraph"/>
        <w:numPr>
          <w:ilvl w:val="1"/>
          <w:numId w:val="6"/>
        </w:numPr>
        <w:spacing w:before="240" w:after="240" w:line="276" w:lineRule="auto"/>
        <w:ind w:left="714" w:hanging="357"/>
        <w:contextualSpacing w:val="0"/>
        <w:jc w:val="both"/>
        <w:outlineLvl w:val="1"/>
        <w:rPr>
          <w:rFonts w:ascii="Times New Roman" w:hAnsi="Times New Roman" w:cs="Times New Roman"/>
          <w:b/>
          <w:sz w:val="24"/>
          <w:szCs w:val="24"/>
        </w:rPr>
      </w:pPr>
      <w:bookmarkStart w:id="13" w:name="_Toc440881213"/>
      <w:r w:rsidRPr="00B23C61">
        <w:rPr>
          <w:rFonts w:ascii="Times New Roman" w:hAnsi="Times New Roman" w:cs="Times New Roman"/>
          <w:b/>
          <w:sz w:val="24"/>
          <w:szCs w:val="24"/>
        </w:rPr>
        <w:t>ТАКСАОНОМИЯ И РАЗПРОСТРАНЕНИЕ НА ВИДА В СВЕТА И В БЪЛГАРИЯ</w:t>
      </w:r>
      <w:bookmarkEnd w:id="13"/>
    </w:p>
    <w:p w:rsidR="00B60B10" w:rsidRPr="00B60B10" w:rsidRDefault="00B60B10" w:rsidP="00CA4134">
      <w:pPr>
        <w:pStyle w:val="ListParagraph"/>
        <w:numPr>
          <w:ilvl w:val="2"/>
          <w:numId w:val="6"/>
        </w:numPr>
        <w:spacing w:before="240" w:after="120" w:line="276" w:lineRule="auto"/>
        <w:contextualSpacing w:val="0"/>
        <w:jc w:val="both"/>
        <w:outlineLvl w:val="2"/>
        <w:rPr>
          <w:rFonts w:ascii="Times New Roman" w:hAnsi="Times New Roman" w:cs="Times New Roman"/>
          <w:b/>
          <w:sz w:val="24"/>
          <w:szCs w:val="24"/>
        </w:rPr>
      </w:pPr>
      <w:bookmarkStart w:id="14" w:name="_Toc440881214"/>
      <w:r w:rsidRPr="00B60B10">
        <w:rPr>
          <w:rFonts w:ascii="Times New Roman" w:hAnsi="Times New Roman" w:cs="Times New Roman"/>
          <w:b/>
          <w:sz w:val="24"/>
          <w:szCs w:val="24"/>
        </w:rPr>
        <w:t>Таксономия</w:t>
      </w:r>
      <w:r w:rsidR="00DE3029">
        <w:rPr>
          <w:rFonts w:ascii="Times New Roman" w:hAnsi="Times New Roman" w:cs="Times New Roman"/>
          <w:b/>
          <w:sz w:val="24"/>
          <w:szCs w:val="24"/>
        </w:rPr>
        <w:t xml:space="preserve"> и ареал на вида</w:t>
      </w:r>
      <w:bookmarkEnd w:id="14"/>
    </w:p>
    <w:p w:rsidR="003B274B" w:rsidRPr="00D07B2C" w:rsidRDefault="003B274B" w:rsidP="00CA4134">
      <w:pPr>
        <w:adjustRightInd w:val="0"/>
        <w:spacing w:before="120" w:line="276" w:lineRule="auto"/>
        <w:jc w:val="both"/>
        <w:rPr>
          <w:rFonts w:ascii="Times New Roman" w:hAnsi="Times New Roman" w:cs="Times New Roman"/>
          <w:sz w:val="24"/>
          <w:szCs w:val="24"/>
        </w:rPr>
      </w:pPr>
      <w:r w:rsidRPr="00D07B2C">
        <w:rPr>
          <w:rFonts w:ascii="Times New Roman" w:hAnsi="Times New Roman" w:cs="Times New Roman"/>
          <w:sz w:val="24"/>
          <w:szCs w:val="24"/>
        </w:rPr>
        <w:t>Формира суперивд с Т. parvirostris, с който много често хибридизира в ограничени териториите на припокриване на ареалите им в Сибир</w:t>
      </w:r>
      <w:r w:rsidR="00A06827">
        <w:rPr>
          <w:rFonts w:ascii="Times New Roman" w:hAnsi="Times New Roman" w:cs="Times New Roman"/>
          <w:sz w:val="24"/>
          <w:szCs w:val="24"/>
        </w:rPr>
        <w:t>, басейна на р. Енис</w:t>
      </w:r>
      <w:r w:rsidRPr="00D07B2C">
        <w:rPr>
          <w:rFonts w:ascii="Times New Roman" w:hAnsi="Times New Roman" w:cs="Times New Roman"/>
          <w:sz w:val="24"/>
          <w:szCs w:val="24"/>
        </w:rPr>
        <w:t>ей (на лични са съобщения за хибридизиране на до 12% мъжките в една територия). Глухарят хибридизира също често с T. tetrix и в редки случаи (случайно) с Lagopus l</w:t>
      </w:r>
      <w:r w:rsidR="00D07B2C">
        <w:rPr>
          <w:rFonts w:ascii="Times New Roman" w:hAnsi="Times New Roman" w:cs="Times New Roman"/>
          <w:sz w:val="24"/>
          <w:szCs w:val="24"/>
        </w:rPr>
        <w:t>agopus (</w:t>
      </w:r>
      <w:r w:rsidR="00D07B2C">
        <w:rPr>
          <w:rFonts w:ascii="Times New Roman" w:hAnsi="Times New Roman" w:cs="Times New Roman"/>
          <w:sz w:val="24"/>
          <w:szCs w:val="24"/>
          <w:lang w:val="en-US"/>
        </w:rPr>
        <w:t>de</w:t>
      </w:r>
      <w:r w:rsidR="00D07B2C" w:rsidRPr="00AB16AE">
        <w:rPr>
          <w:rFonts w:ascii="Times New Roman" w:hAnsi="Times New Roman" w:cs="Times New Roman"/>
          <w:sz w:val="24"/>
          <w:szCs w:val="24"/>
        </w:rPr>
        <w:t xml:space="preserve"> </w:t>
      </w:r>
      <w:r w:rsidR="00D07B2C">
        <w:rPr>
          <w:rFonts w:ascii="Times New Roman" w:hAnsi="Times New Roman" w:cs="Times New Roman"/>
          <w:sz w:val="24"/>
          <w:szCs w:val="24"/>
          <w:lang w:val="en-US"/>
        </w:rPr>
        <w:t>Juana</w:t>
      </w:r>
      <w:r w:rsidR="00D07B2C" w:rsidRPr="00AB16AE">
        <w:rPr>
          <w:rFonts w:ascii="Times New Roman" w:hAnsi="Times New Roman" w:cs="Times New Roman"/>
          <w:sz w:val="24"/>
          <w:szCs w:val="24"/>
        </w:rPr>
        <w:t xml:space="preserve"> 1994</w:t>
      </w:r>
      <w:r w:rsidR="00D07B2C">
        <w:rPr>
          <w:rFonts w:ascii="Times New Roman" w:hAnsi="Times New Roman" w:cs="Times New Roman"/>
          <w:sz w:val="24"/>
          <w:szCs w:val="24"/>
        </w:rPr>
        <w:t xml:space="preserve">). Понастоящем са признати 12 </w:t>
      </w:r>
      <w:r w:rsidR="00D07B2C" w:rsidRPr="00E54C42">
        <w:rPr>
          <w:rFonts w:ascii="Times New Roman" w:hAnsi="Times New Roman" w:cs="Times New Roman"/>
          <w:sz w:val="24"/>
          <w:szCs w:val="24"/>
        </w:rPr>
        <w:t>подвида (</w:t>
      </w:r>
      <w:r w:rsidR="00D07B2C" w:rsidRPr="00E54C42">
        <w:rPr>
          <w:rFonts w:ascii="Times New Roman" w:hAnsi="Times New Roman" w:cs="Times New Roman"/>
          <w:sz w:val="24"/>
          <w:szCs w:val="24"/>
          <w:lang w:val="en-US"/>
        </w:rPr>
        <w:t>de</w:t>
      </w:r>
      <w:r w:rsidR="00D07B2C" w:rsidRPr="00E54C42">
        <w:rPr>
          <w:rFonts w:ascii="Times New Roman" w:hAnsi="Times New Roman" w:cs="Times New Roman"/>
          <w:sz w:val="24"/>
          <w:szCs w:val="24"/>
        </w:rPr>
        <w:t xml:space="preserve"> </w:t>
      </w:r>
      <w:r w:rsidR="00D07B2C" w:rsidRPr="00E54C42">
        <w:rPr>
          <w:rFonts w:ascii="Times New Roman" w:hAnsi="Times New Roman" w:cs="Times New Roman"/>
          <w:sz w:val="24"/>
          <w:szCs w:val="24"/>
          <w:lang w:val="en-US"/>
        </w:rPr>
        <w:t>Juana</w:t>
      </w:r>
      <w:r w:rsidR="00D07B2C" w:rsidRPr="00E54C42">
        <w:rPr>
          <w:rFonts w:ascii="Times New Roman" w:hAnsi="Times New Roman" w:cs="Times New Roman"/>
          <w:sz w:val="24"/>
          <w:szCs w:val="24"/>
        </w:rPr>
        <w:t xml:space="preserve"> 1994, Duriez </w:t>
      </w:r>
      <w:r w:rsidR="00D07B2C" w:rsidRPr="00E54C42">
        <w:rPr>
          <w:rFonts w:ascii="Times New Roman" w:hAnsi="Times New Roman" w:cs="Times New Roman"/>
          <w:i/>
          <w:sz w:val="24"/>
          <w:szCs w:val="24"/>
        </w:rPr>
        <w:t>et al</w:t>
      </w:r>
      <w:r w:rsidR="00A06827" w:rsidRPr="00E54C42">
        <w:rPr>
          <w:rFonts w:ascii="Times New Roman" w:hAnsi="Times New Roman" w:cs="Times New Roman"/>
          <w:sz w:val="24"/>
          <w:szCs w:val="24"/>
        </w:rPr>
        <w:t>.</w:t>
      </w:r>
      <w:r w:rsidR="00D07B2C" w:rsidRPr="00E54C42">
        <w:rPr>
          <w:rFonts w:ascii="Times New Roman" w:hAnsi="Times New Roman" w:cs="Times New Roman"/>
          <w:sz w:val="24"/>
          <w:szCs w:val="24"/>
        </w:rPr>
        <w:t xml:space="preserve"> 2007 а)</w:t>
      </w:r>
      <w:r w:rsidRPr="00E54C42">
        <w:rPr>
          <w:rFonts w:ascii="Times New Roman" w:hAnsi="Times New Roman" w:cs="Times New Roman"/>
          <w:sz w:val="24"/>
          <w:szCs w:val="24"/>
        </w:rPr>
        <w:t>.</w:t>
      </w:r>
      <w:r w:rsidR="00C247FD">
        <w:rPr>
          <w:rFonts w:ascii="Times New Roman" w:hAnsi="Times New Roman" w:cs="Times New Roman"/>
          <w:sz w:val="24"/>
          <w:szCs w:val="24"/>
        </w:rPr>
        <w:t xml:space="preserve"> Подвидовете и тяхното разпространение са представени в таблица 1.</w:t>
      </w:r>
    </w:p>
    <w:p w:rsidR="005339A5" w:rsidRDefault="007D3C1C" w:rsidP="007D3C1C">
      <w:pPr>
        <w:adjustRightInd w:val="0"/>
        <w:spacing w:before="120" w:after="240" w:line="276" w:lineRule="auto"/>
        <w:jc w:val="both"/>
        <w:rPr>
          <w:rFonts w:ascii="Times New Roman" w:hAnsi="Times New Roman" w:cs="Times New Roman"/>
          <w:sz w:val="24"/>
          <w:szCs w:val="24"/>
        </w:rPr>
      </w:pPr>
      <w:r>
        <w:rPr>
          <w:rFonts w:ascii="Times New Roman" w:hAnsi="Times New Roman" w:cs="Times New Roman"/>
          <w:sz w:val="24"/>
          <w:szCs w:val="24"/>
        </w:rPr>
        <w:t>Глухаря</w:t>
      </w:r>
      <w:r w:rsidR="005339A5" w:rsidRPr="005339A5">
        <w:rPr>
          <w:rFonts w:ascii="Times New Roman" w:hAnsi="Times New Roman" w:cs="Times New Roman"/>
          <w:sz w:val="24"/>
          <w:szCs w:val="24"/>
        </w:rPr>
        <w:t>т е типичен палеарктичен вид с борео-монтанно разпространение. Ареалът му се простира от Иберийския полуостров и Шотландия (където е интродуциран) на изток до северозападен Сибир, където е асоцииран основно със зоната на тайгата (Фигура 1). На юг се среща в някои планини на Западна, Централна и Южна Европа, както и в Русия. Разпространението на вида е до голяма степен зависимо от това на белия бор (</w:t>
      </w:r>
      <w:r w:rsidR="005339A5" w:rsidRPr="005339A5">
        <w:rPr>
          <w:rFonts w:ascii="Times New Roman" w:hAnsi="Times New Roman" w:cs="Times New Roman"/>
          <w:i/>
          <w:sz w:val="24"/>
          <w:szCs w:val="24"/>
        </w:rPr>
        <w:t>Pinus sylvestris</w:t>
      </w:r>
      <w:r w:rsidR="005339A5" w:rsidRPr="005339A5">
        <w:rPr>
          <w:rFonts w:ascii="Times New Roman" w:hAnsi="Times New Roman" w:cs="Times New Roman"/>
          <w:sz w:val="24"/>
          <w:szCs w:val="24"/>
        </w:rPr>
        <w:t>) и черната боровинка (</w:t>
      </w:r>
      <w:r w:rsidR="005339A5" w:rsidRPr="005339A5">
        <w:rPr>
          <w:rFonts w:ascii="Times New Roman" w:hAnsi="Times New Roman" w:cs="Times New Roman"/>
          <w:i/>
          <w:sz w:val="24"/>
          <w:szCs w:val="24"/>
        </w:rPr>
        <w:t xml:space="preserve">Vaccinium </w:t>
      </w:r>
      <w:r w:rsidR="005339A5" w:rsidRPr="00E54C42">
        <w:rPr>
          <w:rFonts w:ascii="Times New Roman" w:hAnsi="Times New Roman" w:cs="Times New Roman"/>
          <w:i/>
          <w:sz w:val="24"/>
          <w:szCs w:val="24"/>
        </w:rPr>
        <w:t>myrtillus</w:t>
      </w:r>
      <w:r w:rsidR="005339A5" w:rsidRPr="00E54C42">
        <w:rPr>
          <w:rFonts w:ascii="Times New Roman" w:hAnsi="Times New Roman" w:cs="Times New Roman"/>
          <w:sz w:val="24"/>
          <w:szCs w:val="24"/>
        </w:rPr>
        <w:t>) (Klaus et al</w:t>
      </w:r>
      <w:r w:rsidR="00401D7C" w:rsidRPr="00E54C42">
        <w:rPr>
          <w:rFonts w:ascii="Times New Roman" w:hAnsi="Times New Roman" w:cs="Times New Roman"/>
          <w:sz w:val="24"/>
          <w:szCs w:val="24"/>
        </w:rPr>
        <w:t>.</w:t>
      </w:r>
      <w:r w:rsidR="005339A5" w:rsidRPr="00E54C42">
        <w:rPr>
          <w:rFonts w:ascii="Times New Roman" w:hAnsi="Times New Roman" w:cs="Times New Roman"/>
          <w:sz w:val="24"/>
          <w:szCs w:val="24"/>
        </w:rPr>
        <w:t xml:space="preserve"> 1989).</w:t>
      </w:r>
    </w:p>
    <w:p w:rsidR="007D3C1C" w:rsidRPr="006B00DC" w:rsidRDefault="007D3C1C" w:rsidP="007D3C1C">
      <w:pPr>
        <w:adjustRightInd w:val="0"/>
        <w:spacing w:before="120" w:line="276" w:lineRule="auto"/>
        <w:jc w:val="both"/>
        <w:rPr>
          <w:rFonts w:ascii="Times New Roman" w:hAnsi="Times New Roman" w:cs="Times New Roman"/>
          <w:b/>
          <w:sz w:val="24"/>
          <w:szCs w:val="24"/>
        </w:rPr>
      </w:pPr>
      <w:r w:rsidRPr="007D3C1C">
        <w:rPr>
          <w:rFonts w:ascii="Times New Roman" w:hAnsi="Times New Roman" w:cs="Times New Roman"/>
          <w:b/>
          <w:sz w:val="24"/>
          <w:szCs w:val="24"/>
        </w:rPr>
        <w:t>Фиг</w:t>
      </w:r>
      <w:r w:rsidR="006B00DC">
        <w:rPr>
          <w:rFonts w:ascii="Times New Roman" w:hAnsi="Times New Roman" w:cs="Times New Roman"/>
          <w:b/>
          <w:sz w:val="24"/>
          <w:szCs w:val="24"/>
        </w:rPr>
        <w:t>ура</w:t>
      </w:r>
      <w:r w:rsidRPr="007D3C1C">
        <w:rPr>
          <w:rFonts w:ascii="Times New Roman" w:hAnsi="Times New Roman" w:cs="Times New Roman"/>
          <w:b/>
          <w:sz w:val="24"/>
          <w:szCs w:val="24"/>
        </w:rPr>
        <w:t xml:space="preserve"> 1.</w:t>
      </w:r>
      <w:r w:rsidRPr="007D3C1C">
        <w:rPr>
          <w:rFonts w:ascii="Times New Roman" w:hAnsi="Times New Roman" w:cs="Times New Roman"/>
          <w:sz w:val="24"/>
          <w:szCs w:val="24"/>
        </w:rPr>
        <w:t xml:space="preserve"> Разпространение на глухаря в световен мащаб (по Duriez </w:t>
      </w:r>
      <w:r w:rsidRPr="007D3C1C">
        <w:rPr>
          <w:rFonts w:ascii="Times New Roman" w:hAnsi="Times New Roman" w:cs="Times New Roman"/>
          <w:i/>
          <w:sz w:val="24"/>
          <w:szCs w:val="24"/>
        </w:rPr>
        <w:t>et al</w:t>
      </w:r>
      <w:r w:rsidR="00401D7C">
        <w:rPr>
          <w:rFonts w:ascii="Times New Roman" w:hAnsi="Times New Roman" w:cs="Times New Roman"/>
          <w:sz w:val="24"/>
          <w:szCs w:val="24"/>
        </w:rPr>
        <w:t>.</w:t>
      </w:r>
      <w:r w:rsidRPr="007D3C1C">
        <w:rPr>
          <w:rFonts w:ascii="Times New Roman" w:hAnsi="Times New Roman" w:cs="Times New Roman"/>
          <w:sz w:val="24"/>
          <w:szCs w:val="24"/>
        </w:rPr>
        <w:t xml:space="preserve"> 2007</w:t>
      </w:r>
      <w:r w:rsidR="00401D7C">
        <w:rPr>
          <w:rFonts w:ascii="Times New Roman" w:hAnsi="Times New Roman" w:cs="Times New Roman"/>
          <w:sz w:val="24"/>
          <w:szCs w:val="24"/>
          <w:lang w:val="en-US"/>
        </w:rPr>
        <w:t>a</w:t>
      </w:r>
      <w:r w:rsidRPr="007D3C1C">
        <w:rPr>
          <w:rFonts w:ascii="Times New Roman" w:hAnsi="Times New Roman" w:cs="Times New Roman"/>
          <w:sz w:val="24"/>
          <w:szCs w:val="24"/>
        </w:rPr>
        <w:t>).</w:t>
      </w:r>
    </w:p>
    <w:p w:rsidR="007D3C1C" w:rsidRPr="002643DE" w:rsidRDefault="007D3C1C" w:rsidP="007D3C1C">
      <w:pPr>
        <w:spacing w:before="240"/>
        <w:jc w:val="center"/>
        <w:rPr>
          <w:b/>
          <w:sz w:val="24"/>
          <w:szCs w:val="24"/>
        </w:rPr>
      </w:pPr>
      <w:r>
        <w:rPr>
          <w:rFonts w:ascii="Times New Roman" w:hAnsi="Times New Roman"/>
          <w:b/>
          <w:noProof/>
          <w:lang w:val="en-US"/>
        </w:rPr>
        <w:drawing>
          <wp:inline distT="0" distB="0" distL="0" distR="0" wp14:anchorId="1C4060C1" wp14:editId="6CCC93BE">
            <wp:extent cx="5707380" cy="1668780"/>
            <wp:effectExtent l="19050" t="19050" r="26670" b="26670"/>
            <wp:docPr id="2" name="Picture 2" descr="Tetrao_Distribution_Map_Duriez_et_al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trao_Distribution_Map_Duriez_et_al_20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7380" cy="1668780"/>
                    </a:xfrm>
                    <a:prstGeom prst="rect">
                      <a:avLst/>
                    </a:prstGeom>
                    <a:noFill/>
                    <a:ln w="12700" cmpd="sng">
                      <a:solidFill>
                        <a:schemeClr val="bg1">
                          <a:lumMod val="95000"/>
                        </a:schemeClr>
                      </a:solidFill>
                      <a:miter lim="800000"/>
                      <a:headEnd/>
                      <a:tailEnd/>
                    </a:ln>
                    <a:effectLst/>
                  </pic:spPr>
                </pic:pic>
              </a:graphicData>
            </a:graphic>
          </wp:inline>
        </w:drawing>
      </w:r>
    </w:p>
    <w:p w:rsidR="007D3C1C" w:rsidRPr="007D3C1C" w:rsidRDefault="007D3C1C" w:rsidP="006B00DC">
      <w:pPr>
        <w:adjustRightInd w:val="0"/>
        <w:spacing w:before="120"/>
        <w:jc w:val="both"/>
        <w:rPr>
          <w:rFonts w:ascii="Times New Roman" w:hAnsi="Times New Roman" w:cs="Times New Roman"/>
          <w:sz w:val="20"/>
          <w:szCs w:val="20"/>
          <w:lang w:val="ru-RU"/>
        </w:rPr>
      </w:pPr>
      <w:r w:rsidRPr="007D3C1C">
        <w:rPr>
          <w:rFonts w:ascii="Times New Roman" w:hAnsi="Times New Roman" w:cs="Times New Roman"/>
          <w:sz w:val="20"/>
          <w:szCs w:val="20"/>
        </w:rPr>
        <w:t>Със светлосив</w:t>
      </w:r>
      <w:r w:rsidRPr="007D3C1C">
        <w:rPr>
          <w:rFonts w:ascii="Times New Roman" w:hAnsi="Times New Roman" w:cs="Times New Roman"/>
          <w:sz w:val="20"/>
          <w:szCs w:val="20"/>
          <w:lang w:val="ru-RU"/>
        </w:rPr>
        <w:t xml:space="preserve"> </w:t>
      </w:r>
      <w:r w:rsidRPr="007D3C1C">
        <w:rPr>
          <w:rFonts w:ascii="Times New Roman" w:hAnsi="Times New Roman" w:cs="Times New Roman"/>
          <w:sz w:val="20"/>
          <w:szCs w:val="20"/>
        </w:rPr>
        <w:t xml:space="preserve">цвят е означен световният ареал на </w:t>
      </w:r>
      <w:r w:rsidRPr="007D3C1C">
        <w:rPr>
          <w:rFonts w:ascii="Times New Roman" w:hAnsi="Times New Roman" w:cs="Times New Roman"/>
          <w:i/>
          <w:sz w:val="20"/>
          <w:szCs w:val="20"/>
        </w:rPr>
        <w:t>T</w:t>
      </w:r>
      <w:r w:rsidRPr="007D3C1C">
        <w:rPr>
          <w:rFonts w:ascii="Times New Roman" w:hAnsi="Times New Roman" w:cs="Times New Roman"/>
          <w:i/>
          <w:sz w:val="20"/>
          <w:szCs w:val="20"/>
          <w:lang w:val="ru-RU"/>
        </w:rPr>
        <w:t xml:space="preserve">. </w:t>
      </w:r>
      <w:r w:rsidRPr="007D3C1C">
        <w:rPr>
          <w:rFonts w:ascii="Times New Roman" w:hAnsi="Times New Roman" w:cs="Times New Roman"/>
          <w:i/>
          <w:sz w:val="20"/>
          <w:szCs w:val="20"/>
        </w:rPr>
        <w:t>urogallus</w:t>
      </w:r>
      <w:r w:rsidRPr="007D3C1C">
        <w:rPr>
          <w:rFonts w:ascii="Times New Roman" w:hAnsi="Times New Roman" w:cs="Times New Roman"/>
          <w:sz w:val="20"/>
          <w:szCs w:val="20"/>
        </w:rPr>
        <w:t xml:space="preserve">, а с тъмносив цвят – зоната на хибридизация с </w:t>
      </w:r>
      <w:r w:rsidRPr="007D3C1C">
        <w:rPr>
          <w:rFonts w:ascii="Times New Roman" w:hAnsi="Times New Roman" w:cs="Times New Roman"/>
          <w:i/>
          <w:sz w:val="20"/>
          <w:szCs w:val="20"/>
        </w:rPr>
        <w:t>T</w:t>
      </w:r>
      <w:r w:rsidRPr="007D3C1C">
        <w:rPr>
          <w:rFonts w:ascii="Times New Roman" w:hAnsi="Times New Roman" w:cs="Times New Roman"/>
          <w:i/>
          <w:sz w:val="20"/>
          <w:szCs w:val="20"/>
          <w:lang w:val="ru-RU"/>
        </w:rPr>
        <w:t xml:space="preserve">. </w:t>
      </w:r>
      <w:r w:rsidRPr="007D3C1C">
        <w:rPr>
          <w:rFonts w:ascii="Times New Roman" w:hAnsi="Times New Roman" w:cs="Times New Roman"/>
          <w:i/>
          <w:sz w:val="20"/>
          <w:szCs w:val="20"/>
        </w:rPr>
        <w:t>parvirostris</w:t>
      </w:r>
      <w:r w:rsidRPr="007D3C1C">
        <w:rPr>
          <w:rFonts w:ascii="Times New Roman" w:hAnsi="Times New Roman" w:cs="Times New Roman"/>
          <w:sz w:val="20"/>
          <w:szCs w:val="20"/>
          <w:lang w:val="ru-RU"/>
        </w:rPr>
        <w:t>.</w:t>
      </w:r>
    </w:p>
    <w:p w:rsidR="00B60B10" w:rsidRPr="00E54C42" w:rsidRDefault="00B60B10" w:rsidP="00CA4134">
      <w:pPr>
        <w:adjustRightInd w:val="0"/>
        <w:spacing w:before="120" w:line="276" w:lineRule="auto"/>
        <w:jc w:val="both"/>
        <w:rPr>
          <w:rFonts w:ascii="Times New Roman" w:hAnsi="Times New Roman" w:cs="Times New Roman"/>
          <w:sz w:val="24"/>
          <w:szCs w:val="24"/>
        </w:rPr>
      </w:pPr>
      <w:r w:rsidRPr="00CA4134">
        <w:rPr>
          <w:rFonts w:ascii="Times New Roman" w:hAnsi="Times New Roman" w:cs="Times New Roman"/>
          <w:sz w:val="24"/>
          <w:szCs w:val="24"/>
        </w:rPr>
        <w:t>Най-голяма е групата от подвидове в Източна Европа и Азия, където се срещат 5 подвида (</w:t>
      </w:r>
      <w:r w:rsidRPr="00CA4134">
        <w:rPr>
          <w:rFonts w:ascii="Times New Roman" w:hAnsi="Times New Roman" w:cs="Times New Roman"/>
          <w:i/>
          <w:sz w:val="24"/>
          <w:szCs w:val="24"/>
        </w:rPr>
        <w:t>T. u. pleskei</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obsoletus</w:t>
      </w:r>
      <w:r w:rsidRPr="00CA4134">
        <w:rPr>
          <w:rFonts w:ascii="Times New Roman" w:hAnsi="Times New Roman" w:cs="Times New Roman"/>
          <w:sz w:val="24"/>
          <w:szCs w:val="24"/>
        </w:rPr>
        <w:t>,</w:t>
      </w:r>
      <w:r w:rsidRPr="00CA4134">
        <w:rPr>
          <w:rFonts w:ascii="Times New Roman" w:hAnsi="Times New Roman" w:cs="Times New Roman"/>
          <w:i/>
          <w:sz w:val="24"/>
          <w:szCs w:val="24"/>
        </w:rPr>
        <w:t xml:space="preserve"> T. u. volgensis</w:t>
      </w:r>
      <w:r w:rsidRPr="00CA4134">
        <w:rPr>
          <w:rFonts w:ascii="Times New Roman" w:hAnsi="Times New Roman" w:cs="Times New Roman"/>
          <w:sz w:val="24"/>
          <w:szCs w:val="24"/>
        </w:rPr>
        <w:t>,</w:t>
      </w:r>
      <w:r w:rsidRPr="00CA4134">
        <w:rPr>
          <w:rFonts w:ascii="Times New Roman" w:hAnsi="Times New Roman" w:cs="Times New Roman"/>
          <w:i/>
          <w:sz w:val="24"/>
          <w:szCs w:val="24"/>
        </w:rPr>
        <w:t xml:space="preserve"> T. u. uralensis</w:t>
      </w:r>
      <w:r w:rsidRPr="00CA4134">
        <w:rPr>
          <w:rFonts w:ascii="Times New Roman" w:hAnsi="Times New Roman" w:cs="Times New Roman"/>
          <w:sz w:val="24"/>
          <w:szCs w:val="24"/>
        </w:rPr>
        <w:t xml:space="preserve"> и </w:t>
      </w:r>
      <w:r w:rsidRPr="00CA4134">
        <w:rPr>
          <w:rFonts w:ascii="Times New Roman" w:hAnsi="Times New Roman" w:cs="Times New Roman"/>
          <w:i/>
          <w:sz w:val="24"/>
          <w:szCs w:val="24"/>
        </w:rPr>
        <w:t>T. u. taczanowskii</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pleskei</w:t>
      </w:r>
      <w:r w:rsidRPr="00CA4134">
        <w:rPr>
          <w:rFonts w:ascii="Times New Roman" w:hAnsi="Times New Roman" w:cs="Times New Roman"/>
          <w:sz w:val="24"/>
          <w:szCs w:val="24"/>
        </w:rPr>
        <w:t xml:space="preserve"> е разпространен в Беларус и Европейската част на Русия; </w:t>
      </w:r>
      <w:r w:rsidRPr="00CA4134">
        <w:rPr>
          <w:rFonts w:ascii="Times New Roman" w:hAnsi="Times New Roman" w:cs="Times New Roman"/>
          <w:i/>
          <w:sz w:val="24"/>
          <w:szCs w:val="24"/>
        </w:rPr>
        <w:t>T. u. obsoletus</w:t>
      </w:r>
      <w:r w:rsidRPr="00CA4134">
        <w:rPr>
          <w:rFonts w:ascii="Times New Roman" w:hAnsi="Times New Roman" w:cs="Times New Roman"/>
          <w:sz w:val="24"/>
          <w:szCs w:val="24"/>
        </w:rPr>
        <w:t xml:space="preserve"> се среща в Северна Русия и Сибир; </w:t>
      </w:r>
      <w:r w:rsidRPr="00CA4134">
        <w:rPr>
          <w:rFonts w:ascii="Times New Roman" w:hAnsi="Times New Roman" w:cs="Times New Roman"/>
          <w:i/>
          <w:sz w:val="24"/>
          <w:szCs w:val="24"/>
        </w:rPr>
        <w:t>T. u. volgensis</w:t>
      </w:r>
      <w:r w:rsidRPr="00CA4134">
        <w:rPr>
          <w:rFonts w:ascii="Times New Roman" w:hAnsi="Times New Roman" w:cs="Times New Roman"/>
          <w:sz w:val="24"/>
          <w:szCs w:val="24"/>
        </w:rPr>
        <w:t xml:space="preserve"> обитава в югоизточна Русия; </w:t>
      </w:r>
      <w:r w:rsidRPr="00CA4134">
        <w:rPr>
          <w:rFonts w:ascii="Times New Roman" w:hAnsi="Times New Roman" w:cs="Times New Roman"/>
          <w:i/>
          <w:sz w:val="24"/>
          <w:szCs w:val="24"/>
        </w:rPr>
        <w:t>T. u. uralensis</w:t>
      </w:r>
      <w:r w:rsidRPr="00CA4134">
        <w:rPr>
          <w:rFonts w:ascii="Times New Roman" w:hAnsi="Times New Roman" w:cs="Times New Roman"/>
          <w:sz w:val="24"/>
          <w:szCs w:val="24"/>
        </w:rPr>
        <w:t xml:space="preserve"> обитава Урал и югозападен Сибир; ареалът на </w:t>
      </w:r>
      <w:r w:rsidRPr="00CA4134">
        <w:rPr>
          <w:rFonts w:ascii="Times New Roman" w:hAnsi="Times New Roman" w:cs="Times New Roman"/>
          <w:i/>
          <w:sz w:val="24"/>
          <w:szCs w:val="24"/>
        </w:rPr>
        <w:t>T. u. taczanowskii</w:t>
      </w:r>
      <w:r w:rsidRPr="00CA4134">
        <w:rPr>
          <w:rFonts w:ascii="Times New Roman" w:hAnsi="Times New Roman" w:cs="Times New Roman"/>
          <w:sz w:val="24"/>
          <w:szCs w:val="24"/>
        </w:rPr>
        <w:t xml:space="preserve"> се простира от централната част Сибир до Алтай </w:t>
      </w:r>
      <w:r w:rsidR="00D07B2C">
        <w:rPr>
          <w:rFonts w:ascii="Times New Roman" w:hAnsi="Times New Roman" w:cs="Times New Roman"/>
          <w:sz w:val="24"/>
          <w:szCs w:val="24"/>
        </w:rPr>
        <w:t xml:space="preserve">и Северозападна </w:t>
      </w:r>
      <w:r w:rsidR="00D07B2C" w:rsidRPr="00E54C42">
        <w:rPr>
          <w:rFonts w:ascii="Times New Roman" w:hAnsi="Times New Roman" w:cs="Times New Roman"/>
          <w:sz w:val="24"/>
          <w:szCs w:val="24"/>
        </w:rPr>
        <w:t xml:space="preserve">Монголия </w:t>
      </w:r>
      <w:r w:rsidR="00752B80" w:rsidRPr="00E54C42">
        <w:rPr>
          <w:rFonts w:ascii="Times New Roman" w:hAnsi="Times New Roman" w:cs="Times New Roman"/>
          <w:sz w:val="24"/>
          <w:szCs w:val="24"/>
        </w:rPr>
        <w:t>(de Juana</w:t>
      </w:r>
      <w:r w:rsidRPr="00E54C42">
        <w:rPr>
          <w:rFonts w:ascii="Times New Roman" w:hAnsi="Times New Roman" w:cs="Times New Roman"/>
          <w:sz w:val="24"/>
          <w:szCs w:val="24"/>
        </w:rPr>
        <w:t xml:space="preserve"> 1994). В</w:t>
      </w:r>
      <w:r w:rsidRPr="00CA4134">
        <w:rPr>
          <w:rFonts w:ascii="Times New Roman" w:hAnsi="Times New Roman" w:cs="Times New Roman"/>
          <w:sz w:val="24"/>
          <w:szCs w:val="24"/>
        </w:rPr>
        <w:t xml:space="preserve"> Северна Европа обитават други 3 подвида (</w:t>
      </w:r>
      <w:r w:rsidRPr="00CA4134">
        <w:rPr>
          <w:rFonts w:ascii="Times New Roman" w:hAnsi="Times New Roman" w:cs="Times New Roman"/>
          <w:i/>
          <w:sz w:val="24"/>
          <w:szCs w:val="24"/>
        </w:rPr>
        <w:t>T. u. urogallus</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karelicus</w:t>
      </w:r>
      <w:r w:rsidRPr="00CA4134">
        <w:rPr>
          <w:rFonts w:ascii="Times New Roman" w:hAnsi="Times New Roman" w:cs="Times New Roman"/>
          <w:sz w:val="24"/>
          <w:szCs w:val="24"/>
        </w:rPr>
        <w:t xml:space="preserve"> и </w:t>
      </w:r>
      <w:r w:rsidRPr="00CA4134">
        <w:rPr>
          <w:rFonts w:ascii="Times New Roman" w:hAnsi="Times New Roman" w:cs="Times New Roman"/>
          <w:i/>
          <w:sz w:val="24"/>
          <w:szCs w:val="24"/>
        </w:rPr>
        <w:t>T. u. lonnbergi</w:t>
      </w:r>
      <w:r w:rsidRPr="00CA4134">
        <w:rPr>
          <w:rFonts w:ascii="Times New Roman" w:hAnsi="Times New Roman" w:cs="Times New Roman"/>
          <w:sz w:val="24"/>
          <w:szCs w:val="24"/>
        </w:rPr>
        <w:t xml:space="preserve">), като </w:t>
      </w:r>
      <w:r w:rsidRPr="00CA4134">
        <w:rPr>
          <w:rFonts w:ascii="Times New Roman" w:hAnsi="Times New Roman" w:cs="Times New Roman"/>
          <w:i/>
          <w:sz w:val="24"/>
          <w:szCs w:val="24"/>
        </w:rPr>
        <w:t>T. u. urogallus</w:t>
      </w:r>
      <w:r w:rsidRPr="00CA4134">
        <w:rPr>
          <w:rFonts w:ascii="Times New Roman" w:hAnsi="Times New Roman" w:cs="Times New Roman"/>
          <w:sz w:val="24"/>
          <w:szCs w:val="24"/>
        </w:rPr>
        <w:t xml:space="preserve"> е разпространен на Скандинавския полуостров, но е </w:t>
      </w:r>
      <w:r w:rsidR="00752B80">
        <w:rPr>
          <w:rFonts w:ascii="Times New Roman" w:hAnsi="Times New Roman" w:cs="Times New Roman"/>
          <w:sz w:val="24"/>
          <w:szCs w:val="24"/>
        </w:rPr>
        <w:t xml:space="preserve">интродуциран в </w:t>
      </w:r>
      <w:r w:rsidR="00752B80" w:rsidRPr="00E54C42">
        <w:rPr>
          <w:rFonts w:ascii="Times New Roman" w:hAnsi="Times New Roman" w:cs="Times New Roman"/>
          <w:sz w:val="24"/>
          <w:szCs w:val="24"/>
        </w:rPr>
        <w:t>Шотландия (Cramp</w:t>
      </w:r>
      <w:r w:rsidRPr="00E54C42">
        <w:rPr>
          <w:rFonts w:ascii="Times New Roman" w:hAnsi="Times New Roman" w:cs="Times New Roman"/>
          <w:sz w:val="24"/>
          <w:szCs w:val="24"/>
        </w:rPr>
        <w:t xml:space="preserve"> 1985</w:t>
      </w:r>
      <w:r w:rsidR="00C247FD" w:rsidRPr="00E54C42">
        <w:rPr>
          <w:rFonts w:ascii="Times New Roman" w:hAnsi="Times New Roman" w:cs="Times New Roman"/>
          <w:sz w:val="24"/>
          <w:szCs w:val="24"/>
        </w:rPr>
        <w:t xml:space="preserve">; </w:t>
      </w:r>
      <w:r w:rsidR="00752B80" w:rsidRPr="00E54C42">
        <w:rPr>
          <w:rFonts w:ascii="Times New Roman" w:hAnsi="Times New Roman" w:cs="Times New Roman"/>
          <w:sz w:val="24"/>
          <w:szCs w:val="24"/>
        </w:rPr>
        <w:t>de Juana</w:t>
      </w:r>
      <w:r w:rsidR="00C247FD" w:rsidRPr="00E54C42">
        <w:rPr>
          <w:rFonts w:ascii="Times New Roman" w:hAnsi="Times New Roman" w:cs="Times New Roman"/>
          <w:sz w:val="24"/>
          <w:szCs w:val="24"/>
        </w:rPr>
        <w:t xml:space="preserve"> 1994</w:t>
      </w:r>
      <w:r w:rsidRPr="00E54C42">
        <w:rPr>
          <w:rFonts w:ascii="Times New Roman" w:hAnsi="Times New Roman" w:cs="Times New Roman"/>
          <w:sz w:val="24"/>
          <w:szCs w:val="24"/>
        </w:rPr>
        <w:t>), а</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karelicus</w:t>
      </w:r>
      <w:r w:rsidRPr="00CA4134">
        <w:rPr>
          <w:rFonts w:ascii="Times New Roman" w:hAnsi="Times New Roman" w:cs="Times New Roman"/>
          <w:sz w:val="24"/>
          <w:szCs w:val="24"/>
        </w:rPr>
        <w:t xml:space="preserve"> и </w:t>
      </w:r>
      <w:r w:rsidRPr="00CA4134">
        <w:rPr>
          <w:rFonts w:ascii="Times New Roman" w:hAnsi="Times New Roman" w:cs="Times New Roman"/>
          <w:i/>
          <w:sz w:val="24"/>
          <w:szCs w:val="24"/>
        </w:rPr>
        <w:t>T. u. lonnbergi</w:t>
      </w:r>
      <w:r w:rsidRPr="00CA4134">
        <w:rPr>
          <w:rFonts w:ascii="Times New Roman" w:hAnsi="Times New Roman" w:cs="Times New Roman"/>
          <w:sz w:val="24"/>
          <w:szCs w:val="24"/>
        </w:rPr>
        <w:t xml:space="preserve"> се срещат съответно във Финландия и на полуостров Кола. В Западна, Централна и Южна Европа се срещат 4 подвида (</w:t>
      </w:r>
      <w:r w:rsidRPr="00CA4134">
        <w:rPr>
          <w:rFonts w:ascii="Times New Roman" w:hAnsi="Times New Roman" w:cs="Times New Roman"/>
          <w:i/>
          <w:sz w:val="24"/>
          <w:szCs w:val="24"/>
        </w:rPr>
        <w:t>T. u. major</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cantabricus</w:t>
      </w:r>
      <w:r w:rsidRPr="00CA4134">
        <w:rPr>
          <w:rFonts w:ascii="Times New Roman" w:hAnsi="Times New Roman" w:cs="Times New Roman"/>
          <w:sz w:val="24"/>
          <w:szCs w:val="24"/>
        </w:rPr>
        <w:t xml:space="preserve">, </w:t>
      </w:r>
      <w:r w:rsidRPr="00CA4134">
        <w:rPr>
          <w:rFonts w:ascii="Times New Roman" w:hAnsi="Times New Roman" w:cs="Times New Roman"/>
          <w:i/>
          <w:sz w:val="24"/>
          <w:szCs w:val="24"/>
        </w:rPr>
        <w:t>T. u. aquitanus</w:t>
      </w:r>
      <w:r w:rsidRPr="00CA4134">
        <w:rPr>
          <w:rFonts w:ascii="Times New Roman" w:hAnsi="Times New Roman" w:cs="Times New Roman"/>
          <w:sz w:val="24"/>
          <w:szCs w:val="24"/>
        </w:rPr>
        <w:t xml:space="preserve"> и </w:t>
      </w:r>
      <w:r w:rsidRPr="00CA4134">
        <w:rPr>
          <w:rFonts w:ascii="Times New Roman" w:hAnsi="Times New Roman" w:cs="Times New Roman"/>
          <w:i/>
          <w:sz w:val="24"/>
          <w:szCs w:val="24"/>
        </w:rPr>
        <w:t>T. u. rudolfi</w:t>
      </w:r>
      <w:r w:rsidRPr="00CA4134">
        <w:rPr>
          <w:rFonts w:ascii="Times New Roman" w:hAnsi="Times New Roman" w:cs="Times New Roman"/>
          <w:sz w:val="24"/>
          <w:szCs w:val="24"/>
        </w:rPr>
        <w:t xml:space="preserve">). Сред тях като разпространение доминира </w:t>
      </w:r>
      <w:r w:rsidRPr="00CA4134">
        <w:rPr>
          <w:rFonts w:ascii="Times New Roman" w:hAnsi="Times New Roman" w:cs="Times New Roman"/>
          <w:i/>
          <w:sz w:val="24"/>
          <w:szCs w:val="24"/>
        </w:rPr>
        <w:t>T. u. major</w:t>
      </w:r>
      <w:r w:rsidRPr="00CA4134">
        <w:rPr>
          <w:rFonts w:ascii="Times New Roman" w:hAnsi="Times New Roman" w:cs="Times New Roman"/>
          <w:sz w:val="24"/>
          <w:szCs w:val="24"/>
        </w:rPr>
        <w:t>, чийто ареал обхваща Централна Европа и Алпите. Останалите 3 подвида обитават Южна Европа и са с точково или петнисто разпространение. Два от тях (</w:t>
      </w:r>
      <w:r w:rsidRPr="00CA4134">
        <w:rPr>
          <w:rFonts w:ascii="Times New Roman" w:hAnsi="Times New Roman" w:cs="Times New Roman"/>
          <w:i/>
          <w:sz w:val="24"/>
          <w:szCs w:val="24"/>
        </w:rPr>
        <w:t>T. u. aquitanus</w:t>
      </w:r>
      <w:r w:rsidRPr="00CA4134">
        <w:rPr>
          <w:rFonts w:ascii="Times New Roman" w:hAnsi="Times New Roman" w:cs="Times New Roman"/>
          <w:sz w:val="24"/>
          <w:szCs w:val="24"/>
        </w:rPr>
        <w:t xml:space="preserve"> и </w:t>
      </w:r>
      <w:r w:rsidRPr="00CA4134">
        <w:rPr>
          <w:rFonts w:ascii="Times New Roman" w:hAnsi="Times New Roman" w:cs="Times New Roman"/>
          <w:i/>
          <w:sz w:val="24"/>
          <w:szCs w:val="24"/>
        </w:rPr>
        <w:t>T. u. cantabricus</w:t>
      </w:r>
      <w:r w:rsidRPr="00CA4134">
        <w:rPr>
          <w:rFonts w:ascii="Times New Roman" w:hAnsi="Times New Roman" w:cs="Times New Roman"/>
          <w:sz w:val="24"/>
          <w:szCs w:val="24"/>
        </w:rPr>
        <w:t xml:space="preserve">) </w:t>
      </w:r>
      <w:r w:rsidRPr="002B45EC">
        <w:rPr>
          <w:rFonts w:ascii="Times New Roman" w:hAnsi="Times New Roman" w:cs="Times New Roman"/>
          <w:sz w:val="24"/>
          <w:szCs w:val="24"/>
        </w:rPr>
        <w:t>се срещат на Иберийския полуостров и един – на Балканския полуостров, в това число и България (</w:t>
      </w:r>
      <w:r w:rsidRPr="002B45EC">
        <w:rPr>
          <w:rFonts w:ascii="Times New Roman" w:hAnsi="Times New Roman" w:cs="Times New Roman"/>
          <w:i/>
          <w:sz w:val="24"/>
          <w:szCs w:val="24"/>
        </w:rPr>
        <w:t>T. u. rudolfi</w:t>
      </w:r>
      <w:r w:rsidRPr="002B45EC">
        <w:rPr>
          <w:rFonts w:ascii="Times New Roman" w:hAnsi="Times New Roman" w:cs="Times New Roman"/>
          <w:sz w:val="24"/>
          <w:szCs w:val="24"/>
        </w:rPr>
        <w:t xml:space="preserve">). </w:t>
      </w:r>
      <w:r w:rsidRPr="002B45EC">
        <w:rPr>
          <w:rFonts w:ascii="Times New Roman" w:hAnsi="Times New Roman" w:cs="Times New Roman"/>
          <w:i/>
          <w:sz w:val="24"/>
          <w:szCs w:val="24"/>
        </w:rPr>
        <w:t>T. u. aquitanus</w:t>
      </w:r>
      <w:r w:rsidRPr="002B45EC">
        <w:rPr>
          <w:rFonts w:ascii="Times New Roman" w:hAnsi="Times New Roman" w:cs="Times New Roman"/>
          <w:sz w:val="24"/>
          <w:szCs w:val="24"/>
        </w:rPr>
        <w:t xml:space="preserve"> обитава Пиринеите, </w:t>
      </w:r>
      <w:r w:rsidRPr="002B45EC">
        <w:rPr>
          <w:rFonts w:ascii="Times New Roman" w:hAnsi="Times New Roman" w:cs="Times New Roman"/>
          <w:i/>
          <w:sz w:val="24"/>
          <w:szCs w:val="24"/>
        </w:rPr>
        <w:t>T. u. cantabricus</w:t>
      </w:r>
      <w:r w:rsidRPr="002B45EC">
        <w:rPr>
          <w:rFonts w:ascii="Times New Roman" w:hAnsi="Times New Roman" w:cs="Times New Roman"/>
          <w:sz w:val="24"/>
          <w:szCs w:val="24"/>
        </w:rPr>
        <w:t xml:space="preserve"> обитава </w:t>
      </w:r>
      <w:r w:rsidRPr="00E54C42">
        <w:rPr>
          <w:rFonts w:ascii="Times New Roman" w:hAnsi="Times New Roman" w:cs="Times New Roman"/>
          <w:sz w:val="24"/>
          <w:szCs w:val="24"/>
        </w:rPr>
        <w:t xml:space="preserve">Кантабрийските планини, а </w:t>
      </w:r>
      <w:r w:rsidRPr="00E54C42">
        <w:rPr>
          <w:rFonts w:ascii="Times New Roman" w:hAnsi="Times New Roman" w:cs="Times New Roman"/>
          <w:i/>
          <w:sz w:val="24"/>
          <w:szCs w:val="24"/>
        </w:rPr>
        <w:t>T. u. rudolfi</w:t>
      </w:r>
      <w:r w:rsidRPr="00E54C42">
        <w:rPr>
          <w:rFonts w:ascii="Times New Roman" w:hAnsi="Times New Roman" w:cs="Times New Roman"/>
          <w:sz w:val="24"/>
          <w:szCs w:val="24"/>
        </w:rPr>
        <w:t xml:space="preserve"> е установен в Карпатите, Западни Родопи и Пирин планина</w:t>
      </w:r>
      <w:r w:rsidR="00D07B2C" w:rsidRPr="00E54C42">
        <w:rPr>
          <w:rFonts w:ascii="Times New Roman" w:hAnsi="Times New Roman" w:cs="Times New Roman"/>
          <w:sz w:val="24"/>
          <w:szCs w:val="24"/>
        </w:rPr>
        <w:t xml:space="preserve"> (</w:t>
      </w:r>
      <w:r w:rsidR="00C247FD" w:rsidRPr="00E54C42">
        <w:rPr>
          <w:rFonts w:ascii="Times New Roman" w:hAnsi="Times New Roman" w:cs="Times New Roman"/>
          <w:sz w:val="24"/>
          <w:szCs w:val="24"/>
          <w:lang w:val="en-US"/>
        </w:rPr>
        <w:t>de</w:t>
      </w:r>
      <w:r w:rsidR="00C247FD" w:rsidRPr="00E54C42">
        <w:rPr>
          <w:rFonts w:ascii="Times New Roman" w:hAnsi="Times New Roman" w:cs="Times New Roman"/>
          <w:sz w:val="24"/>
          <w:szCs w:val="24"/>
        </w:rPr>
        <w:t xml:space="preserve"> </w:t>
      </w:r>
      <w:r w:rsidR="00C247FD" w:rsidRPr="00E54C42">
        <w:rPr>
          <w:rFonts w:ascii="Times New Roman" w:hAnsi="Times New Roman" w:cs="Times New Roman"/>
          <w:sz w:val="24"/>
          <w:szCs w:val="24"/>
          <w:lang w:val="en-US"/>
        </w:rPr>
        <w:t>Juana</w:t>
      </w:r>
      <w:r w:rsidR="00C247FD" w:rsidRPr="00E54C42">
        <w:rPr>
          <w:rFonts w:ascii="Times New Roman" w:hAnsi="Times New Roman" w:cs="Times New Roman"/>
          <w:sz w:val="24"/>
          <w:szCs w:val="24"/>
        </w:rPr>
        <w:t xml:space="preserve"> 1994</w:t>
      </w:r>
      <w:r w:rsidR="00D07B2C" w:rsidRPr="00E54C42">
        <w:rPr>
          <w:rFonts w:ascii="Times New Roman" w:hAnsi="Times New Roman" w:cs="Times New Roman"/>
          <w:sz w:val="24"/>
          <w:szCs w:val="24"/>
        </w:rPr>
        <w:t>)</w:t>
      </w:r>
      <w:r w:rsidRPr="00E54C42">
        <w:rPr>
          <w:rFonts w:ascii="Times New Roman" w:hAnsi="Times New Roman" w:cs="Times New Roman"/>
          <w:sz w:val="24"/>
          <w:szCs w:val="24"/>
        </w:rPr>
        <w:t xml:space="preserve">, като вероятно и останалата част от популацията на територията на България е със същата подвидова принадлежност. </w:t>
      </w:r>
    </w:p>
    <w:p w:rsidR="00C247FD" w:rsidRDefault="00B60B10" w:rsidP="00CA4134">
      <w:pPr>
        <w:adjustRightInd w:val="0"/>
        <w:spacing w:before="120" w:line="276" w:lineRule="auto"/>
        <w:jc w:val="both"/>
        <w:rPr>
          <w:rFonts w:ascii="Times New Roman" w:hAnsi="Times New Roman" w:cs="Times New Roman"/>
          <w:sz w:val="24"/>
          <w:szCs w:val="24"/>
        </w:rPr>
      </w:pPr>
      <w:r w:rsidRPr="00E54C42">
        <w:rPr>
          <w:rFonts w:ascii="Times New Roman" w:hAnsi="Times New Roman" w:cs="Times New Roman"/>
          <w:sz w:val="24"/>
          <w:szCs w:val="24"/>
        </w:rPr>
        <w:t xml:space="preserve">Систематически и биометрични изследвания на глухари от България са правени от Габрашански и Дончев (1970) и Колев и Ботев (1980). По отношение на особеностите в морфологията на подвидово ниво, и при двата пола на </w:t>
      </w:r>
      <w:r w:rsidRPr="00E54C42">
        <w:rPr>
          <w:rFonts w:ascii="Times New Roman" w:hAnsi="Times New Roman" w:cs="Times New Roman"/>
          <w:i/>
          <w:sz w:val="24"/>
          <w:szCs w:val="24"/>
        </w:rPr>
        <w:t>T. u. rudolfi</w:t>
      </w:r>
      <w:r w:rsidRPr="00E54C42">
        <w:rPr>
          <w:rFonts w:ascii="Times New Roman" w:hAnsi="Times New Roman" w:cs="Times New Roman"/>
          <w:sz w:val="24"/>
          <w:szCs w:val="24"/>
        </w:rPr>
        <w:t xml:space="preserve"> – подвидът, установен у нас</w:t>
      </w:r>
      <w:r w:rsidRPr="00E54C42">
        <w:rPr>
          <w:rFonts w:ascii="Times New Roman" w:hAnsi="Times New Roman" w:cs="Times New Roman"/>
          <w:sz w:val="24"/>
          <w:szCs w:val="24"/>
          <w:lang w:val="ru-RU"/>
        </w:rPr>
        <w:t xml:space="preserve"> (</w:t>
      </w:r>
      <w:r w:rsidR="00EC6D83" w:rsidRPr="00E54C42">
        <w:rPr>
          <w:rFonts w:ascii="Times New Roman" w:hAnsi="Times New Roman" w:cs="Times New Roman"/>
          <w:sz w:val="24"/>
          <w:szCs w:val="24"/>
        </w:rPr>
        <w:t>Durriez et al</w:t>
      </w:r>
      <w:r w:rsidR="00EC6D83" w:rsidRPr="00E54C42">
        <w:rPr>
          <w:rFonts w:ascii="Times New Roman" w:hAnsi="Times New Roman" w:cs="Times New Roman"/>
          <w:i/>
          <w:sz w:val="24"/>
          <w:szCs w:val="24"/>
        </w:rPr>
        <w:t>.</w:t>
      </w:r>
      <w:r w:rsidRPr="00E54C42">
        <w:rPr>
          <w:rFonts w:ascii="Times New Roman" w:hAnsi="Times New Roman" w:cs="Times New Roman"/>
          <w:sz w:val="24"/>
          <w:szCs w:val="24"/>
        </w:rPr>
        <w:t xml:space="preserve"> 2007</w:t>
      </w:r>
      <w:r w:rsidR="00A06827" w:rsidRPr="00E54C42">
        <w:rPr>
          <w:rFonts w:ascii="Times New Roman" w:hAnsi="Times New Roman" w:cs="Times New Roman"/>
          <w:sz w:val="24"/>
          <w:szCs w:val="24"/>
        </w:rPr>
        <w:t>а</w:t>
      </w:r>
      <w:r w:rsidRPr="00E54C42">
        <w:rPr>
          <w:rFonts w:ascii="Times New Roman" w:hAnsi="Times New Roman" w:cs="Times New Roman"/>
          <w:sz w:val="24"/>
          <w:szCs w:val="24"/>
        </w:rPr>
        <w:t>), окр</w:t>
      </w:r>
      <w:r w:rsidRPr="00CA4134">
        <w:rPr>
          <w:rFonts w:ascii="Times New Roman" w:hAnsi="Times New Roman" w:cs="Times New Roman"/>
          <w:sz w:val="24"/>
          <w:szCs w:val="24"/>
        </w:rPr>
        <w:t>аската е по-тъмна с ръждиви отт</w:t>
      </w:r>
      <w:r w:rsidR="00BD5D25">
        <w:rPr>
          <w:rFonts w:ascii="Times New Roman" w:hAnsi="Times New Roman" w:cs="Times New Roman"/>
          <w:sz w:val="24"/>
          <w:szCs w:val="24"/>
        </w:rPr>
        <w:t>енъци (Cramp</w:t>
      </w:r>
      <w:r w:rsidR="00A06827">
        <w:rPr>
          <w:rFonts w:ascii="Times New Roman" w:hAnsi="Times New Roman" w:cs="Times New Roman"/>
          <w:sz w:val="24"/>
          <w:szCs w:val="24"/>
        </w:rPr>
        <w:t xml:space="preserve"> </w:t>
      </w:r>
      <w:r w:rsidRPr="00CA4134">
        <w:rPr>
          <w:rFonts w:ascii="Times New Roman" w:hAnsi="Times New Roman" w:cs="Times New Roman"/>
          <w:sz w:val="24"/>
          <w:szCs w:val="24"/>
        </w:rPr>
        <w:t>1985).</w:t>
      </w:r>
    </w:p>
    <w:p w:rsidR="00440AEB" w:rsidRPr="00CA4134" w:rsidRDefault="00440AEB" w:rsidP="00C247FD">
      <w:pPr>
        <w:adjustRightInd w:val="0"/>
        <w:spacing w:before="120" w:after="120" w:line="276" w:lineRule="auto"/>
        <w:jc w:val="both"/>
        <w:rPr>
          <w:rFonts w:ascii="Times New Roman" w:hAnsi="Times New Roman" w:cs="Times New Roman"/>
          <w:sz w:val="24"/>
          <w:szCs w:val="24"/>
        </w:rPr>
      </w:pPr>
      <w:r w:rsidRPr="00440AEB">
        <w:rPr>
          <w:rFonts w:ascii="Times New Roman" w:hAnsi="Times New Roman" w:cs="Times New Roman"/>
          <w:b/>
          <w:sz w:val="24"/>
          <w:szCs w:val="24"/>
        </w:rPr>
        <w:t>Таблица 1.</w:t>
      </w:r>
      <w:r>
        <w:rPr>
          <w:rFonts w:ascii="Times New Roman" w:hAnsi="Times New Roman" w:cs="Times New Roman"/>
          <w:sz w:val="24"/>
          <w:szCs w:val="24"/>
        </w:rPr>
        <w:t xml:space="preserve"> Списък на подвидовете глухар и тяхното разпространение (</w:t>
      </w:r>
      <w:r w:rsidR="00874071">
        <w:rPr>
          <w:rFonts w:ascii="Times New Roman" w:hAnsi="Times New Roman" w:cs="Times New Roman"/>
          <w:sz w:val="24"/>
          <w:szCs w:val="24"/>
          <w:lang w:val="en-US"/>
        </w:rPr>
        <w:t>de</w:t>
      </w:r>
      <w:r w:rsidR="00874071" w:rsidRPr="00AB16AE">
        <w:rPr>
          <w:rFonts w:ascii="Times New Roman" w:hAnsi="Times New Roman" w:cs="Times New Roman"/>
          <w:sz w:val="24"/>
          <w:szCs w:val="24"/>
        </w:rPr>
        <w:t xml:space="preserve"> </w:t>
      </w:r>
      <w:r w:rsidR="00874071">
        <w:rPr>
          <w:rFonts w:ascii="Times New Roman" w:hAnsi="Times New Roman" w:cs="Times New Roman"/>
          <w:sz w:val="24"/>
          <w:szCs w:val="24"/>
          <w:lang w:val="en-US"/>
        </w:rPr>
        <w:t>Juana</w:t>
      </w:r>
      <w:r w:rsidR="00874071" w:rsidRPr="00AB16AE">
        <w:rPr>
          <w:rFonts w:ascii="Times New Roman" w:hAnsi="Times New Roman" w:cs="Times New Roman"/>
          <w:sz w:val="24"/>
          <w:szCs w:val="24"/>
        </w:rPr>
        <w:t xml:space="preserve"> 1994</w:t>
      </w:r>
      <w:r w:rsidR="00874071">
        <w:rPr>
          <w:rStyle w:val="FootnoteReference"/>
          <w:rFonts w:ascii="Times New Roman" w:hAnsi="Times New Roman" w:cs="Times New Roman"/>
          <w:sz w:val="24"/>
          <w:szCs w:val="24"/>
          <w:lang w:val="en-US"/>
        </w:rPr>
        <w:footnoteReference w:id="3"/>
      </w:r>
      <w:r>
        <w:rPr>
          <w:rFonts w:ascii="Times New Roman" w:hAnsi="Times New Roman" w:cs="Times New Roman"/>
          <w:sz w:val="24"/>
          <w:szCs w:val="24"/>
        </w:rPr>
        <w:t>)</w:t>
      </w:r>
    </w:p>
    <w:tbl>
      <w:tblPr>
        <w:tblW w:w="5000" w:type="pct"/>
        <w:tblCellMar>
          <w:left w:w="70" w:type="dxa"/>
          <w:right w:w="70" w:type="dxa"/>
        </w:tblCellMar>
        <w:tblLook w:val="04A0" w:firstRow="1" w:lastRow="0" w:firstColumn="1" w:lastColumn="0" w:noHBand="0" w:noVBand="1"/>
      </w:tblPr>
      <w:tblGrid>
        <w:gridCol w:w="280"/>
        <w:gridCol w:w="2788"/>
        <w:gridCol w:w="6144"/>
      </w:tblGrid>
      <w:tr w:rsidR="00652735" w:rsidRPr="00682C64" w:rsidTr="006B00DC">
        <w:trPr>
          <w:trHeight w:val="300"/>
          <w:tblHeader/>
        </w:trPr>
        <w:tc>
          <w:tcPr>
            <w:tcW w:w="156" w:type="pct"/>
            <w:tcBorders>
              <w:top w:val="double" w:sz="6" w:space="0" w:color="auto"/>
              <w:left w:val="nil"/>
              <w:bottom w:val="double" w:sz="6" w:space="0" w:color="auto"/>
              <w:right w:val="nil"/>
            </w:tcBorders>
            <w:shd w:val="clear" w:color="auto" w:fill="FFC000"/>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w:t>
            </w:r>
          </w:p>
        </w:tc>
        <w:tc>
          <w:tcPr>
            <w:tcW w:w="1587" w:type="pct"/>
            <w:tcBorders>
              <w:top w:val="double" w:sz="6" w:space="0" w:color="auto"/>
              <w:left w:val="nil"/>
              <w:bottom w:val="double" w:sz="6" w:space="0" w:color="auto"/>
              <w:right w:val="nil"/>
            </w:tcBorders>
            <w:shd w:val="clear" w:color="auto" w:fill="FFC000"/>
            <w:noWrap/>
            <w:vAlign w:val="center"/>
            <w:hideMark/>
          </w:tcPr>
          <w:p w:rsidR="00682C64" w:rsidRPr="00682C64" w:rsidRDefault="00682C64" w:rsidP="00682C64">
            <w:pPr>
              <w:jc w:val="center"/>
              <w:rPr>
                <w:rFonts w:ascii="Times New Roman" w:eastAsia="Times New Roman" w:hAnsi="Times New Roman" w:cs="Times New Roman"/>
                <w:b/>
                <w:bCs/>
                <w:lang w:val="en-US" w:eastAsia="bg-BG"/>
              </w:rPr>
            </w:pPr>
            <w:r w:rsidRPr="00682C64">
              <w:rPr>
                <w:rFonts w:ascii="Times New Roman" w:eastAsia="Times New Roman" w:hAnsi="Times New Roman" w:cs="Times New Roman"/>
                <w:b/>
                <w:bCs/>
                <w:lang w:val="en-US" w:eastAsia="bg-BG"/>
              </w:rPr>
              <w:t>Подвид</w:t>
            </w:r>
          </w:p>
        </w:tc>
        <w:tc>
          <w:tcPr>
            <w:tcW w:w="3257" w:type="pct"/>
            <w:tcBorders>
              <w:top w:val="double" w:sz="6" w:space="0" w:color="auto"/>
              <w:left w:val="nil"/>
              <w:bottom w:val="double" w:sz="6" w:space="0" w:color="auto"/>
              <w:right w:val="nil"/>
            </w:tcBorders>
            <w:shd w:val="clear" w:color="auto" w:fill="FFC000"/>
            <w:noWrap/>
            <w:vAlign w:val="center"/>
            <w:hideMark/>
          </w:tcPr>
          <w:p w:rsidR="00682C64" w:rsidRPr="00682C64" w:rsidRDefault="00682C64" w:rsidP="00682C64">
            <w:pPr>
              <w:jc w:val="center"/>
              <w:rPr>
                <w:rFonts w:ascii="Times New Roman" w:eastAsia="Times New Roman" w:hAnsi="Times New Roman" w:cs="Times New Roman"/>
                <w:b/>
                <w:bCs/>
                <w:lang w:val="en-US" w:eastAsia="bg-BG"/>
              </w:rPr>
            </w:pPr>
            <w:r w:rsidRPr="00682C64">
              <w:rPr>
                <w:rFonts w:ascii="Times New Roman" w:eastAsia="Times New Roman" w:hAnsi="Times New Roman" w:cs="Times New Roman"/>
                <w:b/>
                <w:bCs/>
                <w:lang w:val="en-US" w:eastAsia="bg-BG"/>
              </w:rPr>
              <w:t>Разпространение</w:t>
            </w:r>
          </w:p>
        </w:tc>
      </w:tr>
      <w:tr w:rsidR="00652735" w:rsidRPr="00682C64" w:rsidTr="006B00DC">
        <w:trPr>
          <w:trHeight w:val="288"/>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1</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aquitanus, Ingram 1915</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D75583" w:rsidP="00682C64">
            <w:pPr>
              <w:rPr>
                <w:rFonts w:ascii="Times New Roman" w:eastAsia="Times New Roman" w:hAnsi="Times New Roman" w:cs="Times New Roman"/>
                <w:lang w:val="en-US" w:eastAsia="bg-BG"/>
              </w:rPr>
            </w:pPr>
            <w:r>
              <w:rPr>
                <w:rFonts w:ascii="Times New Roman" w:eastAsia="Times New Roman" w:hAnsi="Times New Roman" w:cs="Times New Roman"/>
                <w:lang w:eastAsia="bg-BG"/>
              </w:rPr>
              <w:t>Пиренеи</w:t>
            </w:r>
            <w:r>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Испания</w:t>
            </w:r>
            <w:r>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Франция</w:t>
            </w:r>
            <w:r>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Андора</w:t>
            </w:r>
            <w:r w:rsidR="00682C64" w:rsidRPr="00682C64">
              <w:rPr>
                <w:rFonts w:ascii="Times New Roman" w:eastAsia="Times New Roman" w:hAnsi="Times New Roman" w:cs="Times New Roman"/>
                <w:lang w:val="en-US" w:eastAsia="bg-BG"/>
              </w:rPr>
              <w:t>)</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2</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cantabricus, Castroviejo 1967</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D75583" w:rsidP="00D75583">
            <w:pPr>
              <w:rPr>
                <w:rFonts w:ascii="Times New Roman" w:eastAsia="Times New Roman" w:hAnsi="Times New Roman" w:cs="Times New Roman"/>
                <w:lang w:val="en-US" w:eastAsia="bg-BG"/>
              </w:rPr>
            </w:pPr>
            <w:r>
              <w:rPr>
                <w:rFonts w:ascii="Times New Roman" w:eastAsia="Times New Roman" w:hAnsi="Times New Roman" w:cs="Times New Roman"/>
                <w:lang w:eastAsia="bg-BG"/>
              </w:rPr>
              <w:t>Кентабрийски планини</w:t>
            </w:r>
            <w:r w:rsidR="00682C64" w:rsidRPr="00682C64">
              <w:rPr>
                <w:rFonts w:ascii="Times New Roman" w:eastAsia="Times New Roman" w:hAnsi="Times New Roman" w:cs="Times New Roman"/>
                <w:lang w:val="en-US" w:eastAsia="bg-BG"/>
              </w:rPr>
              <w:t xml:space="preserve"> </w:t>
            </w:r>
            <w:r w:rsidR="00BF169C">
              <w:rPr>
                <w:rFonts w:ascii="Times New Roman" w:eastAsia="Times New Roman" w:hAnsi="Times New Roman" w:cs="Times New Roman"/>
                <w:lang w:eastAsia="bg-BG"/>
              </w:rPr>
              <w:t>(</w:t>
            </w:r>
            <w:r>
              <w:rPr>
                <w:rFonts w:ascii="Times New Roman" w:eastAsia="Times New Roman" w:hAnsi="Times New Roman" w:cs="Times New Roman"/>
                <w:lang w:eastAsia="bg-BG"/>
              </w:rPr>
              <w:t>Северозападна Испания</w:t>
            </w:r>
            <w:r w:rsidR="00682C64" w:rsidRPr="00682C64">
              <w:rPr>
                <w:rFonts w:ascii="Times New Roman" w:eastAsia="Times New Roman" w:hAnsi="Times New Roman" w:cs="Times New Roman"/>
                <w:lang w:val="en-US" w:eastAsia="bg-BG"/>
              </w:rPr>
              <w:t>)</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3</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karelicus, Lönnberg 1924</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D75583" w:rsidP="00D75583">
            <w:pPr>
              <w:rPr>
                <w:rFonts w:ascii="Times New Roman" w:eastAsia="Times New Roman" w:hAnsi="Times New Roman" w:cs="Times New Roman"/>
                <w:lang w:val="en-US" w:eastAsia="bg-BG"/>
              </w:rPr>
            </w:pPr>
            <w:r>
              <w:rPr>
                <w:rFonts w:ascii="Times New Roman" w:eastAsia="Times New Roman" w:hAnsi="Times New Roman" w:cs="Times New Roman"/>
                <w:lang w:eastAsia="bg-BG"/>
              </w:rPr>
              <w:t>Финландия и Руска Карелия</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4</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lonnbergi, Snigirevski 1957</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7D3C1C" w:rsidP="007D3C1C">
            <w:pPr>
              <w:rPr>
                <w:rFonts w:ascii="Times New Roman" w:eastAsia="Times New Roman" w:hAnsi="Times New Roman" w:cs="Times New Roman"/>
                <w:lang w:val="en-US" w:eastAsia="bg-BG"/>
              </w:rPr>
            </w:pPr>
            <w:r>
              <w:rPr>
                <w:rFonts w:ascii="Times New Roman" w:eastAsia="Times New Roman" w:hAnsi="Times New Roman" w:cs="Times New Roman"/>
                <w:lang w:eastAsia="bg-BG"/>
              </w:rPr>
              <w:t xml:space="preserve">П-ов Кола </w:t>
            </w:r>
            <w:r w:rsidR="00682C64" w:rsidRPr="00682C64">
              <w:rPr>
                <w:rFonts w:ascii="Times New Roman" w:eastAsia="Times New Roman" w:hAnsi="Times New Roman" w:cs="Times New Roman"/>
                <w:lang w:val="en-US" w:eastAsia="bg-BG"/>
              </w:rPr>
              <w:t>(</w:t>
            </w:r>
            <w:r>
              <w:rPr>
                <w:rFonts w:ascii="Times New Roman" w:eastAsia="Times New Roman" w:hAnsi="Times New Roman" w:cs="Times New Roman"/>
                <w:lang w:eastAsia="bg-BG"/>
              </w:rPr>
              <w:t>Финландия, Норвегия и Северозападна Русия</w:t>
            </w:r>
            <w:r w:rsidR="00682C64" w:rsidRPr="00682C64">
              <w:rPr>
                <w:rFonts w:ascii="Times New Roman" w:eastAsia="Times New Roman" w:hAnsi="Times New Roman" w:cs="Times New Roman"/>
                <w:lang w:val="en-US" w:eastAsia="bg-BG"/>
              </w:rPr>
              <w:t>)</w:t>
            </w:r>
          </w:p>
        </w:tc>
      </w:tr>
      <w:tr w:rsidR="00652735" w:rsidRPr="00682C64" w:rsidTr="006B00DC">
        <w:trPr>
          <w:trHeight w:val="1104"/>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5</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major, C. L. Brehm 1831</w:t>
            </w:r>
          </w:p>
        </w:tc>
        <w:tc>
          <w:tcPr>
            <w:tcW w:w="3257" w:type="pct"/>
            <w:tcBorders>
              <w:top w:val="nil"/>
              <w:left w:val="nil"/>
              <w:bottom w:val="single" w:sz="4" w:space="0" w:color="auto"/>
              <w:right w:val="nil"/>
            </w:tcBorders>
            <w:shd w:val="clear" w:color="auto" w:fill="auto"/>
            <w:vAlign w:val="center"/>
            <w:hideMark/>
          </w:tcPr>
          <w:p w:rsidR="00682C64" w:rsidRPr="00682C64" w:rsidRDefault="007D3C1C"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Централна Европа от Германия и Алпите до югозападните Балтийски страни, Западен Беларус, Западни</w:t>
            </w:r>
            <w:r w:rsidR="00F24AF3">
              <w:rPr>
                <w:rFonts w:ascii="Times New Roman" w:eastAsia="Times New Roman" w:hAnsi="Times New Roman" w:cs="Times New Roman"/>
                <w:lang w:eastAsia="bg-BG"/>
              </w:rPr>
              <w:t xml:space="preserve">те Карпати и Северна Македония, </w:t>
            </w:r>
            <w:r>
              <w:rPr>
                <w:rFonts w:ascii="Times New Roman" w:eastAsia="Times New Roman" w:hAnsi="Times New Roman" w:cs="Times New Roman"/>
                <w:lang w:eastAsia="bg-BG"/>
              </w:rPr>
              <w:t>Германия, Австрия, Италия, Швейцария, Лихтенщайн, Франция, Словения, Хърватска, Босна и Херцеговина, Сърбия, Черна гора, Косово, Албания, Чешка Република, Словакия, Полша, Беларус</w:t>
            </w:r>
            <w:r w:rsidR="00652735">
              <w:rPr>
                <w:rFonts w:ascii="Times New Roman" w:eastAsia="Times New Roman" w:hAnsi="Times New Roman" w:cs="Times New Roman"/>
                <w:lang w:eastAsia="bg-BG"/>
              </w:rPr>
              <w:t>, Литва; възможно също в Украйна и Естония.</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6</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obsoletus, Snigirevski 1937</w:t>
            </w:r>
          </w:p>
        </w:tc>
        <w:tc>
          <w:tcPr>
            <w:tcW w:w="3257" w:type="pct"/>
            <w:tcBorders>
              <w:top w:val="nil"/>
              <w:left w:val="nil"/>
              <w:bottom w:val="single" w:sz="4" w:space="0" w:color="auto"/>
              <w:right w:val="nil"/>
            </w:tcBorders>
            <w:shd w:val="clear" w:color="auto" w:fill="auto"/>
            <w:noWrap/>
            <w:vAlign w:val="center"/>
            <w:hideMark/>
          </w:tcPr>
          <w:p w:rsidR="00682C64" w:rsidRPr="00652735" w:rsidRDefault="00652735" w:rsidP="00682C64">
            <w:pPr>
              <w:rPr>
                <w:rFonts w:ascii="Times New Roman" w:eastAsia="Times New Roman" w:hAnsi="Times New Roman" w:cs="Times New Roman"/>
                <w:lang w:eastAsia="bg-BG"/>
              </w:rPr>
            </w:pPr>
            <w:r>
              <w:rPr>
                <w:rFonts w:ascii="Times New Roman" w:eastAsia="Times New Roman" w:hAnsi="Times New Roman" w:cs="Times New Roman"/>
                <w:lang w:eastAsia="bg-BG"/>
              </w:rPr>
              <w:t>Северна Русия и Сибир</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7</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pleskei, Stegmann 1926</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652735"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Беларус, Северна Украйна, по-голяма част от Европейска Русия</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8</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rudolfi, Dombrowski 1912</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652735"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Карпатите и Рило – Родопски масив</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Румъния, България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Гърция, Украйна</w:t>
            </w:r>
            <w:r w:rsidR="00682C64" w:rsidRPr="00682C64">
              <w:rPr>
                <w:rFonts w:ascii="Times New Roman" w:eastAsia="Times New Roman" w:hAnsi="Times New Roman" w:cs="Times New Roman"/>
                <w:lang w:val="en-US" w:eastAsia="bg-BG"/>
              </w:rPr>
              <w:t>)</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9</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taczanowskii, Stejneger, 1885</w:t>
            </w:r>
          </w:p>
        </w:tc>
        <w:tc>
          <w:tcPr>
            <w:tcW w:w="3257" w:type="pct"/>
            <w:tcBorders>
              <w:top w:val="nil"/>
              <w:left w:val="nil"/>
              <w:bottom w:val="single" w:sz="4" w:space="0" w:color="auto"/>
              <w:right w:val="nil"/>
            </w:tcBorders>
            <w:shd w:val="clear" w:color="auto" w:fill="auto"/>
            <w:noWrap/>
            <w:vAlign w:val="center"/>
            <w:hideMark/>
          </w:tcPr>
          <w:p w:rsidR="00682C64" w:rsidRPr="00652735" w:rsidRDefault="00652735" w:rsidP="00652735">
            <w:pPr>
              <w:rPr>
                <w:rFonts w:ascii="Times New Roman" w:eastAsia="Times New Roman" w:hAnsi="Times New Roman" w:cs="Times New Roman"/>
                <w:lang w:eastAsia="bg-BG"/>
              </w:rPr>
            </w:pPr>
            <w:r>
              <w:rPr>
                <w:rFonts w:ascii="Times New Roman" w:eastAsia="Times New Roman" w:hAnsi="Times New Roman" w:cs="Times New Roman"/>
                <w:lang w:eastAsia="bg-BG"/>
              </w:rPr>
              <w:t>Централен Сибир</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на юг до Алтай и Северозападна Монголия (Русия, Казахстан, Китай, Монголия)</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10</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uralensis, Menzbier, 1887</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652735"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Южен Урал и Югозападен Сибир</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Русия и Казахстан</w:t>
            </w:r>
            <w:r w:rsidR="00682C64" w:rsidRPr="00682C64">
              <w:rPr>
                <w:rFonts w:ascii="Times New Roman" w:eastAsia="Times New Roman" w:hAnsi="Times New Roman" w:cs="Times New Roman"/>
                <w:lang w:val="en-US" w:eastAsia="bg-BG"/>
              </w:rPr>
              <w:t>)</w:t>
            </w:r>
          </w:p>
        </w:tc>
      </w:tr>
      <w:tr w:rsidR="00652735" w:rsidRPr="00682C64" w:rsidTr="006B00DC">
        <w:trPr>
          <w:trHeight w:val="276"/>
        </w:trPr>
        <w:tc>
          <w:tcPr>
            <w:tcW w:w="156" w:type="pct"/>
            <w:tcBorders>
              <w:top w:val="nil"/>
              <w:left w:val="nil"/>
              <w:bottom w:val="single" w:sz="4"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11</w:t>
            </w:r>
          </w:p>
        </w:tc>
        <w:tc>
          <w:tcPr>
            <w:tcW w:w="1587" w:type="pct"/>
            <w:tcBorders>
              <w:top w:val="nil"/>
              <w:left w:val="nil"/>
              <w:bottom w:val="single" w:sz="4"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urogallus, Linnaeus, 1758</w:t>
            </w:r>
          </w:p>
        </w:tc>
        <w:tc>
          <w:tcPr>
            <w:tcW w:w="3257" w:type="pct"/>
            <w:tcBorders>
              <w:top w:val="nil"/>
              <w:left w:val="nil"/>
              <w:bottom w:val="single" w:sz="4" w:space="0" w:color="auto"/>
              <w:right w:val="nil"/>
            </w:tcBorders>
            <w:shd w:val="clear" w:color="auto" w:fill="auto"/>
            <w:noWrap/>
            <w:vAlign w:val="center"/>
            <w:hideMark/>
          </w:tcPr>
          <w:p w:rsidR="00682C64" w:rsidRPr="00682C64" w:rsidRDefault="00652735"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Фено - Скандия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Финландия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Швеция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Норвегия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Шотландия</w:t>
            </w:r>
            <w:r w:rsidR="00682C64" w:rsidRPr="00682C64">
              <w:rPr>
                <w:rFonts w:ascii="Times New Roman" w:eastAsia="Times New Roman" w:hAnsi="Times New Roman" w:cs="Times New Roman"/>
                <w:lang w:val="en-US" w:eastAsia="bg-BG"/>
              </w:rPr>
              <w:t xml:space="preserve"> (</w:t>
            </w:r>
            <w:r>
              <w:rPr>
                <w:rFonts w:ascii="Times New Roman" w:eastAsia="Times New Roman" w:hAnsi="Times New Roman" w:cs="Times New Roman"/>
                <w:lang w:eastAsia="bg-BG"/>
              </w:rPr>
              <w:t>реинтродуциран</w:t>
            </w:r>
            <w:r w:rsidR="00682C64" w:rsidRPr="00682C64">
              <w:rPr>
                <w:rFonts w:ascii="Times New Roman" w:eastAsia="Times New Roman" w:hAnsi="Times New Roman" w:cs="Times New Roman"/>
                <w:lang w:val="en-US" w:eastAsia="bg-BG"/>
              </w:rPr>
              <w:t>)</w:t>
            </w:r>
          </w:p>
        </w:tc>
      </w:tr>
      <w:tr w:rsidR="00652735" w:rsidRPr="00682C64" w:rsidTr="006B00DC">
        <w:trPr>
          <w:trHeight w:val="288"/>
        </w:trPr>
        <w:tc>
          <w:tcPr>
            <w:tcW w:w="156" w:type="pct"/>
            <w:tcBorders>
              <w:top w:val="nil"/>
              <w:left w:val="nil"/>
              <w:bottom w:val="double" w:sz="6" w:space="0" w:color="auto"/>
              <w:right w:val="nil"/>
            </w:tcBorders>
            <w:shd w:val="clear" w:color="auto" w:fill="auto"/>
            <w:noWrap/>
            <w:vAlign w:val="center"/>
            <w:hideMark/>
          </w:tcPr>
          <w:p w:rsidR="00682C64" w:rsidRPr="00682C64" w:rsidRDefault="00682C64" w:rsidP="00682C64">
            <w:pPr>
              <w:jc w:val="cente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12</w:t>
            </w:r>
          </w:p>
        </w:tc>
        <w:tc>
          <w:tcPr>
            <w:tcW w:w="1587" w:type="pct"/>
            <w:tcBorders>
              <w:top w:val="nil"/>
              <w:left w:val="nil"/>
              <w:bottom w:val="double" w:sz="6" w:space="0" w:color="auto"/>
              <w:right w:val="nil"/>
            </w:tcBorders>
            <w:shd w:val="clear" w:color="auto" w:fill="auto"/>
            <w:noWrap/>
            <w:vAlign w:val="center"/>
            <w:hideMark/>
          </w:tcPr>
          <w:p w:rsidR="00682C64" w:rsidRPr="00682C64" w:rsidRDefault="00682C64" w:rsidP="00682C64">
            <w:pPr>
              <w:rPr>
                <w:rFonts w:ascii="Times New Roman" w:eastAsia="Times New Roman" w:hAnsi="Times New Roman" w:cs="Times New Roman"/>
                <w:lang w:val="en-US" w:eastAsia="bg-BG"/>
              </w:rPr>
            </w:pPr>
            <w:r w:rsidRPr="00682C64">
              <w:rPr>
                <w:rFonts w:ascii="Times New Roman" w:eastAsia="Times New Roman" w:hAnsi="Times New Roman" w:cs="Times New Roman"/>
                <w:lang w:val="en-US" w:eastAsia="bg-BG"/>
              </w:rPr>
              <w:t>Tetrao urogallus volgensis, Buturlin, 1907</w:t>
            </w:r>
          </w:p>
        </w:tc>
        <w:tc>
          <w:tcPr>
            <w:tcW w:w="3257" w:type="pct"/>
            <w:tcBorders>
              <w:top w:val="nil"/>
              <w:left w:val="nil"/>
              <w:bottom w:val="double" w:sz="6" w:space="0" w:color="auto"/>
              <w:right w:val="nil"/>
            </w:tcBorders>
            <w:shd w:val="clear" w:color="auto" w:fill="auto"/>
            <w:noWrap/>
            <w:vAlign w:val="center"/>
            <w:hideMark/>
          </w:tcPr>
          <w:p w:rsidR="00682C64" w:rsidRPr="00682C64" w:rsidRDefault="00652735" w:rsidP="00652735">
            <w:pPr>
              <w:rPr>
                <w:rFonts w:ascii="Times New Roman" w:eastAsia="Times New Roman" w:hAnsi="Times New Roman" w:cs="Times New Roman"/>
                <w:lang w:val="en-US" w:eastAsia="bg-BG"/>
              </w:rPr>
            </w:pPr>
            <w:r>
              <w:rPr>
                <w:rFonts w:ascii="Times New Roman" w:eastAsia="Times New Roman" w:hAnsi="Times New Roman" w:cs="Times New Roman"/>
                <w:lang w:eastAsia="bg-BG"/>
              </w:rPr>
              <w:t>Централна и Югоизточна Русия</w:t>
            </w:r>
          </w:p>
        </w:tc>
      </w:tr>
    </w:tbl>
    <w:p w:rsidR="00B23C61" w:rsidRDefault="00A06827" w:rsidP="00DE3029">
      <w:pPr>
        <w:spacing w:before="240" w:after="240" w:line="276" w:lineRule="auto"/>
        <w:jc w:val="both"/>
        <w:rPr>
          <w:rFonts w:ascii="Times New Roman" w:hAnsi="Times New Roman" w:cs="Times New Roman"/>
          <w:sz w:val="24"/>
          <w:szCs w:val="24"/>
        </w:rPr>
      </w:pPr>
      <w:r w:rsidRPr="00A06827">
        <w:rPr>
          <w:rFonts w:ascii="Times New Roman" w:hAnsi="Times New Roman" w:cs="Times New Roman"/>
          <w:sz w:val="24"/>
          <w:szCs w:val="24"/>
        </w:rPr>
        <w:t xml:space="preserve">Генетични </w:t>
      </w:r>
      <w:r w:rsidRPr="00E54C42">
        <w:rPr>
          <w:rFonts w:ascii="Times New Roman" w:hAnsi="Times New Roman" w:cs="Times New Roman"/>
          <w:sz w:val="24"/>
          <w:szCs w:val="24"/>
        </w:rPr>
        <w:t>изследвания върху диференциацията на глухаря в Евразия (Duriez et al. 2007</w:t>
      </w:r>
      <w:r w:rsidR="00182698" w:rsidRPr="00E54C42">
        <w:rPr>
          <w:rFonts w:ascii="Times New Roman" w:hAnsi="Times New Roman" w:cs="Times New Roman"/>
          <w:sz w:val="24"/>
          <w:szCs w:val="24"/>
        </w:rPr>
        <w:t>а, Rodríguez-Muñoz et al. 2007,</w:t>
      </w:r>
      <w:r w:rsidRPr="00E54C42">
        <w:rPr>
          <w:rFonts w:ascii="Times New Roman" w:hAnsi="Times New Roman" w:cs="Times New Roman"/>
          <w:sz w:val="24"/>
          <w:szCs w:val="24"/>
        </w:rPr>
        <w:t xml:space="preserve"> </w:t>
      </w:r>
      <w:r w:rsidR="00E54C42" w:rsidRPr="00E54C42">
        <w:rPr>
          <w:rFonts w:ascii="Times New Roman" w:hAnsi="Times New Roman" w:cs="Times New Roman"/>
          <w:sz w:val="24"/>
          <w:szCs w:val="24"/>
        </w:rPr>
        <w:t xml:space="preserve">Segelbacher </w:t>
      </w:r>
      <w:r w:rsidR="00E54C42" w:rsidRPr="00E54C42">
        <w:rPr>
          <w:rFonts w:ascii="Times New Roman" w:hAnsi="Times New Roman" w:cs="Times New Roman"/>
          <w:sz w:val="24"/>
          <w:szCs w:val="24"/>
          <w:lang w:val="en-US"/>
        </w:rPr>
        <w:t>and</w:t>
      </w:r>
      <w:r w:rsidRPr="00E54C42">
        <w:rPr>
          <w:rFonts w:ascii="Times New Roman" w:hAnsi="Times New Roman" w:cs="Times New Roman"/>
          <w:sz w:val="24"/>
          <w:szCs w:val="24"/>
        </w:rPr>
        <w:t xml:space="preserve"> Piertney 2007, Segelbacher et al. 2003</w:t>
      </w:r>
      <w:r w:rsidR="006B208A" w:rsidRPr="00E54C42">
        <w:rPr>
          <w:rFonts w:ascii="Times New Roman" w:hAnsi="Times New Roman" w:cs="Times New Roman"/>
          <w:sz w:val="24"/>
          <w:szCs w:val="24"/>
          <w:lang w:val="en-US"/>
        </w:rPr>
        <w:t>a</w:t>
      </w:r>
      <w:r w:rsidRPr="00E54C42">
        <w:rPr>
          <w:rFonts w:ascii="Times New Roman" w:hAnsi="Times New Roman" w:cs="Times New Roman"/>
          <w:sz w:val="24"/>
          <w:szCs w:val="24"/>
        </w:rPr>
        <w:t>, Liukkonen-Anttila et al. 2004) разкриват съществуването на две основни генетично разграничими линии: южна и бореална генетични линии.</w:t>
      </w:r>
    </w:p>
    <w:p w:rsidR="00A06827" w:rsidRPr="00E54C42" w:rsidRDefault="00A06827" w:rsidP="00DE3029">
      <w:pPr>
        <w:spacing w:before="240" w:after="240" w:line="276" w:lineRule="auto"/>
        <w:jc w:val="both"/>
        <w:rPr>
          <w:rFonts w:ascii="Times New Roman" w:hAnsi="Times New Roman" w:cs="Times New Roman"/>
          <w:sz w:val="24"/>
          <w:szCs w:val="24"/>
        </w:rPr>
      </w:pPr>
      <w:r w:rsidRPr="00A06827">
        <w:rPr>
          <w:rFonts w:ascii="Times New Roman" w:hAnsi="Times New Roman" w:cs="Times New Roman"/>
          <w:sz w:val="24"/>
          <w:szCs w:val="24"/>
        </w:rPr>
        <w:t xml:space="preserve">Резултатите </w:t>
      </w:r>
      <w:r>
        <w:rPr>
          <w:rFonts w:ascii="Times New Roman" w:hAnsi="Times New Roman" w:cs="Times New Roman"/>
          <w:sz w:val="24"/>
          <w:szCs w:val="24"/>
        </w:rPr>
        <w:t>от проучване</w:t>
      </w:r>
      <w:r w:rsidR="00F53001">
        <w:rPr>
          <w:rFonts w:ascii="Times New Roman" w:hAnsi="Times New Roman" w:cs="Times New Roman"/>
          <w:sz w:val="24"/>
          <w:szCs w:val="24"/>
        </w:rPr>
        <w:t xml:space="preserve"> на Алпийската, Динарската и Рило – Родопска популации на глухаря</w:t>
      </w:r>
      <w:r>
        <w:rPr>
          <w:rFonts w:ascii="Times New Roman" w:hAnsi="Times New Roman" w:cs="Times New Roman"/>
          <w:sz w:val="24"/>
          <w:szCs w:val="24"/>
        </w:rPr>
        <w:t>, включващо</w:t>
      </w:r>
      <w:r w:rsidRPr="00A06827">
        <w:rPr>
          <w:rFonts w:ascii="Times New Roman" w:hAnsi="Times New Roman" w:cs="Times New Roman"/>
          <w:sz w:val="24"/>
          <w:szCs w:val="24"/>
        </w:rPr>
        <w:t xml:space="preserve"> ана</w:t>
      </w:r>
      <w:r w:rsidR="00F53001">
        <w:rPr>
          <w:rFonts w:ascii="Times New Roman" w:hAnsi="Times New Roman" w:cs="Times New Roman"/>
          <w:sz w:val="24"/>
          <w:szCs w:val="24"/>
        </w:rPr>
        <w:t xml:space="preserve">лиз на митохондриална ДНК секвенции </w:t>
      </w:r>
      <w:r w:rsidRPr="00A06827">
        <w:rPr>
          <w:rFonts w:ascii="Times New Roman" w:hAnsi="Times New Roman" w:cs="Times New Roman"/>
          <w:sz w:val="24"/>
          <w:szCs w:val="24"/>
        </w:rPr>
        <w:t>от 319 проби (събрани в Централна и Югоизточна Европа</w:t>
      </w:r>
      <w:r w:rsidR="00F53001">
        <w:rPr>
          <w:rFonts w:ascii="Times New Roman" w:hAnsi="Times New Roman" w:cs="Times New Roman"/>
          <w:sz w:val="24"/>
          <w:szCs w:val="24"/>
        </w:rPr>
        <w:t>, за България от Рила и Западни Родопи) доказват</w:t>
      </w:r>
      <w:r w:rsidRPr="00A06827">
        <w:rPr>
          <w:rFonts w:ascii="Times New Roman" w:hAnsi="Times New Roman" w:cs="Times New Roman"/>
          <w:sz w:val="24"/>
          <w:szCs w:val="24"/>
        </w:rPr>
        <w:t xml:space="preserve">, че </w:t>
      </w:r>
      <w:r w:rsidR="00F53001">
        <w:rPr>
          <w:rFonts w:ascii="Times New Roman" w:hAnsi="Times New Roman" w:cs="Times New Roman"/>
          <w:sz w:val="24"/>
          <w:szCs w:val="24"/>
        </w:rPr>
        <w:t>Рило – Родопската популация се е съставена</w:t>
      </w:r>
      <w:r w:rsidRPr="00A06827">
        <w:rPr>
          <w:rFonts w:ascii="Times New Roman" w:hAnsi="Times New Roman" w:cs="Times New Roman"/>
          <w:sz w:val="24"/>
          <w:szCs w:val="24"/>
        </w:rPr>
        <w:t xml:space="preserve"> предимно (&gt; 90%) от </w:t>
      </w:r>
      <w:r w:rsidR="00F53001">
        <w:rPr>
          <w:rFonts w:ascii="Times New Roman" w:hAnsi="Times New Roman" w:cs="Times New Roman"/>
          <w:sz w:val="24"/>
          <w:szCs w:val="24"/>
        </w:rPr>
        <w:t>индивиди от южната генетиччна линия</w:t>
      </w:r>
      <w:r w:rsidR="00D8182A" w:rsidRPr="00AB16AE">
        <w:rPr>
          <w:rFonts w:ascii="Times New Roman" w:hAnsi="Times New Roman" w:cs="Times New Roman"/>
          <w:sz w:val="24"/>
          <w:szCs w:val="24"/>
        </w:rPr>
        <w:t xml:space="preserve"> и като так</w:t>
      </w:r>
      <w:r w:rsidR="00D8182A">
        <w:rPr>
          <w:rFonts w:ascii="Times New Roman" w:hAnsi="Times New Roman" w:cs="Times New Roman"/>
          <w:sz w:val="24"/>
          <w:szCs w:val="24"/>
        </w:rPr>
        <w:t>ава</w:t>
      </w:r>
      <w:r w:rsidR="00D8182A" w:rsidRPr="00AB16AE">
        <w:rPr>
          <w:rFonts w:ascii="Times New Roman" w:hAnsi="Times New Roman" w:cs="Times New Roman"/>
          <w:sz w:val="24"/>
          <w:szCs w:val="24"/>
        </w:rPr>
        <w:t>, е уникална и различна в региона</w:t>
      </w:r>
      <w:r w:rsidR="00F53001">
        <w:rPr>
          <w:rFonts w:ascii="Times New Roman" w:hAnsi="Times New Roman" w:cs="Times New Roman"/>
          <w:sz w:val="24"/>
          <w:szCs w:val="24"/>
        </w:rPr>
        <w:t>. Българските планини са</w:t>
      </w:r>
      <w:r w:rsidRPr="00A06827">
        <w:rPr>
          <w:rFonts w:ascii="Times New Roman" w:hAnsi="Times New Roman" w:cs="Times New Roman"/>
          <w:sz w:val="24"/>
          <w:szCs w:val="24"/>
        </w:rPr>
        <w:t xml:space="preserve"> идентифицирани като </w:t>
      </w:r>
      <w:r w:rsidR="00F53001">
        <w:rPr>
          <w:rFonts w:ascii="Times New Roman" w:hAnsi="Times New Roman" w:cs="Times New Roman"/>
          <w:sz w:val="24"/>
          <w:szCs w:val="24"/>
        </w:rPr>
        <w:t>„сърцевинна зона“</w:t>
      </w:r>
      <w:r w:rsidRPr="00A06827">
        <w:rPr>
          <w:rFonts w:ascii="Times New Roman" w:hAnsi="Times New Roman" w:cs="Times New Roman"/>
          <w:sz w:val="24"/>
          <w:szCs w:val="24"/>
        </w:rPr>
        <w:t xml:space="preserve"> на южната </w:t>
      </w:r>
      <w:r w:rsidR="00F53001">
        <w:rPr>
          <w:rFonts w:ascii="Times New Roman" w:hAnsi="Times New Roman" w:cs="Times New Roman"/>
          <w:sz w:val="24"/>
          <w:szCs w:val="24"/>
        </w:rPr>
        <w:t>генетична линия на глухаря, като популацията в България проявява генетично различие от Алпийската и Динарската</w:t>
      </w:r>
      <w:r w:rsidRPr="00A06827">
        <w:rPr>
          <w:rFonts w:ascii="Times New Roman" w:hAnsi="Times New Roman" w:cs="Times New Roman"/>
          <w:sz w:val="24"/>
          <w:szCs w:val="24"/>
        </w:rPr>
        <w:t xml:space="preserve"> популации</w:t>
      </w:r>
      <w:r w:rsidR="007632A7">
        <w:rPr>
          <w:rFonts w:ascii="Times New Roman" w:hAnsi="Times New Roman" w:cs="Times New Roman"/>
          <w:sz w:val="24"/>
          <w:szCs w:val="24"/>
        </w:rPr>
        <w:t>,</w:t>
      </w:r>
      <w:r w:rsidRPr="00A06827">
        <w:rPr>
          <w:rFonts w:ascii="Times New Roman" w:hAnsi="Times New Roman" w:cs="Times New Roman"/>
          <w:sz w:val="24"/>
          <w:szCs w:val="24"/>
        </w:rPr>
        <w:t xml:space="preserve"> и проявяват характеристики на </w:t>
      </w:r>
      <w:r w:rsidR="007632A7">
        <w:rPr>
          <w:rFonts w:ascii="Times New Roman" w:hAnsi="Times New Roman" w:cs="Times New Roman"/>
          <w:sz w:val="24"/>
          <w:szCs w:val="24"/>
        </w:rPr>
        <w:t xml:space="preserve">стара, </w:t>
      </w:r>
      <w:r w:rsidRPr="00A06827">
        <w:rPr>
          <w:rFonts w:ascii="Times New Roman" w:hAnsi="Times New Roman" w:cs="Times New Roman"/>
          <w:sz w:val="24"/>
          <w:szCs w:val="24"/>
        </w:rPr>
        <w:t>дълг</w:t>
      </w:r>
      <w:r w:rsidR="007632A7">
        <w:rPr>
          <w:rFonts w:ascii="Times New Roman" w:hAnsi="Times New Roman" w:cs="Times New Roman"/>
          <w:sz w:val="24"/>
          <w:szCs w:val="24"/>
        </w:rPr>
        <w:t>осрочно отседнала</w:t>
      </w:r>
      <w:r w:rsidRPr="00A06827">
        <w:rPr>
          <w:rFonts w:ascii="Times New Roman" w:hAnsi="Times New Roman" w:cs="Times New Roman"/>
          <w:sz w:val="24"/>
          <w:szCs w:val="24"/>
        </w:rPr>
        <w:t xml:space="preserve"> </w:t>
      </w:r>
      <w:r w:rsidR="007632A7">
        <w:rPr>
          <w:rFonts w:ascii="Times New Roman" w:hAnsi="Times New Roman" w:cs="Times New Roman"/>
          <w:sz w:val="24"/>
          <w:szCs w:val="24"/>
        </w:rPr>
        <w:t>популация, което предполага, че тя</w:t>
      </w:r>
      <w:r w:rsidRPr="00A06827">
        <w:rPr>
          <w:rFonts w:ascii="Times New Roman" w:hAnsi="Times New Roman" w:cs="Times New Roman"/>
          <w:sz w:val="24"/>
          <w:szCs w:val="24"/>
        </w:rPr>
        <w:t xml:space="preserve"> тр</w:t>
      </w:r>
      <w:r w:rsidR="007632A7">
        <w:rPr>
          <w:rFonts w:ascii="Times New Roman" w:hAnsi="Times New Roman" w:cs="Times New Roman"/>
          <w:sz w:val="24"/>
          <w:szCs w:val="24"/>
        </w:rPr>
        <w:t>ябва да се разглежда като глациално</w:t>
      </w:r>
      <w:r w:rsidRPr="00A06827">
        <w:rPr>
          <w:rFonts w:ascii="Times New Roman" w:hAnsi="Times New Roman" w:cs="Times New Roman"/>
          <w:sz w:val="24"/>
          <w:szCs w:val="24"/>
        </w:rPr>
        <w:t xml:space="preserve"> ре</w:t>
      </w:r>
      <w:r w:rsidR="007632A7">
        <w:rPr>
          <w:rFonts w:ascii="Times New Roman" w:hAnsi="Times New Roman" w:cs="Times New Roman"/>
          <w:sz w:val="24"/>
          <w:szCs w:val="24"/>
        </w:rPr>
        <w:t>ликтна</w:t>
      </w:r>
      <w:r w:rsidRPr="00A06827">
        <w:rPr>
          <w:rFonts w:ascii="Times New Roman" w:hAnsi="Times New Roman" w:cs="Times New Roman"/>
          <w:sz w:val="24"/>
          <w:szCs w:val="24"/>
        </w:rPr>
        <w:t xml:space="preserve"> и вероятно </w:t>
      </w:r>
      <w:r w:rsidR="007632A7">
        <w:rPr>
          <w:rFonts w:ascii="Times New Roman" w:hAnsi="Times New Roman" w:cs="Times New Roman"/>
          <w:sz w:val="24"/>
          <w:szCs w:val="24"/>
        </w:rPr>
        <w:t xml:space="preserve">на </w:t>
      </w:r>
      <w:r w:rsidRPr="00A06827">
        <w:rPr>
          <w:rFonts w:ascii="Times New Roman" w:hAnsi="Times New Roman" w:cs="Times New Roman"/>
          <w:sz w:val="24"/>
          <w:szCs w:val="24"/>
        </w:rPr>
        <w:t>отделен подвид.</w:t>
      </w:r>
      <w:r w:rsidR="002457E7">
        <w:rPr>
          <w:rFonts w:ascii="Times New Roman" w:hAnsi="Times New Roman" w:cs="Times New Roman"/>
          <w:sz w:val="24"/>
          <w:szCs w:val="24"/>
        </w:rPr>
        <w:t xml:space="preserve"> Това подкрепя твърдението, че глухаря в България е много вероятно различен подвид (</w:t>
      </w:r>
      <w:r w:rsidR="002457E7" w:rsidRPr="00054A51">
        <w:rPr>
          <w:rFonts w:ascii="Times New Roman" w:hAnsi="Times New Roman" w:cs="Times New Roman"/>
          <w:i/>
          <w:sz w:val="24"/>
          <w:szCs w:val="24"/>
        </w:rPr>
        <w:t>T. urogallus rudolfi</w:t>
      </w:r>
      <w:r w:rsidR="002457E7">
        <w:rPr>
          <w:rFonts w:ascii="Times New Roman" w:hAnsi="Times New Roman" w:cs="Times New Roman"/>
          <w:sz w:val="24"/>
          <w:szCs w:val="24"/>
        </w:rPr>
        <w:t>) от Алпийските и Динарските глухар (</w:t>
      </w:r>
      <w:r w:rsidR="002457E7" w:rsidRPr="00054A51">
        <w:rPr>
          <w:rFonts w:ascii="Times New Roman" w:hAnsi="Times New Roman" w:cs="Times New Roman"/>
          <w:i/>
          <w:sz w:val="24"/>
          <w:szCs w:val="24"/>
        </w:rPr>
        <w:t xml:space="preserve">T. urogallus </w:t>
      </w:r>
      <w:r w:rsidR="002457E7" w:rsidRPr="00054A51">
        <w:rPr>
          <w:rFonts w:ascii="Times New Roman" w:hAnsi="Times New Roman" w:cs="Times New Roman"/>
          <w:i/>
          <w:sz w:val="24"/>
          <w:szCs w:val="24"/>
          <w:lang w:val="en-US"/>
        </w:rPr>
        <w:t>major</w:t>
      </w:r>
      <w:r w:rsidR="002457E7" w:rsidRPr="002457E7">
        <w:rPr>
          <w:rFonts w:ascii="Times New Roman" w:hAnsi="Times New Roman" w:cs="Times New Roman"/>
          <w:sz w:val="24"/>
          <w:szCs w:val="24"/>
        </w:rPr>
        <w:t xml:space="preserve">). </w:t>
      </w:r>
      <w:r w:rsidR="002457E7" w:rsidRPr="00E54C42">
        <w:rPr>
          <w:rFonts w:ascii="Times New Roman" w:hAnsi="Times New Roman" w:cs="Times New Roman"/>
          <w:sz w:val="24"/>
          <w:szCs w:val="24"/>
        </w:rPr>
        <w:t xml:space="preserve">Резултатите от тези тестове за диференциация на популациите са в съответствие с предложеното от </w:t>
      </w:r>
      <w:r w:rsidR="002457E7" w:rsidRPr="00E54C42">
        <w:rPr>
          <w:rFonts w:ascii="Times New Roman" w:hAnsi="Times New Roman" w:cs="Times New Roman"/>
          <w:sz w:val="24"/>
          <w:szCs w:val="24"/>
          <w:lang w:val="en-US"/>
        </w:rPr>
        <w:t>de</w:t>
      </w:r>
      <w:r w:rsidR="002457E7" w:rsidRPr="00E54C42">
        <w:rPr>
          <w:rFonts w:ascii="Times New Roman" w:hAnsi="Times New Roman" w:cs="Times New Roman"/>
          <w:sz w:val="24"/>
          <w:szCs w:val="24"/>
        </w:rPr>
        <w:t xml:space="preserve"> </w:t>
      </w:r>
      <w:r w:rsidR="002457E7" w:rsidRPr="00E54C42">
        <w:rPr>
          <w:rFonts w:ascii="Times New Roman" w:hAnsi="Times New Roman" w:cs="Times New Roman"/>
          <w:sz w:val="24"/>
          <w:szCs w:val="24"/>
          <w:lang w:val="en-US"/>
        </w:rPr>
        <w:t>Juana</w:t>
      </w:r>
      <w:r w:rsidR="002457E7" w:rsidRPr="00E54C42">
        <w:rPr>
          <w:rFonts w:ascii="Times New Roman" w:hAnsi="Times New Roman" w:cs="Times New Roman"/>
          <w:sz w:val="24"/>
          <w:szCs w:val="24"/>
        </w:rPr>
        <w:t xml:space="preserve"> (1994) подвидово разпределение (Bajc </w:t>
      </w:r>
      <w:r w:rsidR="00D8182A" w:rsidRPr="00E54C42">
        <w:rPr>
          <w:rFonts w:ascii="Times New Roman" w:hAnsi="Times New Roman" w:cs="Times New Roman"/>
          <w:sz w:val="24"/>
          <w:szCs w:val="24"/>
        </w:rPr>
        <w:t>et al. 2011</w:t>
      </w:r>
      <w:r w:rsidR="002457E7" w:rsidRPr="00E54C42">
        <w:rPr>
          <w:rFonts w:ascii="Times New Roman" w:hAnsi="Times New Roman" w:cs="Times New Roman"/>
          <w:sz w:val="24"/>
          <w:szCs w:val="24"/>
        </w:rPr>
        <w:t>)</w:t>
      </w:r>
      <w:r w:rsidR="00D8182A" w:rsidRPr="00E54C42">
        <w:rPr>
          <w:rFonts w:ascii="Times New Roman" w:hAnsi="Times New Roman" w:cs="Times New Roman"/>
          <w:sz w:val="24"/>
          <w:szCs w:val="24"/>
        </w:rPr>
        <w:t>.</w:t>
      </w:r>
    </w:p>
    <w:p w:rsidR="00D8182A" w:rsidRDefault="00524D83" w:rsidP="00DE3029">
      <w:pPr>
        <w:spacing w:before="240" w:after="240" w:line="276" w:lineRule="auto"/>
        <w:jc w:val="both"/>
        <w:rPr>
          <w:rFonts w:ascii="Times New Roman" w:hAnsi="Times New Roman" w:cs="Times New Roman"/>
          <w:sz w:val="24"/>
          <w:szCs w:val="24"/>
        </w:rPr>
      </w:pPr>
      <w:r w:rsidRPr="00E54C42">
        <w:rPr>
          <w:rFonts w:ascii="Times New Roman" w:hAnsi="Times New Roman" w:cs="Times New Roman"/>
          <w:sz w:val="24"/>
          <w:szCs w:val="24"/>
        </w:rPr>
        <w:t>Според Duriez et al. (2007), Кантабрийската, Пиринейскат</w:t>
      </w:r>
      <w:r>
        <w:rPr>
          <w:rFonts w:ascii="Times New Roman" w:hAnsi="Times New Roman" w:cs="Times New Roman"/>
          <w:sz w:val="24"/>
          <w:szCs w:val="24"/>
        </w:rPr>
        <w:t>а и Балканската (Бъл</w:t>
      </w:r>
      <w:r w:rsidR="00DC788E">
        <w:rPr>
          <w:rFonts w:ascii="Times New Roman" w:hAnsi="Times New Roman" w:cs="Times New Roman"/>
          <w:sz w:val="24"/>
          <w:szCs w:val="24"/>
        </w:rPr>
        <w:t>г</w:t>
      </w:r>
      <w:r>
        <w:rPr>
          <w:rFonts w:ascii="Times New Roman" w:hAnsi="Times New Roman" w:cs="Times New Roman"/>
          <w:sz w:val="24"/>
          <w:szCs w:val="24"/>
        </w:rPr>
        <w:t>арска и Р</w:t>
      </w:r>
      <w:r w:rsidR="00D8182A" w:rsidRPr="00D8182A">
        <w:rPr>
          <w:rFonts w:ascii="Times New Roman" w:hAnsi="Times New Roman" w:cs="Times New Roman"/>
          <w:sz w:val="24"/>
          <w:szCs w:val="24"/>
        </w:rPr>
        <w:t>умън</w:t>
      </w:r>
      <w:r>
        <w:rPr>
          <w:rFonts w:ascii="Times New Roman" w:hAnsi="Times New Roman" w:cs="Times New Roman"/>
          <w:sz w:val="24"/>
          <w:szCs w:val="24"/>
        </w:rPr>
        <w:t>ска</w:t>
      </w:r>
      <w:r w:rsidR="00D8182A" w:rsidRPr="00D8182A">
        <w:rPr>
          <w:rFonts w:ascii="Times New Roman" w:hAnsi="Times New Roman" w:cs="Times New Roman"/>
          <w:sz w:val="24"/>
          <w:szCs w:val="24"/>
        </w:rPr>
        <w:t>)</w:t>
      </w:r>
      <w:r>
        <w:rPr>
          <w:rFonts w:ascii="Times New Roman" w:hAnsi="Times New Roman" w:cs="Times New Roman"/>
          <w:sz w:val="24"/>
          <w:szCs w:val="24"/>
        </w:rPr>
        <w:t xml:space="preserve"> популации</w:t>
      </w:r>
      <w:r w:rsidR="00D8182A" w:rsidRPr="00D8182A">
        <w:rPr>
          <w:rFonts w:ascii="Times New Roman" w:hAnsi="Times New Roman" w:cs="Times New Roman"/>
          <w:sz w:val="24"/>
          <w:szCs w:val="24"/>
        </w:rPr>
        <w:t>, следва да се счита</w:t>
      </w:r>
      <w:r>
        <w:rPr>
          <w:rFonts w:ascii="Times New Roman" w:hAnsi="Times New Roman" w:cs="Times New Roman"/>
          <w:sz w:val="24"/>
          <w:szCs w:val="24"/>
        </w:rPr>
        <w:t>т за самостоятелни Еволюционно</w:t>
      </w:r>
      <w:r w:rsidR="00D8182A" w:rsidRPr="00D8182A">
        <w:rPr>
          <w:rFonts w:ascii="Times New Roman" w:hAnsi="Times New Roman" w:cs="Times New Roman"/>
          <w:sz w:val="24"/>
          <w:szCs w:val="24"/>
        </w:rPr>
        <w:t xml:space="preserve"> Значи</w:t>
      </w:r>
      <w:r>
        <w:rPr>
          <w:rFonts w:ascii="Times New Roman" w:hAnsi="Times New Roman" w:cs="Times New Roman"/>
          <w:sz w:val="24"/>
          <w:szCs w:val="24"/>
        </w:rPr>
        <w:t>ми Единици, формиращи</w:t>
      </w:r>
      <w:r w:rsidR="00D8182A" w:rsidRPr="00D8182A">
        <w:rPr>
          <w:rFonts w:ascii="Times New Roman" w:hAnsi="Times New Roman" w:cs="Times New Roman"/>
          <w:sz w:val="24"/>
          <w:szCs w:val="24"/>
        </w:rPr>
        <w:t xml:space="preserve"> южната </w:t>
      </w:r>
      <w:r>
        <w:rPr>
          <w:rFonts w:ascii="Times New Roman" w:hAnsi="Times New Roman" w:cs="Times New Roman"/>
          <w:sz w:val="24"/>
          <w:szCs w:val="24"/>
        </w:rPr>
        <w:t>генетична линия, които се различават от останалите Евразийски популации (формиращи бореалната генетична линия</w:t>
      </w:r>
      <w:r w:rsidR="00D8182A" w:rsidRPr="00D8182A">
        <w:rPr>
          <w:rFonts w:ascii="Times New Roman" w:hAnsi="Times New Roman" w:cs="Times New Roman"/>
          <w:sz w:val="24"/>
          <w:szCs w:val="24"/>
        </w:rPr>
        <w:t>)</w:t>
      </w:r>
      <w:r>
        <w:rPr>
          <w:rFonts w:ascii="Times New Roman" w:hAnsi="Times New Roman" w:cs="Times New Roman"/>
          <w:sz w:val="24"/>
          <w:szCs w:val="24"/>
        </w:rPr>
        <w:t>,</w:t>
      </w:r>
      <w:r w:rsidR="00DE3029">
        <w:rPr>
          <w:rFonts w:ascii="Times New Roman" w:hAnsi="Times New Roman" w:cs="Times New Roman"/>
          <w:sz w:val="24"/>
          <w:szCs w:val="24"/>
        </w:rPr>
        <w:t xml:space="preserve"> и че всяка от тези популации</w:t>
      </w:r>
      <w:r w:rsidR="00D8182A" w:rsidRPr="00D8182A">
        <w:rPr>
          <w:rFonts w:ascii="Times New Roman" w:hAnsi="Times New Roman" w:cs="Times New Roman"/>
          <w:sz w:val="24"/>
          <w:szCs w:val="24"/>
        </w:rPr>
        <w:t xml:space="preserve"> следва да се счита за </w:t>
      </w:r>
      <w:r w:rsidR="00DE3029">
        <w:rPr>
          <w:rFonts w:ascii="Times New Roman" w:hAnsi="Times New Roman" w:cs="Times New Roman"/>
          <w:sz w:val="24"/>
          <w:szCs w:val="24"/>
        </w:rPr>
        <w:t xml:space="preserve">отделна единица от природозащитно-управленческа гледна </w:t>
      </w:r>
      <w:r w:rsidR="00DE3029" w:rsidRPr="00E54C42">
        <w:rPr>
          <w:rFonts w:ascii="Times New Roman" w:hAnsi="Times New Roman" w:cs="Times New Roman"/>
          <w:sz w:val="24"/>
          <w:szCs w:val="24"/>
        </w:rPr>
        <w:t>точка (Bajc et al. 2011).</w:t>
      </w:r>
    </w:p>
    <w:p w:rsidR="00DE3029" w:rsidRPr="005D636F" w:rsidRDefault="00DE3029" w:rsidP="00DE3029">
      <w:pPr>
        <w:pStyle w:val="ListParagraph"/>
        <w:numPr>
          <w:ilvl w:val="2"/>
          <w:numId w:val="6"/>
        </w:numPr>
        <w:spacing w:before="240" w:after="120" w:line="276" w:lineRule="auto"/>
        <w:contextualSpacing w:val="0"/>
        <w:jc w:val="both"/>
        <w:outlineLvl w:val="2"/>
        <w:rPr>
          <w:rFonts w:ascii="Times New Roman" w:hAnsi="Times New Roman" w:cs="Times New Roman"/>
          <w:b/>
          <w:sz w:val="24"/>
          <w:szCs w:val="24"/>
        </w:rPr>
      </w:pPr>
      <w:bookmarkStart w:id="15" w:name="_Toc440881215"/>
      <w:r w:rsidRPr="00DE3029">
        <w:rPr>
          <w:rFonts w:ascii="Times New Roman" w:hAnsi="Times New Roman" w:cs="Times New Roman"/>
          <w:b/>
          <w:sz w:val="24"/>
          <w:szCs w:val="24"/>
        </w:rPr>
        <w:t>Минало и съвременно разпространение на глухаря в България</w:t>
      </w:r>
      <w:bookmarkEnd w:id="15"/>
    </w:p>
    <w:p w:rsidR="00BE7245" w:rsidRPr="00E54C42" w:rsidRDefault="00BE7245" w:rsidP="00BE7245">
      <w:pPr>
        <w:jc w:val="both"/>
        <w:rPr>
          <w:rFonts w:ascii="Times New Roman" w:hAnsi="Times New Roman" w:cs="Times New Roman"/>
          <w:sz w:val="24"/>
          <w:szCs w:val="24"/>
        </w:rPr>
      </w:pPr>
      <w:r w:rsidRPr="00652735">
        <w:rPr>
          <w:rFonts w:ascii="Times New Roman" w:hAnsi="Times New Roman" w:cs="Times New Roman"/>
          <w:sz w:val="24"/>
          <w:szCs w:val="24"/>
        </w:rPr>
        <w:t>Това направление е най-застъпено сред проучванията на глухаря у нас. Ареалът на вида у нас като цяло е добре проучен (</w:t>
      </w:r>
      <w:r w:rsidR="008D29E5" w:rsidRPr="00E54C42">
        <w:rPr>
          <w:rFonts w:ascii="Times New Roman" w:hAnsi="Times New Roman" w:cs="Times New Roman"/>
          <w:sz w:val="24"/>
          <w:szCs w:val="24"/>
        </w:rPr>
        <w:t>Патев 1950</w:t>
      </w:r>
      <w:r w:rsidR="00786F25" w:rsidRPr="00E54C42">
        <w:rPr>
          <w:rFonts w:ascii="Times New Roman" w:hAnsi="Times New Roman" w:cs="Times New Roman"/>
          <w:sz w:val="24"/>
          <w:szCs w:val="24"/>
        </w:rPr>
        <w:t>;</w:t>
      </w:r>
      <w:r w:rsidR="005D6779" w:rsidRPr="00E54C42">
        <w:rPr>
          <w:rFonts w:ascii="Times New Roman" w:hAnsi="Times New Roman" w:cs="Times New Roman"/>
          <w:sz w:val="24"/>
          <w:szCs w:val="24"/>
        </w:rPr>
        <w:t xml:space="preserve"> </w:t>
      </w:r>
      <w:r w:rsidR="00786F25" w:rsidRPr="00E54C42">
        <w:rPr>
          <w:rFonts w:ascii="Times New Roman" w:hAnsi="Times New Roman" w:cs="Times New Roman"/>
          <w:sz w:val="24"/>
          <w:szCs w:val="24"/>
        </w:rPr>
        <w:t>Petrov</w:t>
      </w:r>
      <w:r w:rsidR="008D29E5" w:rsidRPr="00E54C42">
        <w:rPr>
          <w:rFonts w:ascii="Times New Roman" w:hAnsi="Times New Roman" w:cs="Times New Roman"/>
          <w:sz w:val="24"/>
          <w:szCs w:val="24"/>
        </w:rPr>
        <w:t xml:space="preserve"> 1972; Петров 1973; Боев</w:t>
      </w:r>
      <w:r w:rsidRPr="00E54C42">
        <w:rPr>
          <w:rFonts w:ascii="Times New Roman" w:hAnsi="Times New Roman" w:cs="Times New Roman"/>
          <w:sz w:val="24"/>
          <w:szCs w:val="24"/>
        </w:rPr>
        <w:t xml:space="preserve"> 1985; С</w:t>
      </w:r>
      <w:r w:rsidR="00E37D95" w:rsidRPr="00E54C42">
        <w:rPr>
          <w:rFonts w:ascii="Times New Roman" w:hAnsi="Times New Roman" w:cs="Times New Roman"/>
          <w:sz w:val="24"/>
          <w:szCs w:val="24"/>
        </w:rPr>
        <w:t>имеонов и др.</w:t>
      </w:r>
      <w:r w:rsidR="00786F25" w:rsidRPr="00E54C42">
        <w:rPr>
          <w:rFonts w:ascii="Times New Roman" w:hAnsi="Times New Roman" w:cs="Times New Roman"/>
          <w:sz w:val="24"/>
          <w:szCs w:val="24"/>
        </w:rPr>
        <w:t xml:space="preserve"> 1990; Боев и др.</w:t>
      </w:r>
      <w:r w:rsidRPr="00E54C42">
        <w:rPr>
          <w:rFonts w:ascii="Times New Roman" w:hAnsi="Times New Roman" w:cs="Times New Roman"/>
          <w:sz w:val="24"/>
          <w:szCs w:val="24"/>
        </w:rPr>
        <w:t xml:space="preserve"> 2007</w:t>
      </w:r>
      <w:r w:rsidR="00E37D95" w:rsidRPr="00E54C42">
        <w:rPr>
          <w:rFonts w:ascii="Times New Roman" w:hAnsi="Times New Roman" w:cs="Times New Roman"/>
          <w:sz w:val="24"/>
          <w:szCs w:val="24"/>
        </w:rPr>
        <w:t>; Нинов и др.</w:t>
      </w:r>
      <w:r w:rsidR="005A012E" w:rsidRPr="00E54C42">
        <w:rPr>
          <w:rFonts w:ascii="Times New Roman" w:hAnsi="Times New Roman" w:cs="Times New Roman"/>
          <w:sz w:val="24"/>
          <w:szCs w:val="24"/>
        </w:rPr>
        <w:t xml:space="preserve"> 1994</w:t>
      </w:r>
      <w:r w:rsidRPr="00E54C42">
        <w:rPr>
          <w:rFonts w:ascii="Times New Roman" w:hAnsi="Times New Roman" w:cs="Times New Roman"/>
          <w:sz w:val="24"/>
          <w:szCs w:val="24"/>
        </w:rPr>
        <w:t>). Много от токовищата не са познати и пространствено картирани и в други части от ареала на вида в България. Под въпрос е наличието на евентуални изолирани м</w:t>
      </w:r>
      <w:r w:rsidR="005A012E" w:rsidRPr="00E54C42">
        <w:rPr>
          <w:rFonts w:ascii="Times New Roman" w:hAnsi="Times New Roman" w:cs="Times New Roman"/>
          <w:sz w:val="24"/>
          <w:szCs w:val="24"/>
        </w:rPr>
        <w:t>алки токовища на вида на Западна</w:t>
      </w:r>
      <w:r w:rsidRPr="00E54C42">
        <w:rPr>
          <w:rFonts w:ascii="Times New Roman" w:hAnsi="Times New Roman" w:cs="Times New Roman"/>
          <w:sz w:val="24"/>
          <w:szCs w:val="24"/>
        </w:rPr>
        <w:t xml:space="preserve"> Стара планина.</w:t>
      </w:r>
    </w:p>
    <w:p w:rsidR="00BE7245" w:rsidRPr="003519A2" w:rsidRDefault="00BE7245" w:rsidP="00BE7245">
      <w:pPr>
        <w:adjustRightInd w:val="0"/>
        <w:spacing w:before="120"/>
        <w:jc w:val="both"/>
        <w:rPr>
          <w:rFonts w:ascii="Times New Roman" w:hAnsi="Times New Roman" w:cs="Times New Roman"/>
          <w:sz w:val="24"/>
          <w:szCs w:val="24"/>
        </w:rPr>
      </w:pPr>
      <w:r w:rsidRPr="00E54C42">
        <w:rPr>
          <w:rFonts w:ascii="Times New Roman" w:hAnsi="Times New Roman" w:cs="Times New Roman"/>
          <w:sz w:val="24"/>
          <w:szCs w:val="24"/>
        </w:rPr>
        <w:t xml:space="preserve">От края на </w:t>
      </w:r>
      <w:r w:rsidR="00F975EC" w:rsidRPr="00E54C42">
        <w:rPr>
          <w:rFonts w:ascii="Times New Roman" w:hAnsi="Times New Roman" w:cs="Times New Roman"/>
          <w:sz w:val="24"/>
          <w:szCs w:val="24"/>
        </w:rPr>
        <w:t>XIX в. до средата XX в., глухаря</w:t>
      </w:r>
      <w:r w:rsidRPr="00E54C42">
        <w:rPr>
          <w:rFonts w:ascii="Times New Roman" w:hAnsi="Times New Roman" w:cs="Times New Roman"/>
          <w:sz w:val="24"/>
          <w:szCs w:val="24"/>
        </w:rPr>
        <w:t>т е бил значително по-разпространен</w:t>
      </w:r>
      <w:r w:rsidR="00F975EC" w:rsidRPr="00E54C42">
        <w:rPr>
          <w:rFonts w:ascii="Times New Roman" w:hAnsi="Times New Roman" w:cs="Times New Roman"/>
          <w:sz w:val="24"/>
          <w:szCs w:val="24"/>
        </w:rPr>
        <w:t xml:space="preserve"> и многочислен в България (Боев</w:t>
      </w:r>
      <w:r w:rsidRPr="00E54C42">
        <w:rPr>
          <w:rFonts w:ascii="Times New Roman" w:hAnsi="Times New Roman" w:cs="Times New Roman"/>
          <w:sz w:val="24"/>
          <w:szCs w:val="24"/>
        </w:rPr>
        <w:t xml:space="preserve"> 1985). Разпространението му в Стара планина се е простирало от най-западните ú час</w:t>
      </w:r>
      <w:r w:rsidR="00F975EC" w:rsidRPr="00E54C42">
        <w:rPr>
          <w:rFonts w:ascii="Times New Roman" w:hAnsi="Times New Roman" w:cs="Times New Roman"/>
          <w:sz w:val="24"/>
          <w:szCs w:val="24"/>
        </w:rPr>
        <w:t>ти (района на Чупрене) (Драгоев</w:t>
      </w:r>
      <w:r w:rsidRPr="00E54C42">
        <w:rPr>
          <w:rFonts w:ascii="Times New Roman" w:hAnsi="Times New Roman" w:cs="Times New Roman"/>
          <w:sz w:val="24"/>
          <w:szCs w:val="24"/>
        </w:rPr>
        <w:t xml:space="preserve"> 1978), на изток до централните ú дялове (района от вр. М</w:t>
      </w:r>
      <w:r w:rsidR="005D6779" w:rsidRPr="00E54C42">
        <w:rPr>
          <w:rFonts w:ascii="Times New Roman" w:hAnsi="Times New Roman" w:cs="Times New Roman"/>
          <w:sz w:val="24"/>
          <w:szCs w:val="24"/>
        </w:rPr>
        <w:t>ургаш до западните части на Шипченска</w:t>
      </w:r>
      <w:r w:rsidRPr="00652735">
        <w:rPr>
          <w:rFonts w:ascii="Times New Roman" w:hAnsi="Times New Roman" w:cs="Times New Roman"/>
          <w:sz w:val="24"/>
          <w:szCs w:val="24"/>
        </w:rPr>
        <w:t xml:space="preserve"> планина). Имало е гнездови находища в Средна гора (в района на селата Огняново и Голема Раковица, както и о</w:t>
      </w:r>
      <w:r w:rsidR="00F975EC">
        <w:rPr>
          <w:rFonts w:ascii="Times New Roman" w:hAnsi="Times New Roman" w:cs="Times New Roman"/>
          <w:sz w:val="24"/>
          <w:szCs w:val="24"/>
        </w:rPr>
        <w:t xml:space="preserve">коло вр. Братия) и </w:t>
      </w:r>
      <w:r w:rsidR="00F975EC" w:rsidRPr="00E54C42">
        <w:rPr>
          <w:rFonts w:ascii="Times New Roman" w:hAnsi="Times New Roman" w:cs="Times New Roman"/>
          <w:sz w:val="24"/>
          <w:szCs w:val="24"/>
        </w:rPr>
        <w:t>Витоша (Боев</w:t>
      </w:r>
      <w:r w:rsidR="00E54C42" w:rsidRPr="00E54C42">
        <w:rPr>
          <w:rFonts w:ascii="Times New Roman" w:hAnsi="Times New Roman" w:cs="Times New Roman"/>
          <w:sz w:val="24"/>
          <w:szCs w:val="24"/>
        </w:rPr>
        <w:t xml:space="preserve"> 1985</w:t>
      </w:r>
      <w:r w:rsidRPr="00E54C42">
        <w:rPr>
          <w:rFonts w:ascii="Times New Roman" w:hAnsi="Times New Roman" w:cs="Times New Roman"/>
          <w:sz w:val="24"/>
          <w:szCs w:val="24"/>
        </w:rPr>
        <w:t>), като</w:t>
      </w:r>
      <w:r w:rsidRPr="00652735">
        <w:rPr>
          <w:rFonts w:ascii="Times New Roman" w:hAnsi="Times New Roman" w:cs="Times New Roman"/>
          <w:sz w:val="24"/>
          <w:szCs w:val="24"/>
        </w:rPr>
        <w:t xml:space="preserve"> отделни индивиди (вероятно скитащи), са наблюдавани и в съседни ниски планини около </w:t>
      </w:r>
      <w:r w:rsidRPr="003519A2">
        <w:rPr>
          <w:rFonts w:ascii="Times New Roman" w:hAnsi="Times New Roman" w:cs="Times New Roman"/>
          <w:sz w:val="24"/>
          <w:szCs w:val="24"/>
        </w:rPr>
        <w:t>Софийското поле (напр. около с. Клисура, с. Саранци и Елин Пелин). В началото на XX в. видът започва да изчезва от по-ниските райони на страната, поради засилване на антропогенния</w:t>
      </w:r>
      <w:r w:rsidR="005D6779" w:rsidRPr="003519A2">
        <w:rPr>
          <w:rFonts w:ascii="Times New Roman" w:hAnsi="Times New Roman" w:cs="Times New Roman"/>
          <w:sz w:val="24"/>
          <w:szCs w:val="24"/>
        </w:rPr>
        <w:t xml:space="preserve"> натиск. До 1928</w:t>
      </w:r>
      <w:r w:rsidRPr="003519A2">
        <w:rPr>
          <w:rFonts w:ascii="Times New Roman" w:hAnsi="Times New Roman" w:cs="Times New Roman"/>
          <w:sz w:val="24"/>
          <w:szCs w:val="24"/>
        </w:rPr>
        <w:t xml:space="preserve"> г. видът вече не</w:t>
      </w:r>
      <w:r w:rsidR="00E81005">
        <w:rPr>
          <w:rFonts w:ascii="Times New Roman" w:hAnsi="Times New Roman" w:cs="Times New Roman"/>
          <w:sz w:val="24"/>
          <w:szCs w:val="24"/>
        </w:rPr>
        <w:t xml:space="preserve"> се среща в </w:t>
      </w:r>
      <w:r w:rsidR="00E81005" w:rsidRPr="00E54C42">
        <w:rPr>
          <w:rFonts w:ascii="Times New Roman" w:hAnsi="Times New Roman" w:cs="Times New Roman"/>
          <w:sz w:val="24"/>
          <w:szCs w:val="24"/>
        </w:rPr>
        <w:t>Средна гора (Петров</w:t>
      </w:r>
      <w:r w:rsidRPr="00E54C42">
        <w:rPr>
          <w:rFonts w:ascii="Times New Roman" w:hAnsi="Times New Roman" w:cs="Times New Roman"/>
          <w:sz w:val="24"/>
          <w:szCs w:val="24"/>
        </w:rPr>
        <w:t xml:space="preserve"> 1981), а до средата миналия век изчезва</w:t>
      </w:r>
      <w:r w:rsidR="00E81005" w:rsidRPr="00E54C42">
        <w:rPr>
          <w:rFonts w:ascii="Times New Roman" w:hAnsi="Times New Roman" w:cs="Times New Roman"/>
          <w:sz w:val="24"/>
          <w:szCs w:val="24"/>
        </w:rPr>
        <w:t xml:space="preserve"> като гнездящ и от Витоша (Боев</w:t>
      </w:r>
      <w:r w:rsidRPr="00E54C42">
        <w:rPr>
          <w:rFonts w:ascii="Times New Roman" w:hAnsi="Times New Roman" w:cs="Times New Roman"/>
          <w:sz w:val="24"/>
          <w:szCs w:val="24"/>
        </w:rPr>
        <w:t xml:space="preserve"> 1985). По тов</w:t>
      </w:r>
      <w:r w:rsidRPr="003519A2">
        <w:rPr>
          <w:rFonts w:ascii="Times New Roman" w:hAnsi="Times New Roman" w:cs="Times New Roman"/>
          <w:sz w:val="24"/>
          <w:szCs w:val="24"/>
        </w:rPr>
        <w:t>а време се заличават и от повечето находищата на вида в Стара планина, като се запазва само на места в Централен Балкан (откъдето изчезва през 80</w:t>
      </w:r>
      <w:r w:rsidRPr="00E81005">
        <w:rPr>
          <w:rFonts w:ascii="Times New Roman" w:hAnsi="Times New Roman" w:cs="Times New Roman"/>
          <w:sz w:val="24"/>
          <w:szCs w:val="24"/>
          <w:vertAlign w:val="superscript"/>
        </w:rPr>
        <w:t>те</w:t>
      </w:r>
      <w:r w:rsidRPr="003519A2">
        <w:rPr>
          <w:rFonts w:ascii="Times New Roman" w:hAnsi="Times New Roman" w:cs="Times New Roman"/>
          <w:sz w:val="24"/>
          <w:szCs w:val="24"/>
        </w:rPr>
        <w:t xml:space="preserve"> год. на миналия век) и Западна Стара планина (района на Чупрене, където и досега се среща</w:t>
      </w:r>
      <w:r w:rsidR="005D6779" w:rsidRPr="003519A2">
        <w:rPr>
          <w:rFonts w:ascii="Times New Roman" w:hAnsi="Times New Roman" w:cs="Times New Roman"/>
          <w:sz w:val="24"/>
          <w:szCs w:val="24"/>
        </w:rPr>
        <w:t>, но само единични птици</w:t>
      </w:r>
      <w:r w:rsidRPr="003519A2">
        <w:rPr>
          <w:rFonts w:ascii="Times New Roman" w:hAnsi="Times New Roman" w:cs="Times New Roman"/>
          <w:sz w:val="24"/>
          <w:szCs w:val="24"/>
        </w:rPr>
        <w:t>).</w:t>
      </w:r>
    </w:p>
    <w:p w:rsidR="005F21BA" w:rsidRDefault="00BE7245" w:rsidP="00BE7245">
      <w:pPr>
        <w:adjustRightInd w:val="0"/>
        <w:spacing w:before="120"/>
        <w:jc w:val="both"/>
        <w:rPr>
          <w:rFonts w:ascii="Times New Roman" w:hAnsi="Times New Roman" w:cs="Times New Roman"/>
          <w:sz w:val="24"/>
          <w:szCs w:val="24"/>
          <w:lang w:val="ru-RU"/>
        </w:rPr>
      </w:pPr>
      <w:r w:rsidRPr="003519A2">
        <w:rPr>
          <w:rFonts w:ascii="Times New Roman" w:hAnsi="Times New Roman" w:cs="Times New Roman"/>
          <w:sz w:val="24"/>
          <w:szCs w:val="24"/>
        </w:rPr>
        <w:t>Понастоящем в България,</w:t>
      </w:r>
      <w:r w:rsidR="005D6779" w:rsidRPr="003519A2">
        <w:rPr>
          <w:rFonts w:ascii="Times New Roman" w:hAnsi="Times New Roman" w:cs="Times New Roman"/>
          <w:sz w:val="24"/>
          <w:szCs w:val="24"/>
        </w:rPr>
        <w:t xml:space="preserve"> видът се среща основно между 14</w:t>
      </w:r>
      <w:r w:rsidR="003519A2">
        <w:rPr>
          <w:rFonts w:ascii="Times New Roman" w:hAnsi="Times New Roman" w:cs="Times New Roman"/>
          <w:sz w:val="24"/>
          <w:szCs w:val="24"/>
        </w:rPr>
        <w:t>00 и 2200 м.н.</w:t>
      </w:r>
      <w:r w:rsidRPr="003519A2">
        <w:rPr>
          <w:rFonts w:ascii="Times New Roman" w:hAnsi="Times New Roman" w:cs="Times New Roman"/>
          <w:sz w:val="24"/>
          <w:szCs w:val="24"/>
        </w:rPr>
        <w:t>в.</w:t>
      </w:r>
      <w:r w:rsidR="005D6779" w:rsidRPr="003519A2">
        <w:rPr>
          <w:rFonts w:ascii="Times New Roman" w:hAnsi="Times New Roman" w:cs="Times New Roman"/>
          <w:sz w:val="24"/>
          <w:szCs w:val="24"/>
        </w:rPr>
        <w:t xml:space="preserve"> а в</w:t>
      </w:r>
      <w:r w:rsidR="005D6779" w:rsidRPr="00652735">
        <w:rPr>
          <w:rFonts w:ascii="Times New Roman" w:hAnsi="Times New Roman" w:cs="Times New Roman"/>
          <w:sz w:val="24"/>
          <w:szCs w:val="24"/>
        </w:rPr>
        <w:t xml:space="preserve"> отделни части от страната по изключение между 1100 и 1400</w:t>
      </w:r>
      <w:r w:rsidRPr="00652735">
        <w:rPr>
          <w:rFonts w:ascii="Times New Roman" w:hAnsi="Times New Roman" w:cs="Times New Roman"/>
          <w:sz w:val="24"/>
          <w:szCs w:val="24"/>
        </w:rPr>
        <w:t xml:space="preserve">, като разпространението му е петнисто и обхваща по-високите планини в страната: Рила, Пирин, Западни и Централни Родопи, Славянка </w:t>
      </w:r>
      <w:r w:rsidRPr="00E54C42">
        <w:rPr>
          <w:rFonts w:ascii="Times New Roman" w:hAnsi="Times New Roman" w:cs="Times New Roman"/>
          <w:sz w:val="24"/>
          <w:szCs w:val="24"/>
        </w:rPr>
        <w:t xml:space="preserve">и Западна Стара планина. Основната част от националната популация е концентрирана в Западни </w:t>
      </w:r>
      <w:r w:rsidR="00E81005" w:rsidRPr="00E54C42">
        <w:rPr>
          <w:rFonts w:ascii="Times New Roman" w:hAnsi="Times New Roman" w:cs="Times New Roman"/>
          <w:sz w:val="24"/>
          <w:szCs w:val="24"/>
        </w:rPr>
        <w:t>и Централни Родопи (Ботев и др.</w:t>
      </w:r>
      <w:r w:rsidRPr="00E54C42">
        <w:rPr>
          <w:rFonts w:ascii="Times New Roman" w:hAnsi="Times New Roman" w:cs="Times New Roman"/>
          <w:sz w:val="24"/>
          <w:szCs w:val="24"/>
        </w:rPr>
        <w:t xml:space="preserve"> 1993</w:t>
      </w:r>
      <w:r w:rsidR="00E81005" w:rsidRPr="00E54C42">
        <w:rPr>
          <w:rFonts w:ascii="Times New Roman" w:hAnsi="Times New Roman" w:cs="Times New Roman"/>
          <w:sz w:val="24"/>
          <w:szCs w:val="24"/>
        </w:rPr>
        <w:t>; Боев и др.</w:t>
      </w:r>
      <w:r w:rsidRPr="00E54C42">
        <w:rPr>
          <w:rFonts w:ascii="Times New Roman" w:hAnsi="Times New Roman" w:cs="Times New Roman"/>
          <w:sz w:val="24"/>
          <w:szCs w:val="24"/>
        </w:rPr>
        <w:t xml:space="preserve"> 2007;</w:t>
      </w:r>
      <w:r w:rsidRPr="00E54C42">
        <w:rPr>
          <w:rFonts w:ascii="Times New Roman" w:hAnsi="Times New Roman" w:cs="Times New Roman"/>
          <w:sz w:val="24"/>
          <w:szCs w:val="24"/>
          <w:lang w:val="ru-RU"/>
        </w:rPr>
        <w:t xml:space="preserve"> </w:t>
      </w:r>
      <w:r w:rsidRPr="00E54C42">
        <w:rPr>
          <w:rFonts w:ascii="Times New Roman" w:hAnsi="Times New Roman" w:cs="Times New Roman"/>
          <w:sz w:val="24"/>
          <w:szCs w:val="24"/>
          <w:lang w:val="en-US"/>
        </w:rPr>
        <w:t>Petrov</w:t>
      </w:r>
      <w:r w:rsidRPr="00E54C42">
        <w:rPr>
          <w:rFonts w:ascii="Times New Roman" w:hAnsi="Times New Roman" w:cs="Times New Roman"/>
          <w:sz w:val="24"/>
          <w:szCs w:val="24"/>
          <w:lang w:val="ru-RU"/>
        </w:rPr>
        <w:t xml:space="preserve"> 2008;</w:t>
      </w:r>
      <w:r w:rsidR="00E81005" w:rsidRPr="00E54C42">
        <w:rPr>
          <w:rFonts w:ascii="Times New Roman" w:hAnsi="Times New Roman" w:cs="Times New Roman"/>
          <w:sz w:val="24"/>
          <w:szCs w:val="24"/>
        </w:rPr>
        <w:t xml:space="preserve"> Боев и Николов 2015</w:t>
      </w:r>
      <w:r w:rsidRPr="00E54C42">
        <w:rPr>
          <w:rFonts w:ascii="Times New Roman" w:hAnsi="Times New Roman" w:cs="Times New Roman"/>
          <w:sz w:val="24"/>
          <w:szCs w:val="24"/>
        </w:rPr>
        <w:t>)</w:t>
      </w:r>
      <w:r w:rsidR="005F21BA" w:rsidRPr="00E54C42">
        <w:rPr>
          <w:rFonts w:ascii="Times New Roman" w:hAnsi="Times New Roman" w:cs="Times New Roman"/>
          <w:sz w:val="24"/>
          <w:szCs w:val="24"/>
        </w:rPr>
        <w:t xml:space="preserve"> (Фиг. 2 и 3). Резултатите от проведени проучвания на територията на Западна Стара планина, резерват</w:t>
      </w:r>
      <w:r w:rsidR="005F21BA">
        <w:rPr>
          <w:rFonts w:ascii="Times New Roman" w:hAnsi="Times New Roman" w:cs="Times New Roman"/>
          <w:sz w:val="24"/>
          <w:szCs w:val="24"/>
        </w:rPr>
        <w:t xml:space="preserve"> „Чупрене“ в периода 2011 – 2015 г. показват наличие на единични птици</w:t>
      </w:r>
      <w:r w:rsidR="00E81005">
        <w:rPr>
          <w:rFonts w:ascii="Times New Roman" w:hAnsi="Times New Roman" w:cs="Times New Roman"/>
          <w:sz w:val="24"/>
          <w:szCs w:val="24"/>
          <w:lang w:val="ru-RU"/>
        </w:rPr>
        <w:t xml:space="preserve"> (БФБ</w:t>
      </w:r>
      <w:r w:rsidR="005F21BA">
        <w:rPr>
          <w:rFonts w:ascii="Times New Roman" w:hAnsi="Times New Roman" w:cs="Times New Roman"/>
          <w:sz w:val="24"/>
          <w:szCs w:val="24"/>
          <w:lang w:val="ru-RU"/>
        </w:rPr>
        <w:t xml:space="preserve"> 2015).</w:t>
      </w:r>
    </w:p>
    <w:p w:rsidR="00BE7245" w:rsidRPr="00652735" w:rsidRDefault="002E0A6A" w:rsidP="002E0A6A">
      <w:pPr>
        <w:spacing w:before="240" w:after="120" w:line="276" w:lineRule="auto"/>
        <w:jc w:val="both"/>
        <w:rPr>
          <w:rFonts w:ascii="Times New Roman" w:hAnsi="Times New Roman" w:cs="Times New Roman"/>
          <w:sz w:val="24"/>
          <w:szCs w:val="24"/>
        </w:rPr>
      </w:pPr>
      <w:r w:rsidRPr="002B45EC">
        <w:rPr>
          <w:rFonts w:ascii="Times New Roman" w:hAnsi="Times New Roman" w:cs="Times New Roman"/>
          <w:sz w:val="24"/>
          <w:szCs w:val="24"/>
        </w:rPr>
        <w:t xml:space="preserve">В Стара планина те се намират между 1400-1700 м надм. вис. В Родопите – от 1300-2000 м надм. вис., в Рила – от 1400-2100 м, в Пирин – 1500-2100 м, Витоша – 1600-2000 м. (Петров 1972). </w:t>
      </w:r>
      <w:r w:rsidR="00BE7245" w:rsidRPr="002B45EC">
        <w:rPr>
          <w:rFonts w:ascii="Times New Roman" w:hAnsi="Times New Roman" w:cs="Times New Roman"/>
          <w:sz w:val="24"/>
          <w:szCs w:val="24"/>
          <w:lang w:val="ru-RU"/>
        </w:rPr>
        <w:t xml:space="preserve">По данни на </w:t>
      </w:r>
      <w:r w:rsidR="00BE7245" w:rsidRPr="002B45EC">
        <w:rPr>
          <w:rFonts w:ascii="Times New Roman" w:hAnsi="Times New Roman" w:cs="Times New Roman"/>
          <w:sz w:val="24"/>
          <w:szCs w:val="24"/>
          <w:lang w:val="en-US"/>
        </w:rPr>
        <w:t>Petrov</w:t>
      </w:r>
      <w:r w:rsidR="00BE7245" w:rsidRPr="002B45EC">
        <w:rPr>
          <w:rFonts w:ascii="Times New Roman" w:hAnsi="Times New Roman" w:cs="Times New Roman"/>
          <w:sz w:val="24"/>
          <w:szCs w:val="24"/>
          <w:lang w:val="ru-RU"/>
        </w:rPr>
        <w:t xml:space="preserve"> (2008)</w:t>
      </w:r>
      <w:r w:rsidR="00BE7245" w:rsidRPr="002B45EC">
        <w:rPr>
          <w:rFonts w:ascii="Times New Roman" w:hAnsi="Times New Roman" w:cs="Times New Roman"/>
          <w:sz w:val="24"/>
          <w:szCs w:val="24"/>
        </w:rPr>
        <w:t xml:space="preserve">, общата площ на местообитанието, заето от вида в Родопите, възлиза на 412 373 </w:t>
      </w:r>
      <w:r w:rsidR="00BE7245" w:rsidRPr="002B45EC">
        <w:rPr>
          <w:rFonts w:ascii="Times New Roman" w:hAnsi="Times New Roman" w:cs="Times New Roman"/>
          <w:sz w:val="24"/>
          <w:szCs w:val="24"/>
          <w:lang w:val="en-US"/>
        </w:rPr>
        <w:t>ha</w:t>
      </w:r>
      <w:r w:rsidR="00BE7245" w:rsidRPr="002B45EC">
        <w:rPr>
          <w:rFonts w:ascii="Times New Roman" w:hAnsi="Times New Roman" w:cs="Times New Roman"/>
          <w:sz w:val="24"/>
          <w:szCs w:val="24"/>
        </w:rPr>
        <w:t>, като тя представлява около 17% от горското покритие в страната.</w:t>
      </w:r>
    </w:p>
    <w:p w:rsidR="003519A2" w:rsidRPr="003519A2" w:rsidRDefault="003519A2" w:rsidP="003519A2">
      <w:pPr>
        <w:adjustRightInd w:val="0"/>
        <w:spacing w:before="240" w:after="120" w:line="276" w:lineRule="auto"/>
        <w:jc w:val="both"/>
        <w:rPr>
          <w:rFonts w:ascii="Times New Roman" w:hAnsi="Times New Roman" w:cs="Times New Roman"/>
          <w:sz w:val="24"/>
          <w:szCs w:val="24"/>
          <w:highlight w:val="green"/>
        </w:rPr>
      </w:pPr>
      <w:r w:rsidRPr="003519A2">
        <w:rPr>
          <w:rFonts w:ascii="Times New Roman" w:hAnsi="Times New Roman" w:cs="Times New Roman"/>
          <w:b/>
          <w:sz w:val="24"/>
          <w:szCs w:val="24"/>
        </w:rPr>
        <w:t>Фигура 2.</w:t>
      </w:r>
      <w:r w:rsidRPr="003519A2">
        <w:rPr>
          <w:rFonts w:ascii="Times New Roman" w:hAnsi="Times New Roman" w:cs="Times New Roman"/>
          <w:sz w:val="24"/>
          <w:szCs w:val="24"/>
        </w:rPr>
        <w:t xml:space="preserve"> Разпространение и численост на глухаря в България за периода 1995-2005 г. в UTM м</w:t>
      </w:r>
      <w:r w:rsidR="00E81005">
        <w:rPr>
          <w:rFonts w:ascii="Times New Roman" w:hAnsi="Times New Roman" w:cs="Times New Roman"/>
          <w:sz w:val="24"/>
          <w:szCs w:val="24"/>
        </w:rPr>
        <w:t>режа 10 х 10 км. (по Боев и др.</w:t>
      </w:r>
      <w:r w:rsidRPr="003519A2">
        <w:rPr>
          <w:rFonts w:ascii="Times New Roman" w:hAnsi="Times New Roman" w:cs="Times New Roman"/>
          <w:sz w:val="24"/>
          <w:szCs w:val="24"/>
        </w:rPr>
        <w:t xml:space="preserve"> 2007).</w:t>
      </w:r>
    </w:p>
    <w:p w:rsidR="003519A2" w:rsidRDefault="003519A2" w:rsidP="003519A2">
      <w:pPr>
        <w:spacing w:before="240" w:after="120" w:line="276" w:lineRule="auto"/>
        <w:jc w:val="center"/>
        <w:rPr>
          <w:rFonts w:ascii="Times New Roman" w:hAnsi="Times New Roman" w:cs="Times New Roman"/>
          <w:sz w:val="24"/>
          <w:szCs w:val="24"/>
        </w:rPr>
      </w:pPr>
      <w:r>
        <w:rPr>
          <w:rFonts w:ascii="Times New Roman" w:hAnsi="Times New Roman"/>
          <w:b/>
          <w:noProof/>
          <w:lang w:val="en-US"/>
        </w:rPr>
        <w:drawing>
          <wp:inline distT="0" distB="0" distL="0" distR="0" wp14:anchorId="7F4CD2BC" wp14:editId="413D7A19">
            <wp:extent cx="5700676" cy="3816000"/>
            <wp:effectExtent l="19050" t="19050" r="14605" b="13335"/>
            <wp:docPr id="3" name="Picture 3" descr="Tetrao_Distribution_Map_Boev_et_al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trao_Distribution_Map_Boev_et_al_200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0676" cy="3816000"/>
                    </a:xfrm>
                    <a:prstGeom prst="rect">
                      <a:avLst/>
                    </a:prstGeom>
                    <a:noFill/>
                    <a:ln w="12700" cmpd="sng">
                      <a:solidFill>
                        <a:srgbClr val="000000"/>
                      </a:solidFill>
                      <a:miter lim="800000"/>
                      <a:headEnd/>
                      <a:tailEnd/>
                    </a:ln>
                    <a:effectLst/>
                  </pic:spPr>
                </pic:pic>
              </a:graphicData>
            </a:graphic>
          </wp:inline>
        </w:drawing>
      </w:r>
    </w:p>
    <w:p w:rsidR="003519A2" w:rsidRDefault="003519A2" w:rsidP="003519A2">
      <w:pPr>
        <w:spacing w:before="240" w:after="120" w:line="276" w:lineRule="auto"/>
        <w:jc w:val="center"/>
        <w:rPr>
          <w:rFonts w:ascii="Times New Roman" w:hAnsi="Times New Roman" w:cs="Times New Roman"/>
          <w:sz w:val="24"/>
          <w:szCs w:val="24"/>
        </w:rPr>
      </w:pPr>
    </w:p>
    <w:p w:rsidR="003519A2" w:rsidRDefault="003519A2" w:rsidP="00576FC2">
      <w:pPr>
        <w:spacing w:before="240" w:after="120" w:line="276" w:lineRule="auto"/>
        <w:jc w:val="both"/>
        <w:rPr>
          <w:rFonts w:ascii="Times New Roman" w:hAnsi="Times New Roman" w:cs="Times New Roman"/>
          <w:sz w:val="24"/>
          <w:szCs w:val="24"/>
        </w:rPr>
        <w:sectPr w:rsidR="003519A2">
          <w:pgSz w:w="11906" w:h="16838"/>
          <w:pgMar w:top="1417" w:right="1417" w:bottom="1417" w:left="1417" w:header="708" w:footer="708" w:gutter="0"/>
          <w:cols w:space="708"/>
          <w:docGrid w:linePitch="360"/>
        </w:sectPr>
      </w:pPr>
    </w:p>
    <w:p w:rsidR="003519A2" w:rsidRDefault="005F21BA" w:rsidP="006B00DC">
      <w:pPr>
        <w:spacing w:before="240" w:after="120" w:line="276" w:lineRule="auto"/>
        <w:jc w:val="both"/>
        <w:rPr>
          <w:rFonts w:ascii="Times New Roman" w:hAnsi="Times New Roman" w:cs="Times New Roman"/>
          <w:sz w:val="24"/>
          <w:szCs w:val="24"/>
        </w:rPr>
      </w:pPr>
      <w:r w:rsidRPr="005F21BA">
        <w:rPr>
          <w:rFonts w:ascii="Times New Roman" w:hAnsi="Times New Roman" w:cs="Times New Roman"/>
          <w:sz w:val="24"/>
          <w:szCs w:val="24"/>
        </w:rPr>
        <w:t xml:space="preserve">На фигура 3 са представени резултатите от </w:t>
      </w:r>
      <w:r>
        <w:rPr>
          <w:rFonts w:ascii="Times New Roman" w:hAnsi="Times New Roman" w:cs="Times New Roman"/>
          <w:sz w:val="24"/>
          <w:szCs w:val="24"/>
        </w:rPr>
        <w:t>проучванията на разпространението на глухаря от БФБ в периода 2008 – 2015 г. На картата са представени всички находища на вида в страната</w:t>
      </w:r>
      <w:r w:rsidR="005F048F">
        <w:rPr>
          <w:rFonts w:ascii="Times New Roman" w:hAnsi="Times New Roman" w:cs="Times New Roman"/>
          <w:sz w:val="24"/>
          <w:szCs w:val="24"/>
        </w:rPr>
        <w:t xml:space="preserve"> на база </w:t>
      </w:r>
      <w:r w:rsidR="005F048F">
        <w:rPr>
          <w:rFonts w:ascii="Times New Roman" w:hAnsi="Times New Roman" w:cs="Times New Roman"/>
          <w:sz w:val="24"/>
          <w:szCs w:val="24"/>
          <w:lang w:val="en-US"/>
        </w:rPr>
        <w:t>UTM</w:t>
      </w:r>
      <w:r w:rsidR="005F048F" w:rsidRPr="00AB16AE">
        <w:rPr>
          <w:rFonts w:ascii="Times New Roman" w:hAnsi="Times New Roman" w:cs="Times New Roman"/>
          <w:sz w:val="24"/>
          <w:szCs w:val="24"/>
        </w:rPr>
        <w:t xml:space="preserve"> </w:t>
      </w:r>
      <w:r w:rsidR="005F048F">
        <w:rPr>
          <w:rFonts w:ascii="Times New Roman" w:hAnsi="Times New Roman" w:cs="Times New Roman"/>
          <w:sz w:val="24"/>
          <w:szCs w:val="24"/>
        </w:rPr>
        <w:t>мрежа 10х10 км. Находищата са представени по Боев и др. (2007) и Боев и Николов (2011)</w:t>
      </w:r>
      <w:r>
        <w:rPr>
          <w:rFonts w:ascii="Times New Roman" w:hAnsi="Times New Roman" w:cs="Times New Roman"/>
          <w:sz w:val="24"/>
          <w:szCs w:val="24"/>
        </w:rPr>
        <w:t>, като са посочени потвърдените и н</w:t>
      </w:r>
      <w:r w:rsidR="005F048F">
        <w:rPr>
          <w:rFonts w:ascii="Times New Roman" w:hAnsi="Times New Roman" w:cs="Times New Roman"/>
          <w:sz w:val="24"/>
          <w:szCs w:val="24"/>
        </w:rPr>
        <w:t>овооткрити територии, които очертават съвременното разпространение на вида.</w:t>
      </w:r>
    </w:p>
    <w:p w:rsidR="005F048F" w:rsidRDefault="005F048F" w:rsidP="006B00DC">
      <w:pPr>
        <w:spacing w:before="240" w:after="120" w:line="276" w:lineRule="auto"/>
        <w:jc w:val="both"/>
        <w:rPr>
          <w:rFonts w:ascii="Times New Roman" w:hAnsi="Times New Roman" w:cs="Times New Roman"/>
          <w:sz w:val="24"/>
          <w:szCs w:val="24"/>
        </w:rPr>
      </w:pPr>
      <w:r w:rsidRPr="005F048F">
        <w:rPr>
          <w:rFonts w:ascii="Times New Roman" w:hAnsi="Times New Roman" w:cs="Times New Roman"/>
          <w:b/>
          <w:sz w:val="24"/>
          <w:szCs w:val="24"/>
        </w:rPr>
        <w:t>Фигура 3.</w:t>
      </w:r>
      <w:r>
        <w:rPr>
          <w:rFonts w:ascii="Times New Roman" w:hAnsi="Times New Roman" w:cs="Times New Roman"/>
          <w:sz w:val="24"/>
          <w:szCs w:val="24"/>
        </w:rPr>
        <w:t xml:space="preserve"> Разпространение на глухаря в България на база </w:t>
      </w:r>
      <w:r>
        <w:rPr>
          <w:rFonts w:ascii="Times New Roman" w:hAnsi="Times New Roman" w:cs="Times New Roman"/>
          <w:sz w:val="24"/>
          <w:szCs w:val="24"/>
          <w:lang w:val="en-US"/>
        </w:rPr>
        <w:t>UTM</w:t>
      </w:r>
      <w:r w:rsidRPr="00AB16AE">
        <w:rPr>
          <w:rFonts w:ascii="Times New Roman" w:hAnsi="Times New Roman" w:cs="Times New Roman"/>
          <w:sz w:val="24"/>
          <w:szCs w:val="24"/>
        </w:rPr>
        <w:t xml:space="preserve"> </w:t>
      </w:r>
      <w:r>
        <w:rPr>
          <w:rFonts w:ascii="Times New Roman" w:hAnsi="Times New Roman" w:cs="Times New Roman"/>
          <w:sz w:val="24"/>
          <w:szCs w:val="24"/>
        </w:rPr>
        <w:t xml:space="preserve">мрежа 10х10 км, по Боев и </w:t>
      </w:r>
      <w:r w:rsidR="006C12E0">
        <w:rPr>
          <w:rFonts w:ascii="Times New Roman" w:hAnsi="Times New Roman" w:cs="Times New Roman"/>
          <w:sz w:val="24"/>
          <w:szCs w:val="24"/>
        </w:rPr>
        <w:t>др. (2007), Боев и Николов (2015</w:t>
      </w:r>
      <w:r>
        <w:rPr>
          <w:rFonts w:ascii="Times New Roman" w:hAnsi="Times New Roman" w:cs="Times New Roman"/>
          <w:sz w:val="24"/>
          <w:szCs w:val="24"/>
        </w:rPr>
        <w:t>) и на база резултати от проучване на вида в периода 2008 – 2015 г. от БФБ.</w:t>
      </w:r>
    </w:p>
    <w:p w:rsidR="005F048F" w:rsidRPr="005F21BA" w:rsidRDefault="005F048F" w:rsidP="006B00DC">
      <w:pPr>
        <w:spacing w:before="240" w:after="120" w:line="276"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E81D809" wp14:editId="0649D200">
            <wp:extent cx="5760720" cy="4070252"/>
            <wp:effectExtent l="0" t="0" r="0" b="6985"/>
            <wp:docPr id="4" name="Picture 4" descr="D:\Disc_E\1_Capercaillie OPOS pr\1_AP_Tetrao\1_Tetrao_Final_GIS\6_Maps\Distribution_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_E\1_Capercaillie OPOS pr\1_AP_Tetrao\1_Tetrao_Final_GIS\6_Maps\Distribution_TU.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070252"/>
                    </a:xfrm>
                    <a:prstGeom prst="rect">
                      <a:avLst/>
                    </a:prstGeom>
                    <a:noFill/>
                    <a:ln>
                      <a:noFill/>
                    </a:ln>
                  </pic:spPr>
                </pic:pic>
              </a:graphicData>
            </a:graphic>
          </wp:inline>
        </w:drawing>
      </w:r>
    </w:p>
    <w:p w:rsidR="009E215F" w:rsidRDefault="009E215F" w:rsidP="005427E7">
      <w:pPr>
        <w:pStyle w:val="ListParagraph"/>
        <w:numPr>
          <w:ilvl w:val="1"/>
          <w:numId w:val="6"/>
        </w:numPr>
        <w:spacing w:before="360" w:after="120" w:line="276" w:lineRule="auto"/>
        <w:ind w:left="714" w:hanging="357"/>
        <w:contextualSpacing w:val="0"/>
        <w:jc w:val="both"/>
        <w:outlineLvl w:val="1"/>
        <w:rPr>
          <w:rFonts w:ascii="Times New Roman" w:hAnsi="Times New Roman" w:cs="Times New Roman"/>
          <w:b/>
          <w:sz w:val="24"/>
          <w:szCs w:val="24"/>
        </w:rPr>
      </w:pPr>
      <w:bookmarkStart w:id="16" w:name="_Toc440881216"/>
      <w:r>
        <w:rPr>
          <w:rFonts w:ascii="Times New Roman" w:hAnsi="Times New Roman" w:cs="Times New Roman"/>
          <w:b/>
          <w:sz w:val="24"/>
          <w:szCs w:val="24"/>
        </w:rPr>
        <w:t>ЧИСЛЕНОСТ НА ВИДА</w:t>
      </w:r>
      <w:bookmarkEnd w:id="16"/>
    </w:p>
    <w:p w:rsidR="009E215F" w:rsidRDefault="009E215F" w:rsidP="009E215F">
      <w:pPr>
        <w:spacing w:after="120" w:line="276" w:lineRule="auto"/>
        <w:jc w:val="both"/>
        <w:rPr>
          <w:rFonts w:ascii="Times New Roman" w:hAnsi="Times New Roman" w:cs="Times New Roman"/>
          <w:sz w:val="24"/>
          <w:szCs w:val="24"/>
        </w:rPr>
      </w:pPr>
      <w:r w:rsidRPr="009E215F">
        <w:rPr>
          <w:rFonts w:ascii="Times New Roman" w:hAnsi="Times New Roman" w:cs="Times New Roman"/>
          <w:sz w:val="24"/>
          <w:szCs w:val="24"/>
        </w:rPr>
        <w:t xml:space="preserve">Данни </w:t>
      </w:r>
      <w:r w:rsidRPr="00E54C42">
        <w:rPr>
          <w:rFonts w:ascii="Times New Roman" w:hAnsi="Times New Roman" w:cs="Times New Roman"/>
          <w:sz w:val="24"/>
          <w:szCs w:val="24"/>
        </w:rPr>
        <w:t>за числеността на вида в страната се посочват в следните публикации: Petrov</w:t>
      </w:r>
      <w:r w:rsidRPr="00E54C42">
        <w:rPr>
          <w:rFonts w:ascii="Times New Roman" w:hAnsi="Times New Roman" w:cs="Times New Roman"/>
          <w:sz w:val="24"/>
          <w:szCs w:val="24"/>
          <w:lang w:val="ru-RU"/>
        </w:rPr>
        <w:t xml:space="preserve"> (</w:t>
      </w:r>
      <w:r w:rsidRPr="00E54C42">
        <w:rPr>
          <w:rFonts w:ascii="Times New Roman" w:hAnsi="Times New Roman" w:cs="Times New Roman"/>
          <w:sz w:val="24"/>
          <w:szCs w:val="24"/>
        </w:rPr>
        <w:t>1972</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Ботев </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1981</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Симеонов и др. </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1990</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Костадинова </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1997</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Нанкинов и др.</w:t>
      </w:r>
      <w:r w:rsidRPr="00E54C42">
        <w:rPr>
          <w:rFonts w:ascii="Times New Roman" w:hAnsi="Times New Roman" w:cs="Times New Roman"/>
          <w:sz w:val="24"/>
          <w:szCs w:val="24"/>
          <w:lang w:val="ru-RU"/>
        </w:rPr>
        <w:t xml:space="preserve"> (</w:t>
      </w:r>
      <w:r w:rsidRPr="00E54C42">
        <w:rPr>
          <w:rFonts w:ascii="Times New Roman" w:hAnsi="Times New Roman" w:cs="Times New Roman"/>
          <w:sz w:val="24"/>
          <w:szCs w:val="24"/>
        </w:rPr>
        <w:t>2004</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Bird</w:t>
      </w:r>
      <w:r w:rsidRPr="00E54C42">
        <w:rPr>
          <w:rFonts w:ascii="Times New Roman" w:hAnsi="Times New Roman" w:cs="Times New Roman"/>
          <w:sz w:val="24"/>
          <w:szCs w:val="24"/>
          <w:lang w:val="en-US"/>
        </w:rPr>
        <w:t>L</w:t>
      </w:r>
      <w:r w:rsidRPr="00E54C42">
        <w:rPr>
          <w:rFonts w:ascii="Times New Roman" w:hAnsi="Times New Roman" w:cs="Times New Roman"/>
          <w:sz w:val="24"/>
          <w:szCs w:val="24"/>
        </w:rPr>
        <w:t>ife International</w:t>
      </w:r>
      <w:r w:rsidRPr="00E54C42">
        <w:rPr>
          <w:rFonts w:ascii="Times New Roman" w:hAnsi="Times New Roman" w:cs="Times New Roman"/>
          <w:sz w:val="24"/>
          <w:szCs w:val="24"/>
          <w:lang w:val="ru-RU"/>
        </w:rPr>
        <w:t xml:space="preserve"> (</w:t>
      </w:r>
      <w:r w:rsidR="006C12E0" w:rsidRPr="00E54C42">
        <w:rPr>
          <w:rFonts w:ascii="Times New Roman" w:hAnsi="Times New Roman" w:cs="Times New Roman"/>
          <w:sz w:val="24"/>
          <w:szCs w:val="24"/>
        </w:rPr>
        <w:t>2015</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Костадинова и Граматиков</w:t>
      </w:r>
      <w:r w:rsidRPr="00E54C42">
        <w:rPr>
          <w:rFonts w:ascii="Times New Roman" w:hAnsi="Times New Roman" w:cs="Times New Roman"/>
          <w:sz w:val="24"/>
          <w:szCs w:val="24"/>
          <w:lang w:val="ru-RU"/>
        </w:rPr>
        <w:t xml:space="preserve"> (</w:t>
      </w:r>
      <w:r w:rsidRPr="00E54C42">
        <w:rPr>
          <w:rFonts w:ascii="Times New Roman" w:hAnsi="Times New Roman" w:cs="Times New Roman"/>
          <w:sz w:val="24"/>
          <w:szCs w:val="24"/>
        </w:rPr>
        <w:t>2007</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Боев и др. </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2007</w:t>
      </w:r>
      <w:r w:rsidRPr="00E54C42">
        <w:rPr>
          <w:rFonts w:ascii="Times New Roman" w:hAnsi="Times New Roman" w:cs="Times New Roman"/>
          <w:sz w:val="24"/>
          <w:szCs w:val="24"/>
          <w:lang w:val="ru-RU"/>
        </w:rPr>
        <w:t>),</w:t>
      </w:r>
      <w:r w:rsidRPr="00E54C42">
        <w:rPr>
          <w:rFonts w:ascii="Times New Roman" w:hAnsi="Times New Roman" w:cs="Times New Roman"/>
          <w:sz w:val="24"/>
          <w:szCs w:val="24"/>
        </w:rPr>
        <w:t xml:space="preserve"> </w:t>
      </w:r>
      <w:r w:rsidRPr="00E54C42">
        <w:rPr>
          <w:rFonts w:ascii="Times New Roman" w:hAnsi="Times New Roman" w:cs="Times New Roman"/>
          <w:sz w:val="24"/>
          <w:szCs w:val="24"/>
          <w:lang w:val="en-US"/>
        </w:rPr>
        <w:t>Petrov</w:t>
      </w:r>
      <w:r w:rsidRPr="00E54C42">
        <w:rPr>
          <w:rFonts w:ascii="Times New Roman" w:hAnsi="Times New Roman" w:cs="Times New Roman"/>
          <w:sz w:val="24"/>
          <w:szCs w:val="24"/>
          <w:lang w:val="ru-RU"/>
        </w:rPr>
        <w:t xml:space="preserve"> (2008) </w:t>
      </w:r>
      <w:r w:rsidRPr="00E54C42">
        <w:rPr>
          <w:rFonts w:ascii="Times New Roman" w:hAnsi="Times New Roman" w:cs="Times New Roman"/>
          <w:sz w:val="24"/>
          <w:szCs w:val="24"/>
        </w:rPr>
        <w:t>и</w:t>
      </w:r>
      <w:r w:rsidRPr="00E54C42">
        <w:rPr>
          <w:rFonts w:ascii="Times New Roman" w:hAnsi="Times New Roman" w:cs="Times New Roman"/>
          <w:sz w:val="24"/>
          <w:szCs w:val="24"/>
          <w:lang w:val="ru-RU"/>
        </w:rPr>
        <w:t xml:space="preserve"> </w:t>
      </w:r>
      <w:r w:rsidR="00F94FAA" w:rsidRPr="00E54C42">
        <w:rPr>
          <w:rFonts w:ascii="Times New Roman" w:hAnsi="Times New Roman" w:cs="Times New Roman"/>
          <w:sz w:val="24"/>
          <w:szCs w:val="24"/>
        </w:rPr>
        <w:t>Боев и Николов (2015</w:t>
      </w:r>
      <w:r w:rsidRPr="00E54C42">
        <w:rPr>
          <w:rFonts w:ascii="Times New Roman" w:hAnsi="Times New Roman" w:cs="Times New Roman"/>
          <w:sz w:val="24"/>
          <w:szCs w:val="24"/>
        </w:rPr>
        <w:t>). В много регионални изследвания се посочват и данни за числеността на глухаря в отделни планински</w:t>
      </w:r>
      <w:r w:rsidRPr="009E215F">
        <w:rPr>
          <w:rFonts w:ascii="Times New Roman" w:hAnsi="Times New Roman" w:cs="Times New Roman"/>
          <w:sz w:val="24"/>
          <w:szCs w:val="24"/>
        </w:rPr>
        <w:t xml:space="preserve"> райони и местности на България.</w:t>
      </w:r>
    </w:p>
    <w:p w:rsidR="00CF077A" w:rsidRPr="00E54C42" w:rsidRDefault="008A5DBF" w:rsidP="00EB500D">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През 1933 г. у нас е имало към 4500 бр. само в Родопите, а в 1964 г. вече са спаднали до 2600. П</w:t>
      </w:r>
      <w:r w:rsidR="0089773F">
        <w:rPr>
          <w:rFonts w:ascii="Times New Roman" w:hAnsi="Times New Roman" w:cs="Times New Roman"/>
          <w:sz w:val="24"/>
          <w:szCs w:val="24"/>
        </w:rPr>
        <w:t>р</w:t>
      </w:r>
      <w:r>
        <w:rPr>
          <w:rFonts w:ascii="Times New Roman" w:hAnsi="Times New Roman" w:cs="Times New Roman"/>
          <w:sz w:val="24"/>
          <w:szCs w:val="24"/>
        </w:rPr>
        <w:t>е</w:t>
      </w:r>
      <w:r w:rsidR="0089773F">
        <w:rPr>
          <w:rFonts w:ascii="Times New Roman" w:hAnsi="Times New Roman" w:cs="Times New Roman"/>
          <w:sz w:val="24"/>
          <w:szCs w:val="24"/>
        </w:rPr>
        <w:t>з 1965 г.</w:t>
      </w:r>
      <w:r>
        <w:rPr>
          <w:rFonts w:ascii="Times New Roman" w:hAnsi="Times New Roman" w:cs="Times New Roman"/>
          <w:sz w:val="24"/>
          <w:szCs w:val="24"/>
        </w:rPr>
        <w:t>, българската популация глухаря</w:t>
      </w:r>
      <w:r w:rsidR="0089773F">
        <w:rPr>
          <w:rFonts w:ascii="Times New Roman" w:hAnsi="Times New Roman" w:cs="Times New Roman"/>
          <w:sz w:val="24"/>
          <w:szCs w:val="24"/>
        </w:rPr>
        <w:t xml:space="preserve"> е 2606 екз.: в Родопите – 1808 екз. (69.38%), Рила – 522 (20.04%), Пирин – 181 (6.95%), Стара планина – 75 (2.88%) и Витоша – 20 екз. (0.</w:t>
      </w:r>
      <w:r w:rsidR="0089773F" w:rsidRPr="00E54C42">
        <w:rPr>
          <w:rFonts w:ascii="Times New Roman" w:hAnsi="Times New Roman" w:cs="Times New Roman"/>
          <w:sz w:val="24"/>
          <w:szCs w:val="24"/>
        </w:rPr>
        <w:t>75%)</w:t>
      </w:r>
      <w:r w:rsidRPr="00E54C42">
        <w:rPr>
          <w:rFonts w:ascii="Times New Roman" w:hAnsi="Times New Roman" w:cs="Times New Roman"/>
          <w:sz w:val="24"/>
          <w:szCs w:val="24"/>
        </w:rPr>
        <w:t xml:space="preserve"> (</w:t>
      </w:r>
      <w:r w:rsidR="00F94FAA" w:rsidRPr="00E54C42">
        <w:rPr>
          <w:rFonts w:ascii="Times New Roman" w:hAnsi="Times New Roman" w:cs="Times New Roman"/>
          <w:sz w:val="24"/>
          <w:szCs w:val="24"/>
          <w:lang w:val="en-US"/>
        </w:rPr>
        <w:t>Petrov</w:t>
      </w:r>
      <w:r w:rsidRPr="00E54C42">
        <w:rPr>
          <w:rFonts w:ascii="Times New Roman" w:hAnsi="Times New Roman" w:cs="Times New Roman"/>
          <w:sz w:val="24"/>
          <w:szCs w:val="24"/>
        </w:rPr>
        <w:t xml:space="preserve"> 1972</w:t>
      </w:r>
      <w:r w:rsidR="00F94FAA" w:rsidRPr="00E54C42">
        <w:rPr>
          <w:rFonts w:ascii="Times New Roman" w:hAnsi="Times New Roman" w:cs="Times New Roman"/>
          <w:sz w:val="24"/>
          <w:szCs w:val="24"/>
        </w:rPr>
        <w:t xml:space="preserve">; Боев </w:t>
      </w:r>
      <w:r w:rsidRPr="00E54C42">
        <w:rPr>
          <w:rFonts w:ascii="Times New Roman" w:hAnsi="Times New Roman" w:cs="Times New Roman"/>
          <w:sz w:val="24"/>
          <w:szCs w:val="24"/>
        </w:rPr>
        <w:t>1985).</w:t>
      </w:r>
      <w:r w:rsidR="0089773F" w:rsidRPr="00E54C42">
        <w:rPr>
          <w:rFonts w:ascii="Times New Roman" w:hAnsi="Times New Roman" w:cs="Times New Roman"/>
          <w:sz w:val="24"/>
          <w:szCs w:val="24"/>
        </w:rPr>
        <w:t xml:space="preserve"> Числеността на глухарите у нас към 1981 г. е 1800 – 2000 екз.</w:t>
      </w:r>
      <w:r w:rsidR="00224AEF" w:rsidRPr="00E54C42">
        <w:rPr>
          <w:rFonts w:ascii="Times New Roman" w:hAnsi="Times New Roman" w:cs="Times New Roman"/>
          <w:sz w:val="24"/>
          <w:szCs w:val="24"/>
        </w:rPr>
        <w:t xml:space="preserve"> </w:t>
      </w:r>
      <w:r w:rsidRPr="00E54C42">
        <w:rPr>
          <w:rFonts w:ascii="Times New Roman" w:hAnsi="Times New Roman" w:cs="Times New Roman"/>
          <w:sz w:val="24"/>
          <w:szCs w:val="24"/>
        </w:rPr>
        <w:t xml:space="preserve">В Смолянски окрък от 605 бр. през 1971 г.на 897 през 1975 г. </w:t>
      </w:r>
      <w:r w:rsidR="00224AEF" w:rsidRPr="00E54C42">
        <w:rPr>
          <w:rFonts w:ascii="Times New Roman" w:hAnsi="Times New Roman" w:cs="Times New Roman"/>
          <w:sz w:val="24"/>
          <w:szCs w:val="24"/>
        </w:rPr>
        <w:t>(</w:t>
      </w:r>
      <w:r w:rsidRPr="00E54C42">
        <w:rPr>
          <w:rFonts w:ascii="Times New Roman" w:hAnsi="Times New Roman" w:cs="Times New Roman"/>
          <w:sz w:val="24"/>
          <w:szCs w:val="24"/>
        </w:rPr>
        <w:t>Боев, 1985</w:t>
      </w:r>
      <w:r w:rsidR="00224AEF" w:rsidRPr="00E54C42">
        <w:rPr>
          <w:rFonts w:ascii="Times New Roman" w:hAnsi="Times New Roman" w:cs="Times New Roman"/>
          <w:sz w:val="24"/>
          <w:szCs w:val="24"/>
        </w:rPr>
        <w:t>)</w:t>
      </w:r>
      <w:r w:rsidR="0089773F" w:rsidRPr="00E54C42">
        <w:rPr>
          <w:rFonts w:ascii="Times New Roman" w:hAnsi="Times New Roman" w:cs="Times New Roman"/>
          <w:sz w:val="24"/>
          <w:szCs w:val="24"/>
        </w:rPr>
        <w:t xml:space="preserve"> По сведения на БЛРС през проилетта числеността на глухаря у нас е следната: 1980 г. – 1822 екз., 1981 г. – 1756, 1982 г. – 1831, 1983 г. – 2068,</w:t>
      </w:r>
      <w:r w:rsidR="00F94FAA" w:rsidRPr="00E54C42">
        <w:rPr>
          <w:rFonts w:ascii="Times New Roman" w:hAnsi="Times New Roman" w:cs="Times New Roman"/>
          <w:sz w:val="24"/>
          <w:szCs w:val="24"/>
        </w:rPr>
        <w:t xml:space="preserve"> 1984 г. – 2037 (Симеонов и др.</w:t>
      </w:r>
      <w:r w:rsidR="0089773F" w:rsidRPr="00E54C42">
        <w:rPr>
          <w:rFonts w:ascii="Times New Roman" w:hAnsi="Times New Roman" w:cs="Times New Roman"/>
          <w:sz w:val="24"/>
          <w:szCs w:val="24"/>
        </w:rPr>
        <w:t xml:space="preserve"> 1990).</w:t>
      </w:r>
      <w:r w:rsidR="00567F27" w:rsidRPr="00E54C42">
        <w:rPr>
          <w:rFonts w:ascii="Times New Roman" w:hAnsi="Times New Roman" w:cs="Times New Roman"/>
          <w:sz w:val="24"/>
          <w:szCs w:val="24"/>
        </w:rPr>
        <w:t xml:space="preserve"> По официални данни от</w:t>
      </w:r>
      <w:r w:rsidR="00A13F1D" w:rsidRPr="00E54C42">
        <w:rPr>
          <w:rFonts w:ascii="Times New Roman" w:hAnsi="Times New Roman" w:cs="Times New Roman"/>
          <w:sz w:val="24"/>
          <w:szCs w:val="24"/>
        </w:rPr>
        <w:t xml:space="preserve"> </w:t>
      </w:r>
      <w:r w:rsidR="00567F27" w:rsidRPr="00E54C42">
        <w:rPr>
          <w:rFonts w:ascii="Times New Roman" w:hAnsi="Times New Roman" w:cs="Times New Roman"/>
          <w:sz w:val="24"/>
          <w:szCs w:val="24"/>
        </w:rPr>
        <w:t>1954</w:t>
      </w:r>
      <w:r w:rsidR="00A13F1D" w:rsidRPr="00E54C42">
        <w:rPr>
          <w:rFonts w:ascii="Times New Roman" w:hAnsi="Times New Roman" w:cs="Times New Roman"/>
          <w:sz w:val="24"/>
          <w:szCs w:val="24"/>
        </w:rPr>
        <w:t xml:space="preserve"> г.</w:t>
      </w:r>
      <w:r w:rsidR="00567F27" w:rsidRPr="00E54C42">
        <w:rPr>
          <w:rFonts w:ascii="Times New Roman" w:hAnsi="Times New Roman" w:cs="Times New Roman"/>
          <w:sz w:val="24"/>
          <w:szCs w:val="24"/>
        </w:rPr>
        <w:t xml:space="preserve"> до сега (1994 – бел.р.), количеството му се колебае между 1400 и 3000 – 4000.</w:t>
      </w:r>
      <w:r w:rsidR="0039368D" w:rsidRPr="00E54C42">
        <w:rPr>
          <w:rFonts w:ascii="Times New Roman" w:hAnsi="Times New Roman" w:cs="Times New Roman"/>
          <w:sz w:val="24"/>
          <w:szCs w:val="24"/>
        </w:rPr>
        <w:t xml:space="preserve"> Последните пет години (1990 – 1994 г. – бел.р.) запасите му се държат на около</w:t>
      </w:r>
      <w:r w:rsidR="00F94FAA" w:rsidRPr="00E54C42">
        <w:rPr>
          <w:rFonts w:ascii="Times New Roman" w:hAnsi="Times New Roman" w:cs="Times New Roman"/>
          <w:sz w:val="24"/>
          <w:szCs w:val="24"/>
        </w:rPr>
        <w:t xml:space="preserve"> 1800 – 1900 птици (Нинов и др.</w:t>
      </w:r>
      <w:r w:rsidR="0039368D" w:rsidRPr="00E54C42">
        <w:rPr>
          <w:rFonts w:ascii="Times New Roman" w:hAnsi="Times New Roman" w:cs="Times New Roman"/>
          <w:sz w:val="24"/>
          <w:szCs w:val="24"/>
        </w:rPr>
        <w:t xml:space="preserve"> 1994).</w:t>
      </w:r>
    </w:p>
    <w:p w:rsidR="009E215F" w:rsidRDefault="009E215F" w:rsidP="009E215F">
      <w:pPr>
        <w:spacing w:after="120" w:line="276" w:lineRule="auto"/>
        <w:jc w:val="both"/>
        <w:rPr>
          <w:rFonts w:ascii="Times New Roman" w:hAnsi="Times New Roman" w:cs="Times New Roman"/>
          <w:sz w:val="24"/>
          <w:szCs w:val="24"/>
        </w:rPr>
      </w:pPr>
      <w:r w:rsidRPr="00E54C42">
        <w:rPr>
          <w:rFonts w:ascii="Times New Roman" w:hAnsi="Times New Roman" w:cs="Times New Roman"/>
          <w:sz w:val="24"/>
          <w:szCs w:val="24"/>
        </w:rPr>
        <w:t xml:space="preserve">За периода 1991 – 2006 г., националната популация се оценява на 2335±293 инд. (n=16), с най-ниска отчетена стойност от 1985 инд. (през 1992 г.) и най-висока - </w:t>
      </w:r>
      <w:r w:rsidR="00F94FAA" w:rsidRPr="00E54C42">
        <w:rPr>
          <w:rFonts w:ascii="Times New Roman" w:hAnsi="Times New Roman" w:cs="Times New Roman"/>
          <w:sz w:val="24"/>
          <w:szCs w:val="24"/>
        </w:rPr>
        <w:t>2798 инд. (през 2005 г.) (Petrov</w:t>
      </w:r>
      <w:r w:rsidRPr="00E54C42">
        <w:rPr>
          <w:rFonts w:ascii="Times New Roman" w:hAnsi="Times New Roman" w:cs="Times New Roman"/>
          <w:sz w:val="24"/>
          <w:szCs w:val="24"/>
        </w:rPr>
        <w:t xml:space="preserve"> 2008). Съвременната численост на вида (след 2000 г.) е оценявана от различни автори, като представените данни се различават помежду си: 2000 мъжки (Нанк</w:t>
      </w:r>
      <w:r w:rsidR="00F94FAA" w:rsidRPr="00E54C42">
        <w:rPr>
          <w:rFonts w:ascii="Times New Roman" w:hAnsi="Times New Roman" w:cs="Times New Roman"/>
          <w:sz w:val="24"/>
          <w:szCs w:val="24"/>
        </w:rPr>
        <w:t>инов и др.</w:t>
      </w:r>
      <w:r w:rsidRPr="00E54C42">
        <w:rPr>
          <w:rFonts w:ascii="Times New Roman" w:hAnsi="Times New Roman" w:cs="Times New Roman"/>
          <w:sz w:val="24"/>
          <w:szCs w:val="24"/>
        </w:rPr>
        <w:t xml:space="preserve"> 2004); 1200 – </w:t>
      </w:r>
      <w:r w:rsidR="00F94FAA" w:rsidRPr="00E54C42">
        <w:rPr>
          <w:rFonts w:ascii="Times New Roman" w:hAnsi="Times New Roman" w:cs="Times New Roman"/>
          <w:sz w:val="24"/>
          <w:szCs w:val="24"/>
        </w:rPr>
        <w:t>2200 токуващи мъжки (Боев и др.</w:t>
      </w:r>
      <w:r w:rsidRPr="00E54C42">
        <w:rPr>
          <w:rFonts w:ascii="Times New Roman" w:hAnsi="Times New Roman" w:cs="Times New Roman"/>
          <w:sz w:val="24"/>
          <w:szCs w:val="24"/>
        </w:rPr>
        <w:t xml:space="preserve"> 2007</w:t>
      </w:r>
      <w:r w:rsidR="00F94FAA" w:rsidRPr="00E54C42">
        <w:rPr>
          <w:rFonts w:ascii="Times New Roman" w:hAnsi="Times New Roman" w:cs="Times New Roman"/>
          <w:sz w:val="24"/>
          <w:szCs w:val="24"/>
        </w:rPr>
        <w:t>; Костадинова и Граматиков</w:t>
      </w:r>
      <w:r w:rsidR="00342CB5" w:rsidRPr="00E54C42">
        <w:rPr>
          <w:rFonts w:ascii="Times New Roman" w:hAnsi="Times New Roman" w:cs="Times New Roman"/>
          <w:sz w:val="24"/>
          <w:szCs w:val="24"/>
        </w:rPr>
        <w:t xml:space="preserve"> 2007</w:t>
      </w:r>
      <w:r w:rsidRPr="00E54C42">
        <w:rPr>
          <w:rFonts w:ascii="Times New Roman" w:hAnsi="Times New Roman" w:cs="Times New Roman"/>
          <w:sz w:val="24"/>
          <w:szCs w:val="24"/>
        </w:rPr>
        <w:t>); 2597±238 инд. (n=5, ди</w:t>
      </w:r>
      <w:r w:rsidR="00F94FAA" w:rsidRPr="00E54C42">
        <w:rPr>
          <w:rFonts w:ascii="Times New Roman" w:hAnsi="Times New Roman" w:cs="Times New Roman"/>
          <w:sz w:val="24"/>
          <w:szCs w:val="24"/>
        </w:rPr>
        <w:t>апазон 2190 – 2798 инд.)(Petrov</w:t>
      </w:r>
      <w:r w:rsidRPr="00E54C42">
        <w:rPr>
          <w:rFonts w:ascii="Times New Roman" w:hAnsi="Times New Roman" w:cs="Times New Roman"/>
          <w:sz w:val="24"/>
          <w:szCs w:val="24"/>
        </w:rPr>
        <w:t xml:space="preserve"> 2008).</w:t>
      </w:r>
      <w:r w:rsidR="00DE7CEB" w:rsidRPr="00E54C42">
        <w:rPr>
          <w:rFonts w:ascii="Times New Roman" w:hAnsi="Times New Roman" w:cs="Times New Roman"/>
          <w:sz w:val="24"/>
          <w:szCs w:val="24"/>
        </w:rPr>
        <w:t xml:space="preserve"> </w:t>
      </w:r>
      <w:r w:rsidRPr="00E54C42">
        <w:rPr>
          <w:rFonts w:ascii="Times New Roman" w:hAnsi="Times New Roman" w:cs="Times New Roman"/>
          <w:sz w:val="24"/>
          <w:szCs w:val="24"/>
        </w:rPr>
        <w:t>Най-висока численост на глухаря е установена в Родопите, като популацията там е оценена на около 2060 инд. - около 80% от</w:t>
      </w:r>
      <w:r w:rsidR="00F94FAA" w:rsidRPr="00E54C42">
        <w:rPr>
          <w:rFonts w:ascii="Times New Roman" w:hAnsi="Times New Roman" w:cs="Times New Roman"/>
          <w:sz w:val="24"/>
          <w:szCs w:val="24"/>
        </w:rPr>
        <w:t xml:space="preserve"> националната популация (Petrov</w:t>
      </w:r>
      <w:r w:rsidRPr="00E54C42">
        <w:rPr>
          <w:rFonts w:ascii="Times New Roman" w:hAnsi="Times New Roman" w:cs="Times New Roman"/>
          <w:sz w:val="24"/>
          <w:szCs w:val="24"/>
        </w:rPr>
        <w:t xml:space="preserve"> 2008). Най-голям брой глухари обитават ДЛС Чепино (около 261 птици), а най-висока плътност е изчислена за територията на ДЛС Извора (5.57 инд./</w:t>
      </w:r>
      <w:r w:rsidR="00F94FAA" w:rsidRPr="00E54C42">
        <w:rPr>
          <w:rFonts w:ascii="Times New Roman" w:hAnsi="Times New Roman" w:cs="Times New Roman"/>
          <w:sz w:val="24"/>
          <w:szCs w:val="24"/>
        </w:rPr>
        <w:t>100 ха иглолистна гора) (Petrov</w:t>
      </w:r>
      <w:r w:rsidRPr="00E54C42">
        <w:rPr>
          <w:rFonts w:ascii="Times New Roman" w:hAnsi="Times New Roman" w:cs="Times New Roman"/>
          <w:sz w:val="24"/>
          <w:szCs w:val="24"/>
        </w:rPr>
        <w:t xml:space="preserve"> 2008).</w:t>
      </w:r>
    </w:p>
    <w:p w:rsidR="004814C8" w:rsidRDefault="00A554B3" w:rsidP="009E215F">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В таблица </w:t>
      </w:r>
      <w:r w:rsidR="00CD7580">
        <w:rPr>
          <w:rFonts w:ascii="Times New Roman" w:hAnsi="Times New Roman" w:cs="Times New Roman"/>
          <w:sz w:val="24"/>
          <w:szCs w:val="24"/>
        </w:rPr>
        <w:t>2</w:t>
      </w:r>
      <w:r>
        <w:rPr>
          <w:rFonts w:ascii="Times New Roman" w:hAnsi="Times New Roman" w:cs="Times New Roman"/>
          <w:sz w:val="24"/>
          <w:szCs w:val="24"/>
        </w:rPr>
        <w:t xml:space="preserve"> са представени </w:t>
      </w:r>
      <w:r w:rsidR="00B06FE2">
        <w:rPr>
          <w:rFonts w:ascii="Times New Roman" w:hAnsi="Times New Roman" w:cs="Times New Roman"/>
          <w:sz w:val="24"/>
          <w:szCs w:val="24"/>
        </w:rPr>
        <w:t>данните за числеността на вида (в токуващи мъжки екземпляри) за нуждите на обявяване на мрежата от ОВМ и Натура 2000 зони за птиците, и ревизираните данни от страна на БАН през 2013 и 2014 г.</w:t>
      </w:r>
      <w:r w:rsidR="00445918">
        <w:rPr>
          <w:rFonts w:ascii="Times New Roman" w:hAnsi="Times New Roman" w:cs="Times New Roman"/>
          <w:sz w:val="24"/>
          <w:szCs w:val="24"/>
        </w:rPr>
        <w:t xml:space="preserve"> На база данните от стандратни</w:t>
      </w:r>
      <w:r w:rsidR="00CD7580">
        <w:rPr>
          <w:rFonts w:ascii="Times New Roman" w:hAnsi="Times New Roman" w:cs="Times New Roman"/>
          <w:sz w:val="24"/>
          <w:szCs w:val="24"/>
        </w:rPr>
        <w:t>те Натура 2000 формуляри, численос</w:t>
      </w:r>
      <w:r w:rsidR="00A01FA0">
        <w:rPr>
          <w:rFonts w:ascii="Times New Roman" w:hAnsi="Times New Roman" w:cs="Times New Roman"/>
          <w:sz w:val="24"/>
          <w:szCs w:val="24"/>
        </w:rPr>
        <w:t>тта на токуващите мъжки птици</w:t>
      </w:r>
      <w:r w:rsidR="00CD7580">
        <w:rPr>
          <w:rFonts w:ascii="Times New Roman" w:hAnsi="Times New Roman" w:cs="Times New Roman"/>
          <w:sz w:val="24"/>
          <w:szCs w:val="24"/>
        </w:rPr>
        <w:t xml:space="preserve"> </w:t>
      </w:r>
      <w:r w:rsidR="00A01FA0">
        <w:rPr>
          <w:rFonts w:ascii="Times New Roman" w:hAnsi="Times New Roman" w:cs="Times New Roman"/>
          <w:sz w:val="24"/>
          <w:szCs w:val="24"/>
        </w:rPr>
        <w:t xml:space="preserve">в обхвата на защитените зони определени за вида, за </w:t>
      </w:r>
      <w:r w:rsidR="00CD7580">
        <w:rPr>
          <w:rFonts w:ascii="Times New Roman" w:hAnsi="Times New Roman" w:cs="Times New Roman"/>
          <w:sz w:val="24"/>
          <w:szCs w:val="24"/>
        </w:rPr>
        <w:t>периода 2002 – 2013 г. е оценен на: Западни Родопи – максимална численост от около 960 токуващи мъжки; Рила – максимална численост от около 269 токуващи мъжки; Пирин – максимална численост от около 186 токуващи мъжки; Славянка – максимална численост от около 25 токуващи мъжки; Западен Балкан – максимална численост от около 30токуващи мъжк. Общата численост на вида за цялата страна определен на тази база е около 1470 токуващи мъжки.</w:t>
      </w:r>
    </w:p>
    <w:p w:rsidR="00B06FE2" w:rsidRPr="00462A0A" w:rsidRDefault="00CD7580" w:rsidP="009E215F">
      <w:pPr>
        <w:spacing w:after="120" w:line="276" w:lineRule="auto"/>
        <w:jc w:val="both"/>
        <w:rPr>
          <w:rFonts w:ascii="Times New Roman" w:hAnsi="Times New Roman" w:cs="Times New Roman"/>
        </w:rPr>
      </w:pPr>
      <w:r>
        <w:rPr>
          <w:rFonts w:ascii="Times New Roman" w:hAnsi="Times New Roman" w:cs="Times New Roman"/>
          <w:b/>
        </w:rPr>
        <w:t>Таблица 2</w:t>
      </w:r>
      <w:r w:rsidR="00B06FE2" w:rsidRPr="00462A0A">
        <w:rPr>
          <w:rFonts w:ascii="Times New Roman" w:hAnsi="Times New Roman" w:cs="Times New Roman"/>
          <w:b/>
        </w:rPr>
        <w:t>.</w:t>
      </w:r>
      <w:r w:rsidR="00B06FE2" w:rsidRPr="00462A0A">
        <w:rPr>
          <w:rFonts w:ascii="Times New Roman" w:hAnsi="Times New Roman" w:cs="Times New Roman"/>
        </w:rPr>
        <w:t xml:space="preserve"> Разпределение на броя на токуващите мъжки птици по защитени зони</w:t>
      </w:r>
      <w:r w:rsidR="00462A0A" w:rsidRPr="00462A0A">
        <w:rPr>
          <w:rFonts w:ascii="Times New Roman" w:hAnsi="Times New Roman" w:cs="Times New Roman"/>
        </w:rPr>
        <w:t xml:space="preserve"> на база публикациите Орнитологично важни места в България и Натура 2000 и стандартните Натура 2000 формуляри за защитените зони по чл. 6, ал.1. т.3 и т.4 от ЗБР.</w:t>
      </w:r>
    </w:p>
    <w:tbl>
      <w:tblPr>
        <w:tblW w:w="5000" w:type="pct"/>
        <w:tblLayout w:type="fixed"/>
        <w:tblCellMar>
          <w:left w:w="70" w:type="dxa"/>
          <w:right w:w="70" w:type="dxa"/>
        </w:tblCellMar>
        <w:tblLook w:val="04A0" w:firstRow="1" w:lastRow="0" w:firstColumn="1" w:lastColumn="0" w:noHBand="0" w:noVBand="1"/>
      </w:tblPr>
      <w:tblGrid>
        <w:gridCol w:w="355"/>
        <w:gridCol w:w="2124"/>
        <w:gridCol w:w="1277"/>
        <w:gridCol w:w="1417"/>
        <w:gridCol w:w="1277"/>
        <w:gridCol w:w="949"/>
        <w:gridCol w:w="1813"/>
      </w:tblGrid>
      <w:tr w:rsidR="00B06FE2" w:rsidRPr="00B06FE2" w:rsidTr="004814C8">
        <w:trPr>
          <w:trHeight w:val="147"/>
          <w:tblHeader/>
        </w:trPr>
        <w:tc>
          <w:tcPr>
            <w:tcW w:w="192" w:type="pct"/>
            <w:vMerge w:val="restart"/>
            <w:tcBorders>
              <w:top w:val="double" w:sz="6" w:space="0" w:color="auto"/>
              <w:left w:val="nil"/>
              <w:bottom w:val="double" w:sz="6" w:space="0" w:color="000000"/>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w:t>
            </w:r>
          </w:p>
        </w:tc>
        <w:tc>
          <w:tcPr>
            <w:tcW w:w="1153" w:type="pct"/>
            <w:vMerge w:val="restart"/>
            <w:tcBorders>
              <w:top w:val="double" w:sz="6" w:space="0" w:color="auto"/>
              <w:left w:val="nil"/>
              <w:bottom w:val="double" w:sz="6" w:space="0" w:color="000000"/>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Име на ЗЗ</w:t>
            </w:r>
          </w:p>
        </w:tc>
        <w:tc>
          <w:tcPr>
            <w:tcW w:w="693" w:type="pct"/>
            <w:vMerge w:val="restart"/>
            <w:tcBorders>
              <w:top w:val="double" w:sz="6" w:space="0" w:color="auto"/>
              <w:left w:val="nil"/>
              <w:bottom w:val="double" w:sz="6" w:space="0" w:color="000000"/>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Код</w:t>
            </w:r>
          </w:p>
        </w:tc>
        <w:tc>
          <w:tcPr>
            <w:tcW w:w="1462" w:type="pct"/>
            <w:gridSpan w:val="2"/>
            <w:tcBorders>
              <w:top w:val="double" w:sz="6" w:space="0" w:color="auto"/>
              <w:left w:val="nil"/>
              <w:bottom w:val="single" w:sz="4"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Натура 2000 стандратен формуляр (БАН, 2013 - 2014)</w:t>
            </w:r>
          </w:p>
        </w:tc>
        <w:tc>
          <w:tcPr>
            <w:tcW w:w="1499" w:type="pct"/>
            <w:gridSpan w:val="2"/>
            <w:tcBorders>
              <w:top w:val="double" w:sz="6" w:space="0" w:color="auto"/>
              <w:left w:val="nil"/>
              <w:bottom w:val="single" w:sz="4"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ОВМ численост (Костадинова и Граматиков, 2007)</w:t>
            </w:r>
          </w:p>
        </w:tc>
      </w:tr>
      <w:tr w:rsidR="00B06FE2" w:rsidRPr="00B06FE2" w:rsidTr="004814C8">
        <w:trPr>
          <w:trHeight w:val="111"/>
          <w:tblHeader/>
        </w:trPr>
        <w:tc>
          <w:tcPr>
            <w:tcW w:w="192" w:type="pct"/>
            <w:vMerge/>
            <w:tcBorders>
              <w:top w:val="double" w:sz="6" w:space="0" w:color="auto"/>
              <w:left w:val="nil"/>
              <w:bottom w:val="double" w:sz="6" w:space="0" w:color="000000"/>
              <w:right w:val="nil"/>
            </w:tcBorders>
            <w:vAlign w:val="center"/>
            <w:hideMark/>
          </w:tcPr>
          <w:p w:rsidR="00B06FE2" w:rsidRPr="00B06FE2" w:rsidRDefault="00B06FE2" w:rsidP="00B06FE2">
            <w:pPr>
              <w:rPr>
                <w:rFonts w:ascii="Times New Roman" w:eastAsia="Times New Roman" w:hAnsi="Times New Roman" w:cs="Times New Roman"/>
                <w:b/>
                <w:bCs/>
                <w:color w:val="000000"/>
                <w:sz w:val="18"/>
                <w:szCs w:val="18"/>
                <w:lang w:eastAsia="bg-BG"/>
              </w:rPr>
            </w:pPr>
          </w:p>
        </w:tc>
        <w:tc>
          <w:tcPr>
            <w:tcW w:w="1153" w:type="pct"/>
            <w:vMerge/>
            <w:tcBorders>
              <w:top w:val="double" w:sz="6" w:space="0" w:color="auto"/>
              <w:left w:val="nil"/>
              <w:bottom w:val="double" w:sz="6" w:space="0" w:color="000000"/>
              <w:right w:val="nil"/>
            </w:tcBorders>
            <w:vAlign w:val="center"/>
            <w:hideMark/>
          </w:tcPr>
          <w:p w:rsidR="00B06FE2" w:rsidRPr="00B06FE2" w:rsidRDefault="00B06FE2" w:rsidP="00B06FE2">
            <w:pPr>
              <w:rPr>
                <w:rFonts w:ascii="Times New Roman" w:eastAsia="Times New Roman" w:hAnsi="Times New Roman" w:cs="Times New Roman"/>
                <w:b/>
                <w:bCs/>
                <w:color w:val="000000"/>
                <w:sz w:val="18"/>
                <w:szCs w:val="18"/>
                <w:lang w:eastAsia="bg-BG"/>
              </w:rPr>
            </w:pPr>
          </w:p>
        </w:tc>
        <w:tc>
          <w:tcPr>
            <w:tcW w:w="693" w:type="pct"/>
            <w:vMerge/>
            <w:tcBorders>
              <w:top w:val="double" w:sz="6" w:space="0" w:color="auto"/>
              <w:left w:val="nil"/>
              <w:bottom w:val="double" w:sz="6" w:space="0" w:color="000000"/>
              <w:right w:val="nil"/>
            </w:tcBorders>
            <w:vAlign w:val="center"/>
            <w:hideMark/>
          </w:tcPr>
          <w:p w:rsidR="00B06FE2" w:rsidRPr="00B06FE2" w:rsidRDefault="00B06FE2" w:rsidP="00B06FE2">
            <w:pPr>
              <w:rPr>
                <w:rFonts w:ascii="Times New Roman" w:eastAsia="Times New Roman" w:hAnsi="Times New Roman" w:cs="Times New Roman"/>
                <w:b/>
                <w:bCs/>
                <w:color w:val="000000"/>
                <w:sz w:val="18"/>
                <w:szCs w:val="18"/>
                <w:lang w:eastAsia="bg-BG"/>
              </w:rPr>
            </w:pPr>
          </w:p>
        </w:tc>
        <w:tc>
          <w:tcPr>
            <w:tcW w:w="769" w:type="pct"/>
            <w:tcBorders>
              <w:top w:val="nil"/>
              <w:left w:val="nil"/>
              <w:bottom w:val="double" w:sz="6"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Брой_min</w:t>
            </w:r>
          </w:p>
        </w:tc>
        <w:tc>
          <w:tcPr>
            <w:tcW w:w="693" w:type="pct"/>
            <w:tcBorders>
              <w:top w:val="nil"/>
              <w:left w:val="nil"/>
              <w:bottom w:val="double" w:sz="6"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Брой_max</w:t>
            </w:r>
          </w:p>
        </w:tc>
        <w:tc>
          <w:tcPr>
            <w:tcW w:w="515" w:type="pct"/>
            <w:tcBorders>
              <w:top w:val="nil"/>
              <w:left w:val="nil"/>
              <w:bottom w:val="double" w:sz="6"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Брой_min</w:t>
            </w:r>
          </w:p>
        </w:tc>
        <w:tc>
          <w:tcPr>
            <w:tcW w:w="984" w:type="pct"/>
            <w:tcBorders>
              <w:top w:val="nil"/>
              <w:left w:val="nil"/>
              <w:bottom w:val="double" w:sz="6" w:space="0" w:color="auto"/>
              <w:right w:val="nil"/>
            </w:tcBorders>
            <w:shd w:val="clear" w:color="000000" w:fill="FFC000"/>
            <w:noWrap/>
            <w:vAlign w:val="center"/>
            <w:hideMark/>
          </w:tcPr>
          <w:p w:rsidR="00B06FE2" w:rsidRPr="00B06FE2" w:rsidRDefault="00B06FE2" w:rsidP="00B06FE2">
            <w:pPr>
              <w:jc w:val="center"/>
              <w:rPr>
                <w:rFonts w:ascii="Times New Roman" w:eastAsia="Times New Roman" w:hAnsi="Times New Roman" w:cs="Times New Roman"/>
                <w:b/>
                <w:bCs/>
                <w:color w:val="000000"/>
                <w:sz w:val="18"/>
                <w:szCs w:val="18"/>
                <w:lang w:eastAsia="bg-BG"/>
              </w:rPr>
            </w:pPr>
            <w:r w:rsidRPr="00B06FE2">
              <w:rPr>
                <w:rFonts w:ascii="Times New Roman" w:eastAsia="Times New Roman" w:hAnsi="Times New Roman" w:cs="Times New Roman"/>
                <w:b/>
                <w:bCs/>
                <w:color w:val="000000"/>
                <w:sz w:val="18"/>
                <w:szCs w:val="18"/>
                <w:lang w:eastAsia="bg-BG"/>
              </w:rPr>
              <w:t>Брой_max</w:t>
            </w:r>
          </w:p>
        </w:tc>
      </w:tr>
      <w:tr w:rsidR="00B06FE2" w:rsidRPr="00B06FE2" w:rsidTr="004814C8">
        <w:trPr>
          <w:trHeight w:val="46"/>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Добростан</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BG0002073</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90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90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9</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83</w:t>
            </w:r>
          </w:p>
        </w:tc>
      </w:tr>
      <w:tr w:rsidR="00B06FE2" w:rsidRPr="00B06FE2" w:rsidTr="004814C8">
        <w:trPr>
          <w:trHeight w:val="112"/>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Персенк</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BG0002105</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100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60</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70</w:t>
            </w:r>
          </w:p>
        </w:tc>
      </w:tr>
      <w:tr w:rsidR="00B06FE2" w:rsidRPr="00B06FE2" w:rsidTr="004814C8">
        <w:trPr>
          <w:trHeight w:val="186"/>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3</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Триград - Мурсалица</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BG0002113</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50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100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50</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100</w:t>
            </w:r>
          </w:p>
        </w:tc>
      </w:tr>
      <w:tr w:rsidR="00B06FE2" w:rsidRPr="00B06FE2" w:rsidTr="004814C8">
        <w:trPr>
          <w:trHeight w:val="104"/>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4</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Западни Родопи</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BG0002063</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670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670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878</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878</w:t>
            </w:r>
          </w:p>
        </w:tc>
      </w:tr>
      <w:tr w:rsidR="00B06FE2" w:rsidRPr="00B06FE2" w:rsidTr="004814C8">
        <w:trPr>
          <w:trHeight w:val="58"/>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5</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Рила</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BG0000495</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250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250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250</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350</w:t>
            </w:r>
          </w:p>
        </w:tc>
      </w:tr>
      <w:tr w:rsidR="00B06FE2" w:rsidRPr="00B06FE2" w:rsidTr="004814C8">
        <w:trPr>
          <w:trHeight w:val="58"/>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Рислски манастир</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BG0000496</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19</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19</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 </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 </w:t>
            </w:r>
          </w:p>
        </w:tc>
      </w:tr>
      <w:tr w:rsidR="00B06FE2" w:rsidRPr="00B06FE2" w:rsidTr="004814C8">
        <w:trPr>
          <w:trHeight w:val="58"/>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7</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Пирин</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BG0000209</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170</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170</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57</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65</w:t>
            </w:r>
          </w:p>
        </w:tc>
      </w:tr>
      <w:tr w:rsidR="00B06FE2" w:rsidRPr="00B06FE2" w:rsidTr="004814C8">
        <w:trPr>
          <w:trHeight w:val="58"/>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8</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Пирин Буфер</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BG0002126</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16</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16</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p>
        </w:tc>
      </w:tr>
      <w:tr w:rsidR="00B06FE2" w:rsidRPr="00B06FE2" w:rsidTr="004814C8">
        <w:trPr>
          <w:trHeight w:val="58"/>
        </w:trPr>
        <w:tc>
          <w:tcPr>
            <w:tcW w:w="192"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9</w:t>
            </w:r>
          </w:p>
        </w:tc>
        <w:tc>
          <w:tcPr>
            <w:tcW w:w="115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Славянка</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BG0002078</w:t>
            </w:r>
          </w:p>
        </w:tc>
        <w:tc>
          <w:tcPr>
            <w:tcW w:w="769"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15</w:t>
            </w:r>
          </w:p>
        </w:tc>
        <w:tc>
          <w:tcPr>
            <w:tcW w:w="693"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25</w:t>
            </w:r>
          </w:p>
        </w:tc>
        <w:tc>
          <w:tcPr>
            <w:tcW w:w="515"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15</w:t>
            </w:r>
          </w:p>
        </w:tc>
        <w:tc>
          <w:tcPr>
            <w:tcW w:w="984" w:type="pct"/>
            <w:tcBorders>
              <w:top w:val="nil"/>
              <w:left w:val="nil"/>
              <w:bottom w:val="single" w:sz="4"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25</w:t>
            </w:r>
          </w:p>
        </w:tc>
      </w:tr>
      <w:tr w:rsidR="00B06FE2" w:rsidRPr="00B06FE2" w:rsidTr="004814C8">
        <w:trPr>
          <w:trHeight w:val="133"/>
        </w:trPr>
        <w:tc>
          <w:tcPr>
            <w:tcW w:w="192" w:type="pct"/>
            <w:tcBorders>
              <w:top w:val="nil"/>
              <w:left w:val="nil"/>
              <w:bottom w:val="double" w:sz="6"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10</w:t>
            </w:r>
          </w:p>
        </w:tc>
        <w:tc>
          <w:tcPr>
            <w:tcW w:w="1153" w:type="pct"/>
            <w:tcBorders>
              <w:top w:val="nil"/>
              <w:left w:val="nil"/>
              <w:bottom w:val="double" w:sz="6"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Западен Балкан</w:t>
            </w:r>
          </w:p>
        </w:tc>
        <w:tc>
          <w:tcPr>
            <w:tcW w:w="693" w:type="pct"/>
            <w:tcBorders>
              <w:top w:val="nil"/>
              <w:left w:val="nil"/>
              <w:bottom w:val="double" w:sz="6" w:space="0" w:color="auto"/>
              <w:right w:val="nil"/>
            </w:tcBorders>
            <w:shd w:val="clear" w:color="auto" w:fill="auto"/>
            <w:noWrap/>
            <w:vAlign w:val="center"/>
            <w:hideMark/>
          </w:tcPr>
          <w:p w:rsidR="00B06FE2" w:rsidRPr="00B06FE2" w:rsidRDefault="00B06FE2" w:rsidP="00B06FE2">
            <w:pP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BG0002002</w:t>
            </w:r>
          </w:p>
        </w:tc>
        <w:tc>
          <w:tcPr>
            <w:tcW w:w="769" w:type="pct"/>
            <w:tcBorders>
              <w:top w:val="nil"/>
              <w:left w:val="nil"/>
              <w:bottom w:val="double" w:sz="6"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30</w:t>
            </w:r>
          </w:p>
        </w:tc>
        <w:tc>
          <w:tcPr>
            <w:tcW w:w="693" w:type="pct"/>
            <w:tcBorders>
              <w:top w:val="nil"/>
              <w:left w:val="nil"/>
              <w:bottom w:val="double" w:sz="6"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30</w:t>
            </w:r>
          </w:p>
        </w:tc>
        <w:tc>
          <w:tcPr>
            <w:tcW w:w="515" w:type="pct"/>
            <w:tcBorders>
              <w:top w:val="nil"/>
              <w:left w:val="nil"/>
              <w:bottom w:val="double" w:sz="6"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72</w:t>
            </w:r>
          </w:p>
        </w:tc>
        <w:tc>
          <w:tcPr>
            <w:tcW w:w="984" w:type="pct"/>
            <w:tcBorders>
              <w:top w:val="nil"/>
              <w:left w:val="nil"/>
              <w:bottom w:val="double" w:sz="6" w:space="0" w:color="auto"/>
              <w:right w:val="nil"/>
            </w:tcBorders>
            <w:shd w:val="clear" w:color="auto" w:fill="auto"/>
            <w:noWrap/>
            <w:vAlign w:val="center"/>
            <w:hideMark/>
          </w:tcPr>
          <w:p w:rsidR="00B06FE2" w:rsidRPr="00B06FE2" w:rsidRDefault="00B06FE2" w:rsidP="00B06FE2">
            <w:pPr>
              <w:jc w:val="center"/>
              <w:rPr>
                <w:rFonts w:ascii="Times New Roman" w:eastAsia="Times New Roman" w:hAnsi="Times New Roman" w:cs="Times New Roman"/>
                <w:color w:val="000000"/>
                <w:sz w:val="18"/>
                <w:szCs w:val="18"/>
                <w:lang w:eastAsia="bg-BG"/>
              </w:rPr>
            </w:pPr>
            <w:r w:rsidRPr="00B06FE2">
              <w:rPr>
                <w:rFonts w:ascii="Times New Roman" w:eastAsia="Times New Roman" w:hAnsi="Times New Roman" w:cs="Times New Roman"/>
                <w:color w:val="000000"/>
                <w:sz w:val="18"/>
                <w:szCs w:val="18"/>
                <w:lang w:eastAsia="bg-BG"/>
              </w:rPr>
              <w:t>266</w:t>
            </w:r>
          </w:p>
        </w:tc>
      </w:tr>
    </w:tbl>
    <w:p w:rsidR="00CD7580" w:rsidRDefault="00A01FA0" w:rsidP="00EB500D">
      <w:pPr>
        <w:spacing w:before="120"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За нуждите на разработването на настоящия План, възоснова на официално предоставени данни от ДГС, ДЛС и РДГ е изготвена справка за числеността на </w:t>
      </w:r>
      <w:r w:rsidR="00D2609C">
        <w:rPr>
          <w:rFonts w:ascii="Times New Roman" w:hAnsi="Times New Roman" w:cs="Times New Roman"/>
          <w:sz w:val="24"/>
          <w:szCs w:val="24"/>
        </w:rPr>
        <w:t>вида на те</w:t>
      </w:r>
      <w:r w:rsidR="00C073F6">
        <w:rPr>
          <w:rFonts w:ascii="Times New Roman" w:hAnsi="Times New Roman" w:cs="Times New Roman"/>
          <w:sz w:val="24"/>
          <w:szCs w:val="24"/>
        </w:rPr>
        <w:t>риторията на страната (Таблица 3</w:t>
      </w:r>
      <w:r w:rsidR="00D2609C">
        <w:rPr>
          <w:rFonts w:ascii="Times New Roman" w:hAnsi="Times New Roman" w:cs="Times New Roman"/>
          <w:sz w:val="24"/>
          <w:szCs w:val="24"/>
        </w:rPr>
        <w:t>).</w:t>
      </w:r>
    </w:p>
    <w:p w:rsidR="00D2609C" w:rsidRPr="00F10DCD" w:rsidRDefault="00C073F6" w:rsidP="009E215F">
      <w:pPr>
        <w:spacing w:after="120" w:line="276" w:lineRule="auto"/>
        <w:jc w:val="both"/>
        <w:rPr>
          <w:rFonts w:ascii="Times New Roman" w:hAnsi="Times New Roman" w:cs="Times New Roman"/>
        </w:rPr>
      </w:pPr>
      <w:r>
        <w:rPr>
          <w:rFonts w:ascii="Times New Roman" w:hAnsi="Times New Roman" w:cs="Times New Roman"/>
          <w:b/>
        </w:rPr>
        <w:t>Таблица 3</w:t>
      </w:r>
      <w:r w:rsidR="00F10DCD" w:rsidRPr="00F10DCD">
        <w:rPr>
          <w:rFonts w:ascii="Times New Roman" w:hAnsi="Times New Roman" w:cs="Times New Roman"/>
          <w:b/>
        </w:rPr>
        <w:t>.</w:t>
      </w:r>
      <w:r w:rsidR="00F10DCD" w:rsidRPr="00F10DCD">
        <w:rPr>
          <w:rFonts w:ascii="Times New Roman" w:hAnsi="Times New Roman" w:cs="Times New Roman"/>
        </w:rPr>
        <w:t xml:space="preserve"> Численост на токуващите мъжки глухари за периода 2005 – 2014 г. на територията на ДГС и ДЛС, на база справка предоставена през 2015 г.</w:t>
      </w:r>
    </w:p>
    <w:tbl>
      <w:tblPr>
        <w:tblW w:w="5000" w:type="pct"/>
        <w:tblCellMar>
          <w:left w:w="70" w:type="dxa"/>
          <w:right w:w="70" w:type="dxa"/>
        </w:tblCellMar>
        <w:tblLook w:val="04A0" w:firstRow="1" w:lastRow="0" w:firstColumn="1" w:lastColumn="0" w:noHBand="0" w:noVBand="1"/>
      </w:tblPr>
      <w:tblGrid>
        <w:gridCol w:w="2555"/>
        <w:gridCol w:w="665"/>
        <w:gridCol w:w="665"/>
        <w:gridCol w:w="665"/>
        <w:gridCol w:w="665"/>
        <w:gridCol w:w="665"/>
        <w:gridCol w:w="665"/>
        <w:gridCol w:w="665"/>
        <w:gridCol w:w="665"/>
        <w:gridCol w:w="665"/>
        <w:gridCol w:w="672"/>
      </w:tblGrid>
      <w:tr w:rsidR="00F10DCD" w:rsidRPr="00F10DCD" w:rsidTr="00EB500D">
        <w:trPr>
          <w:trHeight w:val="288"/>
          <w:tblHeader/>
        </w:trPr>
        <w:tc>
          <w:tcPr>
            <w:tcW w:w="1386" w:type="pct"/>
            <w:vMerge w:val="restart"/>
            <w:tcBorders>
              <w:top w:val="single" w:sz="4" w:space="0" w:color="auto"/>
              <w:left w:val="nil"/>
              <w:right w:val="nil"/>
            </w:tcBorders>
            <w:shd w:val="clear" w:color="auto" w:fill="FFC000"/>
            <w:noWrap/>
            <w:vAlign w:val="center"/>
            <w:hideMark/>
          </w:tcPr>
          <w:p w:rsidR="00F10DCD" w:rsidRPr="00F10DCD" w:rsidRDefault="00F10DCD" w:rsidP="00D2609C">
            <w:pP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Планински масив/ТП</w:t>
            </w:r>
          </w:p>
        </w:tc>
        <w:tc>
          <w:tcPr>
            <w:tcW w:w="3614" w:type="pct"/>
            <w:gridSpan w:val="10"/>
            <w:tcBorders>
              <w:top w:val="single" w:sz="4" w:space="0" w:color="auto"/>
              <w:left w:val="nil"/>
              <w:bottom w:val="single" w:sz="4" w:space="0" w:color="auto"/>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Година</w:t>
            </w:r>
          </w:p>
        </w:tc>
      </w:tr>
      <w:tr w:rsidR="00F10DCD" w:rsidRPr="00F10DCD" w:rsidTr="00EB500D">
        <w:trPr>
          <w:trHeight w:val="288"/>
          <w:tblHeader/>
        </w:trPr>
        <w:tc>
          <w:tcPr>
            <w:tcW w:w="1386" w:type="pct"/>
            <w:vMerge/>
            <w:tcBorders>
              <w:left w:val="nil"/>
              <w:bottom w:val="single" w:sz="4" w:space="0" w:color="95B3D7"/>
              <w:right w:val="nil"/>
            </w:tcBorders>
            <w:shd w:val="clear" w:color="DCE6F1" w:fill="DCE6F1"/>
            <w:noWrap/>
            <w:vAlign w:val="center"/>
            <w:hideMark/>
          </w:tcPr>
          <w:p w:rsidR="00F10DCD" w:rsidRPr="00F10DCD" w:rsidRDefault="00F10DCD" w:rsidP="00D2609C">
            <w:pPr>
              <w:rPr>
                <w:rFonts w:ascii="Times New Roman" w:eastAsia="Times New Roman" w:hAnsi="Times New Roman" w:cs="Times New Roman"/>
                <w:b/>
                <w:bCs/>
                <w:color w:val="000000"/>
                <w:lang w:eastAsia="bg-BG"/>
              </w:rPr>
            </w:pP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2005</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2006</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2007</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2008</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2009</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2010</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2011</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2012</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2013</w:t>
            </w:r>
          </w:p>
        </w:tc>
        <w:tc>
          <w:tcPr>
            <w:tcW w:w="361" w:type="pct"/>
            <w:tcBorders>
              <w:top w:val="single" w:sz="4" w:space="0" w:color="auto"/>
              <w:left w:val="nil"/>
              <w:bottom w:val="single" w:sz="4" w:space="0" w:color="95B3D7"/>
              <w:right w:val="nil"/>
            </w:tcBorders>
            <w:shd w:val="clear" w:color="auto" w:fill="FFC000"/>
            <w:noWrap/>
            <w:vAlign w:val="center"/>
            <w:hideMark/>
          </w:tcPr>
          <w:p w:rsidR="00F10DCD" w:rsidRPr="00F10DCD" w:rsidRDefault="00F10DCD"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2014</w:t>
            </w:r>
          </w:p>
        </w:tc>
      </w:tr>
      <w:tr w:rsidR="00D2609C" w:rsidRPr="00F10DCD" w:rsidTr="00F10DCD">
        <w:trPr>
          <w:trHeight w:val="288"/>
        </w:trPr>
        <w:tc>
          <w:tcPr>
            <w:tcW w:w="1386" w:type="pct"/>
            <w:tcBorders>
              <w:top w:val="nil"/>
              <w:left w:val="nil"/>
              <w:bottom w:val="single" w:sz="4" w:space="0" w:color="95B3D7"/>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Западни Родопи</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1221</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1217</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1292</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1282</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1283</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1397</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1249</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1261</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1176</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1211</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Алабак</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Батак</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Борино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Борово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139</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Гърмен</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26</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Дикчан</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16</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Елешница</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Извора</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85</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Кормисош</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142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116</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Места</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16</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Михалково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17</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Пловдив</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Родопи</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245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246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240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240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222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237</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Селище</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21</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Славейно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47</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Смилян</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19</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Смолян</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175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74</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Тракия</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Триград</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78</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120</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УОГС Г. Аврамов</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Чепино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273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275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303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312</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306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260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221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120</w:t>
            </w:r>
          </w:p>
        </w:tc>
      </w:tr>
      <w:tr w:rsidR="00D2609C" w:rsidRPr="00F10DCD" w:rsidTr="00F10DCD">
        <w:trPr>
          <w:trHeight w:val="288"/>
        </w:trPr>
        <w:tc>
          <w:tcPr>
            <w:tcW w:w="1386" w:type="pct"/>
            <w:tcBorders>
              <w:top w:val="nil"/>
              <w:left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Широка лъка</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17</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8</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16</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13</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23</w:t>
            </w:r>
          </w:p>
        </w:tc>
      </w:tr>
      <w:tr w:rsidR="00D2609C" w:rsidRPr="00F10DCD" w:rsidTr="00F10DCD">
        <w:trPr>
          <w:trHeight w:val="288"/>
        </w:trPr>
        <w:tc>
          <w:tcPr>
            <w:tcW w:w="1386" w:type="pct"/>
            <w:tcBorders>
              <w:top w:val="nil"/>
              <w:left w:val="nil"/>
              <w:bottom w:val="single" w:sz="4" w:space="0" w:color="auto"/>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Широка поляна</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53</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48</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46</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42</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47</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48</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49</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52</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44</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43</w:t>
            </w:r>
          </w:p>
        </w:tc>
      </w:tr>
      <w:tr w:rsidR="00D2609C" w:rsidRPr="00F10DCD" w:rsidTr="00F10DCD">
        <w:trPr>
          <w:trHeight w:val="288"/>
        </w:trPr>
        <w:tc>
          <w:tcPr>
            <w:tcW w:w="1386"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Пирин</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4</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4</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4</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5</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13</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22</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22</w:t>
            </w:r>
          </w:p>
        </w:tc>
      </w:tr>
      <w:tr w:rsidR="00D2609C" w:rsidRPr="00F10DCD" w:rsidTr="00F10DCD">
        <w:trPr>
          <w:trHeight w:val="288"/>
        </w:trPr>
        <w:tc>
          <w:tcPr>
            <w:tcW w:w="1386" w:type="pct"/>
            <w:tcBorders>
              <w:top w:val="nil"/>
              <w:left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Гоце Делчев</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r>
      <w:tr w:rsidR="00D2609C" w:rsidRPr="00F10DCD" w:rsidTr="00F10DCD">
        <w:trPr>
          <w:trHeight w:val="288"/>
        </w:trPr>
        <w:tc>
          <w:tcPr>
            <w:tcW w:w="1386" w:type="pct"/>
            <w:tcBorders>
              <w:top w:val="nil"/>
              <w:left w:val="nil"/>
              <w:bottom w:val="single" w:sz="4" w:space="0" w:color="auto"/>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Катунци</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12</w:t>
            </w:r>
          </w:p>
        </w:tc>
        <w:tc>
          <w:tcPr>
            <w:tcW w:w="361" w:type="pct"/>
            <w:tcBorders>
              <w:top w:val="nil"/>
              <w:left w:val="nil"/>
              <w:bottom w:val="single" w:sz="4" w:space="0" w:color="auto"/>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r>
      <w:tr w:rsidR="00D2609C" w:rsidRPr="00F10DCD" w:rsidTr="00F10DCD">
        <w:trPr>
          <w:trHeight w:val="288"/>
        </w:trPr>
        <w:tc>
          <w:tcPr>
            <w:tcW w:w="1386"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Рила</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5</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19</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6</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9</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64</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15</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23</w:t>
            </w:r>
          </w:p>
        </w:tc>
        <w:tc>
          <w:tcPr>
            <w:tcW w:w="361" w:type="pct"/>
            <w:tcBorders>
              <w:top w:val="single" w:sz="4" w:space="0" w:color="auto"/>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36</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Белица</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Белово</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Благоевград</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7</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9</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15</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18</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Разлог</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6</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3</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r>
      <w:tr w:rsidR="00D2609C" w:rsidRPr="00F10DCD" w:rsidTr="00F10DCD">
        <w:trPr>
          <w:trHeight w:val="288"/>
        </w:trPr>
        <w:tc>
          <w:tcPr>
            <w:tcW w:w="1386" w:type="pct"/>
            <w:tcBorders>
              <w:top w:val="nil"/>
              <w:left w:val="nil"/>
              <w:bottom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Самоков</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51</w:t>
            </w: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r>
      <w:tr w:rsidR="00D2609C" w:rsidRPr="00F10DCD" w:rsidTr="00F10DCD">
        <w:trPr>
          <w:trHeight w:val="288"/>
        </w:trPr>
        <w:tc>
          <w:tcPr>
            <w:tcW w:w="1386" w:type="pct"/>
            <w:tcBorders>
              <w:top w:val="nil"/>
              <w:left w:val="nil"/>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Симитли</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2</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4</w:t>
            </w:r>
          </w:p>
        </w:tc>
        <w:tc>
          <w:tcPr>
            <w:tcW w:w="361" w:type="pct"/>
            <w:tcBorders>
              <w:top w:val="nil"/>
              <w:left w:val="nil"/>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10</w:t>
            </w:r>
          </w:p>
        </w:tc>
      </w:tr>
      <w:tr w:rsidR="00D2609C" w:rsidRPr="00F10DCD" w:rsidTr="00F10DCD">
        <w:trPr>
          <w:trHeight w:val="288"/>
        </w:trPr>
        <w:tc>
          <w:tcPr>
            <w:tcW w:w="1386" w:type="pct"/>
            <w:tcBorders>
              <w:top w:val="nil"/>
              <w:left w:val="nil"/>
              <w:bottom w:val="single" w:sz="4" w:space="0" w:color="95B3D7"/>
              <w:right w:val="nil"/>
            </w:tcBorders>
            <w:shd w:val="clear" w:color="auto" w:fill="auto"/>
            <w:noWrap/>
            <w:vAlign w:val="center"/>
            <w:hideMark/>
          </w:tcPr>
          <w:p w:rsidR="00D2609C" w:rsidRPr="00F10DCD" w:rsidRDefault="00D2609C" w:rsidP="00D2609C">
            <w:pPr>
              <w:rPr>
                <w:rFonts w:ascii="Times New Roman" w:eastAsia="Times New Roman" w:hAnsi="Times New Roman" w:cs="Times New Roman"/>
                <w:color w:val="000000"/>
                <w:lang w:eastAsia="bg-BG"/>
              </w:rPr>
            </w:pPr>
            <w:r w:rsidRPr="00F10DCD">
              <w:rPr>
                <w:rFonts w:ascii="Times New Roman" w:eastAsia="Times New Roman" w:hAnsi="Times New Roman" w:cs="Times New Roman"/>
                <w:color w:val="000000"/>
                <w:lang w:eastAsia="bg-BG"/>
              </w:rPr>
              <w:t>Якоруда</w:t>
            </w: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c>
          <w:tcPr>
            <w:tcW w:w="361" w:type="pct"/>
            <w:tcBorders>
              <w:top w:val="nil"/>
              <w:left w:val="nil"/>
              <w:bottom w:val="single" w:sz="4" w:space="0" w:color="95B3D7"/>
              <w:right w:val="nil"/>
            </w:tcBorders>
            <w:shd w:val="clear" w:color="auto" w:fill="auto"/>
            <w:noWrap/>
            <w:vAlign w:val="center"/>
            <w:hideMark/>
          </w:tcPr>
          <w:p w:rsidR="00D2609C" w:rsidRPr="00F10DCD" w:rsidRDefault="00D2609C" w:rsidP="00D2609C">
            <w:pPr>
              <w:jc w:val="center"/>
              <w:rPr>
                <w:rFonts w:ascii="Times New Roman" w:eastAsia="Times New Roman" w:hAnsi="Times New Roman" w:cs="Times New Roman"/>
                <w:color w:val="000000"/>
                <w:lang w:eastAsia="bg-BG"/>
              </w:rPr>
            </w:pPr>
          </w:p>
        </w:tc>
      </w:tr>
      <w:tr w:rsidR="00D2609C" w:rsidRPr="00F10DCD" w:rsidTr="00F10DCD">
        <w:trPr>
          <w:trHeight w:val="288"/>
        </w:trPr>
        <w:tc>
          <w:tcPr>
            <w:tcW w:w="1386" w:type="pct"/>
            <w:tcBorders>
              <w:top w:val="single" w:sz="4" w:space="0" w:color="95B3D7"/>
              <w:left w:val="nil"/>
              <w:bottom w:val="single" w:sz="4" w:space="0" w:color="auto"/>
              <w:right w:val="nil"/>
            </w:tcBorders>
            <w:shd w:val="clear" w:color="DCE6F1" w:fill="DCE6F1"/>
            <w:noWrap/>
            <w:vAlign w:val="center"/>
            <w:hideMark/>
          </w:tcPr>
          <w:p w:rsidR="00D2609C" w:rsidRPr="00F10DCD" w:rsidRDefault="00F10DCD" w:rsidP="008377D6">
            <w:pPr>
              <w:jc w:val="both"/>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Общ брой</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1230</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1221</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1315</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1299</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1291</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1408</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1325</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1289</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1221</w:t>
            </w:r>
          </w:p>
        </w:tc>
        <w:tc>
          <w:tcPr>
            <w:tcW w:w="361" w:type="pct"/>
            <w:tcBorders>
              <w:top w:val="single" w:sz="4" w:space="0" w:color="95B3D7"/>
              <w:left w:val="nil"/>
              <w:bottom w:val="single" w:sz="4" w:space="0" w:color="auto"/>
              <w:right w:val="nil"/>
            </w:tcBorders>
            <w:shd w:val="clear" w:color="DCE6F1" w:fill="DCE6F1"/>
            <w:noWrap/>
            <w:vAlign w:val="center"/>
            <w:hideMark/>
          </w:tcPr>
          <w:p w:rsidR="00D2609C" w:rsidRPr="00F10DCD" w:rsidRDefault="00D2609C" w:rsidP="00D2609C">
            <w:pPr>
              <w:jc w:val="center"/>
              <w:rPr>
                <w:rFonts w:ascii="Times New Roman" w:eastAsia="Times New Roman" w:hAnsi="Times New Roman" w:cs="Times New Roman"/>
                <w:b/>
                <w:bCs/>
                <w:color w:val="000000"/>
                <w:lang w:eastAsia="bg-BG"/>
              </w:rPr>
            </w:pPr>
            <w:r w:rsidRPr="00F10DCD">
              <w:rPr>
                <w:rFonts w:ascii="Times New Roman" w:eastAsia="Times New Roman" w:hAnsi="Times New Roman" w:cs="Times New Roman"/>
                <w:b/>
                <w:bCs/>
                <w:color w:val="000000"/>
                <w:lang w:eastAsia="bg-BG"/>
              </w:rPr>
              <w:t>1269</w:t>
            </w:r>
          </w:p>
        </w:tc>
      </w:tr>
    </w:tbl>
    <w:p w:rsidR="008D3716" w:rsidRDefault="008377D6" w:rsidP="008377D6">
      <w:pPr>
        <w:spacing w:before="240" w:after="120" w:line="276" w:lineRule="auto"/>
        <w:jc w:val="both"/>
        <w:rPr>
          <w:rFonts w:ascii="Times New Roman" w:hAnsi="Times New Roman" w:cs="Times New Roman"/>
          <w:sz w:val="24"/>
          <w:szCs w:val="24"/>
        </w:rPr>
      </w:pPr>
      <w:r>
        <w:rPr>
          <w:rFonts w:ascii="Times New Roman" w:hAnsi="Times New Roman" w:cs="Times New Roman"/>
          <w:sz w:val="24"/>
          <w:szCs w:val="24"/>
        </w:rPr>
        <w:t>В така педсатвената информация съществуват редица пропуски, установени след справка с други източници на информация. За част от стопанствата</w:t>
      </w:r>
      <w:r w:rsidR="008D3716">
        <w:rPr>
          <w:rFonts w:ascii="Times New Roman" w:hAnsi="Times New Roman" w:cs="Times New Roman"/>
          <w:sz w:val="24"/>
          <w:szCs w:val="24"/>
        </w:rPr>
        <w:t xml:space="preserve"> на територията на Западни Родопи,</w:t>
      </w:r>
      <w:r>
        <w:rPr>
          <w:rFonts w:ascii="Times New Roman" w:hAnsi="Times New Roman" w:cs="Times New Roman"/>
          <w:sz w:val="24"/>
          <w:szCs w:val="24"/>
        </w:rPr>
        <w:t xml:space="preserve"> представения брой </w:t>
      </w:r>
      <w:r w:rsidR="008D3716">
        <w:rPr>
          <w:rFonts w:ascii="Times New Roman" w:hAnsi="Times New Roman" w:cs="Times New Roman"/>
          <w:sz w:val="24"/>
          <w:szCs w:val="24"/>
        </w:rPr>
        <w:t>на токуващите мъжки птици в справката през 2015 г., е значително завишен, поради включването и на женските птици в броя. При други стопанства броя е звишен значително, най-вероятно поради прехвърляне на данни от страи лесоустройствени проекти. Така стопанства поддържащи периферни популации, при които пригодните местообитанията за вида са ограничени, имат численост на токуващите мъжки в пъти по-висока в сравнение със стопанства в центъра на популацията, в които глухаря е основен ловен обект. При други стопанства, предоставените данни са на база ЛУП и не отразяват действителната численост на вида. За част от стопанствата предоставените данни са усреднени за десетгодишния период.</w:t>
      </w:r>
    </w:p>
    <w:p w:rsidR="008D3716" w:rsidRPr="008D3716" w:rsidRDefault="008D3716" w:rsidP="008D3716">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В предоставената</w:t>
      </w:r>
      <w:r w:rsidRPr="00860A50">
        <w:rPr>
          <w:rFonts w:ascii="Times New Roman" w:hAnsi="Times New Roman" w:cs="Times New Roman"/>
          <w:sz w:val="24"/>
          <w:szCs w:val="24"/>
        </w:rPr>
        <w:t xml:space="preserve"> справка от 2015 г., не е предостав</w:t>
      </w:r>
      <w:r>
        <w:rPr>
          <w:rFonts w:ascii="Times New Roman" w:hAnsi="Times New Roman" w:cs="Times New Roman"/>
          <w:sz w:val="24"/>
          <w:szCs w:val="24"/>
        </w:rPr>
        <w:t>ена информация за ТП ДГС Доспат. с</w:t>
      </w:r>
      <w:r w:rsidRPr="007C08D0">
        <w:rPr>
          <w:rFonts w:ascii="Times New Roman" w:eastAsia="Calibri" w:hAnsi="Times New Roman" w:cs="Times New Roman"/>
          <w:sz w:val="24"/>
          <w:szCs w:val="24"/>
        </w:rPr>
        <w:t xml:space="preserve">ъгласно изготвения </w:t>
      </w:r>
      <w:r>
        <w:rPr>
          <w:rFonts w:ascii="Times New Roman" w:eastAsia="Calibri" w:hAnsi="Times New Roman" w:cs="Times New Roman"/>
          <w:sz w:val="24"/>
          <w:szCs w:val="24"/>
        </w:rPr>
        <w:t>през 2010 г.</w:t>
      </w:r>
      <w:r w:rsidRPr="007C08D0">
        <w:rPr>
          <w:rFonts w:ascii="Times New Roman" w:eastAsia="Calibri" w:hAnsi="Times New Roman" w:cs="Times New Roman"/>
          <w:sz w:val="24"/>
          <w:szCs w:val="24"/>
        </w:rPr>
        <w:t xml:space="preserve"> Лесоустройствен проект</w:t>
      </w:r>
      <w:r>
        <w:rPr>
          <w:rFonts w:ascii="Times New Roman" w:eastAsia="Calibri" w:hAnsi="Times New Roman" w:cs="Times New Roman"/>
          <w:sz w:val="24"/>
          <w:szCs w:val="24"/>
        </w:rPr>
        <w:t>,</w:t>
      </w:r>
      <w:r w:rsidRPr="007C08D0">
        <w:rPr>
          <w:rFonts w:ascii="Times New Roman" w:eastAsia="Calibri" w:hAnsi="Times New Roman" w:cs="Times New Roman"/>
          <w:sz w:val="24"/>
          <w:szCs w:val="24"/>
        </w:rPr>
        <w:t xml:space="preserve"> Том II - Ловностопанско устройство</w:t>
      </w:r>
      <w:r>
        <w:t xml:space="preserve">, </w:t>
      </w:r>
      <w:r w:rsidRPr="007C08D0">
        <w:rPr>
          <w:rFonts w:ascii="Times New Roman" w:hAnsi="Times New Roman" w:cs="Times New Roman"/>
          <w:color w:val="000000" w:themeColor="text1"/>
          <w:sz w:val="24"/>
          <w:szCs w:val="24"/>
        </w:rPr>
        <w:t>към 2009 година като действителен запас са посочени 203 броя</w:t>
      </w:r>
      <w:r>
        <w:rPr>
          <w:rFonts w:ascii="Times New Roman" w:hAnsi="Times New Roman" w:cs="Times New Roman"/>
          <w:color w:val="000000" w:themeColor="text1"/>
          <w:sz w:val="24"/>
          <w:szCs w:val="24"/>
        </w:rPr>
        <w:t>.</w:t>
      </w:r>
    </w:p>
    <w:p w:rsidR="00C073F6" w:rsidRPr="00860A50" w:rsidRDefault="00C073F6" w:rsidP="00C073F6">
      <w:pPr>
        <w:spacing w:after="120" w:line="276" w:lineRule="auto"/>
        <w:jc w:val="both"/>
        <w:rPr>
          <w:rFonts w:ascii="Times New Roman" w:hAnsi="Times New Roman" w:cs="Times New Roman"/>
          <w:sz w:val="24"/>
          <w:szCs w:val="24"/>
        </w:rPr>
      </w:pPr>
      <w:r w:rsidRPr="00860A50">
        <w:rPr>
          <w:rFonts w:ascii="Times New Roman" w:hAnsi="Times New Roman" w:cs="Times New Roman"/>
          <w:sz w:val="24"/>
          <w:szCs w:val="24"/>
        </w:rPr>
        <w:t>В представената справка от 2015 г., не е предоставена информация за ТП ДГС Хвойна.</w:t>
      </w:r>
      <w:r>
        <w:rPr>
          <w:rFonts w:ascii="Times New Roman" w:hAnsi="Times New Roman" w:cs="Times New Roman"/>
          <w:sz w:val="24"/>
          <w:szCs w:val="24"/>
        </w:rPr>
        <w:t xml:space="preserve"> </w:t>
      </w:r>
      <w:r w:rsidRPr="00C073F6">
        <w:rPr>
          <w:rFonts w:ascii="Times New Roman" w:hAnsi="Times New Roman" w:cs="Times New Roman"/>
          <w:sz w:val="24"/>
          <w:szCs w:val="24"/>
        </w:rPr>
        <w:t>Съгласно изготвения Лесоустройствен проект Том II - Ловностопанско устройство,</w:t>
      </w:r>
      <w:r>
        <w:rPr>
          <w:rFonts w:ascii="Times New Roman" w:hAnsi="Times New Roman" w:cs="Times New Roman"/>
          <w:sz w:val="24"/>
          <w:szCs w:val="24"/>
        </w:rPr>
        <w:t xml:space="preserve"> действителният запас е 88 броя.</w:t>
      </w:r>
    </w:p>
    <w:p w:rsidR="00C073F6" w:rsidRDefault="00C073F6" w:rsidP="00C073F6">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В предоставената справка от 2015 г. липсва информация за наличие на глухари на територията на ТП ДГС Костенец. </w:t>
      </w:r>
      <w:r>
        <w:rPr>
          <w:rFonts w:ascii="Times New Roman" w:hAnsi="Times New Roman" w:cs="Times New Roman"/>
          <w:color w:val="000000" w:themeColor="text1"/>
          <w:sz w:val="24"/>
          <w:szCs w:val="24"/>
        </w:rPr>
        <w:t xml:space="preserve">Съгласно изготвения </w:t>
      </w:r>
      <w:r w:rsidRPr="004F7C99">
        <w:rPr>
          <w:rFonts w:ascii="Times New Roman" w:hAnsi="Times New Roman" w:cs="Times New Roman"/>
          <w:color w:val="000000" w:themeColor="text1"/>
          <w:sz w:val="24"/>
          <w:szCs w:val="24"/>
        </w:rPr>
        <w:t>Лесоустройствен проект Том II - Ловностопанско устройство</w:t>
      </w:r>
      <w:r>
        <w:rPr>
          <w:rFonts w:ascii="Times New Roman" w:hAnsi="Times New Roman" w:cs="Times New Roman"/>
          <w:color w:val="000000" w:themeColor="text1"/>
          <w:sz w:val="24"/>
          <w:szCs w:val="24"/>
        </w:rPr>
        <w:t xml:space="preserve"> през 2007 г, глухари се срещат на територията </w:t>
      </w:r>
      <w:r w:rsidR="00456C71">
        <w:rPr>
          <w:rFonts w:ascii="Times New Roman" w:hAnsi="Times New Roman" w:cs="Times New Roman"/>
          <w:color w:val="000000" w:themeColor="text1"/>
          <w:sz w:val="24"/>
          <w:szCs w:val="24"/>
        </w:rPr>
        <w:t>на ЛР Костенец и ЛР Долна Баня</w:t>
      </w:r>
      <w:r w:rsidRPr="00B1177F">
        <w:rPr>
          <w:rFonts w:ascii="Times New Roman" w:hAnsi="Times New Roman"/>
          <w:color w:val="000000" w:themeColor="text1"/>
          <w:sz w:val="24"/>
          <w:szCs w:val="24"/>
        </w:rPr>
        <w:t xml:space="preserve">. </w:t>
      </w:r>
      <w:r w:rsidRPr="0055060E">
        <w:rPr>
          <w:rFonts w:ascii="Times New Roman" w:hAnsi="Times New Roman"/>
          <w:color w:val="000000" w:themeColor="text1"/>
          <w:sz w:val="24"/>
          <w:szCs w:val="24"/>
        </w:rPr>
        <w:t>Съгласно показаното перспективно развитие на глухаря, допустимият запас</w:t>
      </w:r>
      <w:r>
        <w:rPr>
          <w:rFonts w:ascii="Times New Roman" w:hAnsi="Times New Roman"/>
          <w:color w:val="000000" w:themeColor="text1"/>
          <w:sz w:val="24"/>
          <w:szCs w:val="24"/>
        </w:rPr>
        <w:t xml:space="preserve"> за периода 2008 – 2016 г., в съответно 20 броя, от които 9 мъжки и 11 женски за територията на ЛР Костенец, и 9 броя, от които 4 мъжки и 5 женски за територията на ЛР Долна Баня.</w:t>
      </w:r>
    </w:p>
    <w:p w:rsidR="00C073F6" w:rsidRPr="00E43A31" w:rsidRDefault="00C073F6" w:rsidP="005427E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В представената справка от 2015 г. е предоставена информация за 51 броя мъжки птици през 2011 г. </w:t>
      </w:r>
      <w:r w:rsidRPr="00E43A31">
        <w:rPr>
          <w:rFonts w:ascii="Times New Roman" w:hAnsi="Times New Roman" w:cs="Times New Roman"/>
          <w:sz w:val="24"/>
          <w:szCs w:val="24"/>
        </w:rPr>
        <w:t xml:space="preserve">Съгласно изготвения през 2004 год. Лесоустройствен проект Том II - Ловностопанско устройство, </w:t>
      </w:r>
      <w:r>
        <w:rPr>
          <w:rFonts w:ascii="Times New Roman" w:hAnsi="Times New Roman" w:cs="Times New Roman"/>
          <w:sz w:val="24"/>
          <w:szCs w:val="24"/>
        </w:rPr>
        <w:t>к</w:t>
      </w:r>
      <w:r w:rsidRPr="00E43A31">
        <w:rPr>
          <w:rFonts w:ascii="Times New Roman" w:hAnsi="Times New Roman" w:cs="Times New Roman"/>
          <w:sz w:val="24"/>
          <w:szCs w:val="24"/>
        </w:rPr>
        <w:t>ато действителен запас</w:t>
      </w:r>
      <w:r>
        <w:rPr>
          <w:rFonts w:ascii="Times New Roman" w:hAnsi="Times New Roman" w:cs="Times New Roman"/>
          <w:sz w:val="24"/>
          <w:szCs w:val="24"/>
        </w:rPr>
        <w:t xml:space="preserve"> (за периода 2004 – 2013 г, - бел.р.)</w:t>
      </w:r>
      <w:r w:rsidRPr="00E43A31">
        <w:rPr>
          <w:rFonts w:ascii="Times New Roman" w:hAnsi="Times New Roman" w:cs="Times New Roman"/>
          <w:sz w:val="24"/>
          <w:szCs w:val="24"/>
        </w:rPr>
        <w:t xml:space="preserve"> са определени 41 броя глухари, като табличен и допустим запас за вида са посочени 41 броя</w:t>
      </w:r>
      <w:r>
        <w:rPr>
          <w:rFonts w:ascii="Times New Roman" w:hAnsi="Times New Roman" w:cs="Times New Roman"/>
          <w:sz w:val="24"/>
          <w:szCs w:val="24"/>
        </w:rPr>
        <w:t>.</w:t>
      </w:r>
    </w:p>
    <w:p w:rsidR="008D3716" w:rsidRDefault="00246FCD" w:rsidP="00462DF9">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За нуждите на настояшта разработка е направена справка за броя и разпространението на глухаря на територията на НП Рила към 2015 г. (Таблица 4). </w:t>
      </w:r>
      <w:r w:rsidR="00462DF9">
        <w:rPr>
          <w:rFonts w:ascii="Times New Roman" w:hAnsi="Times New Roman" w:cs="Times New Roman"/>
          <w:sz w:val="24"/>
          <w:szCs w:val="24"/>
        </w:rPr>
        <w:t>Във връзка с информацията от така направената справка следва да се отбележи, че за територията на ПУ Дупница и ПУ Боровец не са предоставени данни, а в хода на проведените проучвания за разработване на настоящия план в тези ПУ са установени глухари.</w:t>
      </w:r>
    </w:p>
    <w:p w:rsidR="00246FCD" w:rsidRPr="00462DF9" w:rsidRDefault="00246FCD" w:rsidP="005427E7">
      <w:pPr>
        <w:spacing w:after="120" w:line="276" w:lineRule="auto"/>
        <w:jc w:val="both"/>
        <w:rPr>
          <w:rFonts w:ascii="Times New Roman" w:hAnsi="Times New Roman" w:cs="Times New Roman"/>
        </w:rPr>
      </w:pPr>
      <w:r w:rsidRPr="00462DF9">
        <w:rPr>
          <w:rFonts w:ascii="Times New Roman" w:hAnsi="Times New Roman" w:cs="Times New Roman"/>
          <w:b/>
        </w:rPr>
        <w:t>Таблица 4.</w:t>
      </w:r>
      <w:r w:rsidRPr="00462DF9">
        <w:rPr>
          <w:rFonts w:ascii="Times New Roman" w:hAnsi="Times New Roman" w:cs="Times New Roman"/>
        </w:rPr>
        <w:t xml:space="preserve"> </w:t>
      </w:r>
      <w:r w:rsidR="00462DF9" w:rsidRPr="00462DF9">
        <w:rPr>
          <w:rFonts w:ascii="Times New Roman" w:hAnsi="Times New Roman" w:cs="Times New Roman"/>
        </w:rPr>
        <w:t>Ч</w:t>
      </w:r>
      <w:r w:rsidR="00843709">
        <w:rPr>
          <w:rFonts w:ascii="Times New Roman" w:hAnsi="Times New Roman" w:cs="Times New Roman"/>
        </w:rPr>
        <w:t>исленост на глухаря в НП Рила (по справка предостаена от ДНП „Рила“ през 2015г.)</w:t>
      </w:r>
    </w:p>
    <w:tbl>
      <w:tblPr>
        <w:tblW w:w="5000" w:type="pct"/>
        <w:tblCellMar>
          <w:left w:w="70" w:type="dxa"/>
          <w:right w:w="70" w:type="dxa"/>
        </w:tblCellMar>
        <w:tblLook w:val="04A0" w:firstRow="1" w:lastRow="0" w:firstColumn="1" w:lastColumn="0" w:noHBand="0" w:noVBand="1"/>
      </w:tblPr>
      <w:tblGrid>
        <w:gridCol w:w="1760"/>
        <w:gridCol w:w="2570"/>
        <w:gridCol w:w="2620"/>
        <w:gridCol w:w="2262"/>
      </w:tblGrid>
      <w:tr w:rsidR="00C1738C" w:rsidRPr="00246FCD" w:rsidTr="005427E7">
        <w:trPr>
          <w:trHeight w:val="288"/>
        </w:trPr>
        <w:tc>
          <w:tcPr>
            <w:tcW w:w="955" w:type="pct"/>
            <w:tcBorders>
              <w:top w:val="single" w:sz="4" w:space="0" w:color="auto"/>
              <w:left w:val="nil"/>
              <w:bottom w:val="single" w:sz="4" w:space="0" w:color="95B3D7"/>
              <w:right w:val="nil"/>
            </w:tcBorders>
            <w:shd w:val="clear" w:color="auto" w:fill="FFC000"/>
            <w:noWrap/>
            <w:vAlign w:val="center"/>
            <w:hideMark/>
          </w:tcPr>
          <w:p w:rsidR="00246FCD" w:rsidRPr="00246FCD" w:rsidRDefault="00462DF9" w:rsidP="00EB500D">
            <w:pPr>
              <w:jc w:val="center"/>
              <w:rPr>
                <w:rFonts w:ascii="Times New Roman" w:eastAsia="Times New Roman" w:hAnsi="Times New Roman" w:cs="Times New Roman"/>
                <w:b/>
                <w:bCs/>
                <w:color w:val="000000"/>
                <w:lang w:eastAsia="bg-BG"/>
              </w:rPr>
            </w:pPr>
            <w:r w:rsidRPr="00462DF9">
              <w:rPr>
                <w:rFonts w:ascii="Times New Roman" w:eastAsia="Times New Roman" w:hAnsi="Times New Roman" w:cs="Times New Roman"/>
                <w:b/>
                <w:bCs/>
                <w:color w:val="000000"/>
                <w:lang w:eastAsia="bg-BG"/>
              </w:rPr>
              <w:t>Парков участък</w:t>
            </w:r>
          </w:p>
        </w:tc>
        <w:tc>
          <w:tcPr>
            <w:tcW w:w="1395" w:type="pct"/>
            <w:tcBorders>
              <w:top w:val="single" w:sz="4" w:space="0" w:color="auto"/>
              <w:left w:val="nil"/>
              <w:bottom w:val="single" w:sz="4" w:space="0" w:color="95B3D7"/>
              <w:right w:val="nil"/>
            </w:tcBorders>
            <w:shd w:val="clear" w:color="auto" w:fill="FFC000"/>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Брой мъжки</w:t>
            </w:r>
          </w:p>
        </w:tc>
        <w:tc>
          <w:tcPr>
            <w:tcW w:w="1422" w:type="pct"/>
            <w:tcBorders>
              <w:top w:val="single" w:sz="4" w:space="0" w:color="auto"/>
              <w:left w:val="nil"/>
              <w:bottom w:val="single" w:sz="4" w:space="0" w:color="95B3D7"/>
              <w:right w:val="nil"/>
            </w:tcBorders>
            <w:shd w:val="clear" w:color="auto" w:fill="FFC000"/>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Брой женски</w:t>
            </w:r>
          </w:p>
        </w:tc>
        <w:tc>
          <w:tcPr>
            <w:tcW w:w="1229" w:type="pct"/>
            <w:tcBorders>
              <w:top w:val="single" w:sz="4" w:space="0" w:color="auto"/>
              <w:left w:val="nil"/>
              <w:bottom w:val="single" w:sz="4" w:space="0" w:color="95B3D7"/>
              <w:right w:val="nil"/>
            </w:tcBorders>
            <w:shd w:val="clear" w:color="auto" w:fill="FFC000"/>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Общ брой</w:t>
            </w:r>
          </w:p>
        </w:tc>
      </w:tr>
      <w:tr w:rsidR="00246FCD" w:rsidRPr="00246FCD" w:rsidTr="00C1738C">
        <w:trPr>
          <w:trHeight w:val="28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Бели Искър</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0</w:t>
            </w: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0</w:t>
            </w: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0</w:t>
            </w:r>
          </w:p>
        </w:tc>
      </w:tr>
      <w:tr w:rsidR="00246FCD" w:rsidRPr="00246FCD" w:rsidTr="00C1738C">
        <w:trPr>
          <w:trHeight w:val="28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Белица</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56</w:t>
            </w: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63</w:t>
            </w: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119</w:t>
            </w:r>
          </w:p>
        </w:tc>
      </w:tr>
      <w:tr w:rsidR="00246FCD" w:rsidRPr="00246FCD" w:rsidTr="00C1738C">
        <w:trPr>
          <w:trHeight w:val="28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Белово</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15</w:t>
            </w: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43</w:t>
            </w: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58</w:t>
            </w:r>
          </w:p>
        </w:tc>
      </w:tr>
      <w:tr w:rsidR="00246FCD" w:rsidRPr="00246FCD" w:rsidTr="00C1738C">
        <w:trPr>
          <w:trHeight w:val="28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Благоевград</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r>
      <w:tr w:rsidR="00246FCD" w:rsidRPr="00246FCD" w:rsidTr="00C1738C">
        <w:trPr>
          <w:trHeight w:val="28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Боровец</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20</w:t>
            </w: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43</w:t>
            </w: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63</w:t>
            </w:r>
          </w:p>
        </w:tc>
      </w:tr>
      <w:tr w:rsidR="00246FCD" w:rsidRPr="00246FCD" w:rsidTr="00EB500D">
        <w:trPr>
          <w:trHeight w:val="68"/>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Говедарци</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14</w:t>
            </w: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41</w:t>
            </w: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55</w:t>
            </w:r>
          </w:p>
        </w:tc>
      </w:tr>
      <w:tr w:rsidR="00246FCD" w:rsidRPr="00246FCD" w:rsidTr="00EB500D">
        <w:trPr>
          <w:trHeight w:val="142"/>
        </w:trPr>
        <w:tc>
          <w:tcPr>
            <w:tcW w:w="955" w:type="pct"/>
            <w:tcBorders>
              <w:top w:val="nil"/>
              <w:left w:val="nil"/>
              <w:bottom w:val="nil"/>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Дупница</w:t>
            </w:r>
          </w:p>
        </w:tc>
        <w:tc>
          <w:tcPr>
            <w:tcW w:w="1395"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c>
          <w:tcPr>
            <w:tcW w:w="1422"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c>
          <w:tcPr>
            <w:tcW w:w="1229" w:type="pct"/>
            <w:tcBorders>
              <w:top w:val="nil"/>
              <w:left w:val="nil"/>
              <w:bottom w:val="nil"/>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p>
        </w:tc>
      </w:tr>
      <w:tr w:rsidR="00246FCD" w:rsidRPr="00246FCD" w:rsidTr="00EB500D">
        <w:trPr>
          <w:trHeight w:val="131"/>
        </w:trPr>
        <w:tc>
          <w:tcPr>
            <w:tcW w:w="955" w:type="pct"/>
            <w:tcBorders>
              <w:top w:val="nil"/>
              <w:left w:val="nil"/>
              <w:bottom w:val="single" w:sz="4" w:space="0" w:color="95B3D7"/>
              <w:right w:val="nil"/>
            </w:tcBorders>
            <w:shd w:val="clear" w:color="auto" w:fill="auto"/>
            <w:noWrap/>
            <w:vAlign w:val="center"/>
            <w:hideMark/>
          </w:tcPr>
          <w:p w:rsidR="00246FCD" w:rsidRPr="00246FCD" w:rsidRDefault="00246FCD" w:rsidP="00EB500D">
            <w:pP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Якоруда</w:t>
            </w:r>
          </w:p>
        </w:tc>
        <w:tc>
          <w:tcPr>
            <w:tcW w:w="1395" w:type="pct"/>
            <w:tcBorders>
              <w:top w:val="nil"/>
              <w:left w:val="nil"/>
              <w:bottom w:val="single" w:sz="4" w:space="0" w:color="95B3D7"/>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14</w:t>
            </w:r>
          </w:p>
        </w:tc>
        <w:tc>
          <w:tcPr>
            <w:tcW w:w="1422" w:type="pct"/>
            <w:tcBorders>
              <w:top w:val="nil"/>
              <w:left w:val="nil"/>
              <w:bottom w:val="single" w:sz="4" w:space="0" w:color="95B3D7"/>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16</w:t>
            </w:r>
          </w:p>
        </w:tc>
        <w:tc>
          <w:tcPr>
            <w:tcW w:w="1229" w:type="pct"/>
            <w:tcBorders>
              <w:top w:val="nil"/>
              <w:left w:val="nil"/>
              <w:bottom w:val="single" w:sz="4" w:space="0" w:color="95B3D7"/>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color w:val="000000"/>
                <w:lang w:eastAsia="bg-BG"/>
              </w:rPr>
            </w:pPr>
            <w:r w:rsidRPr="00246FCD">
              <w:rPr>
                <w:rFonts w:ascii="Times New Roman" w:eastAsia="Times New Roman" w:hAnsi="Times New Roman" w:cs="Times New Roman"/>
                <w:color w:val="000000"/>
                <w:lang w:eastAsia="bg-BG"/>
              </w:rPr>
              <w:t>30</w:t>
            </w:r>
          </w:p>
        </w:tc>
      </w:tr>
      <w:tr w:rsidR="005427E7" w:rsidRPr="00246FCD" w:rsidTr="00EB500D">
        <w:trPr>
          <w:trHeight w:val="58"/>
        </w:trPr>
        <w:tc>
          <w:tcPr>
            <w:tcW w:w="955" w:type="pct"/>
            <w:tcBorders>
              <w:top w:val="single" w:sz="4" w:space="0" w:color="95B3D7"/>
              <w:left w:val="nil"/>
              <w:bottom w:val="single" w:sz="4" w:space="0" w:color="auto"/>
              <w:right w:val="nil"/>
            </w:tcBorders>
            <w:shd w:val="clear" w:color="auto" w:fill="auto"/>
            <w:noWrap/>
            <w:vAlign w:val="center"/>
            <w:hideMark/>
          </w:tcPr>
          <w:p w:rsidR="00246FCD" w:rsidRPr="00246FCD" w:rsidRDefault="00462DF9" w:rsidP="00EB500D">
            <w:pPr>
              <w:jc w:val="center"/>
              <w:rPr>
                <w:rFonts w:ascii="Times New Roman" w:eastAsia="Times New Roman" w:hAnsi="Times New Roman" w:cs="Times New Roman"/>
                <w:b/>
                <w:bCs/>
                <w:color w:val="000000"/>
                <w:lang w:eastAsia="bg-BG"/>
              </w:rPr>
            </w:pPr>
            <w:r w:rsidRPr="005427E7">
              <w:rPr>
                <w:rFonts w:ascii="Times New Roman" w:eastAsia="Times New Roman" w:hAnsi="Times New Roman" w:cs="Times New Roman"/>
                <w:b/>
                <w:bCs/>
                <w:color w:val="000000"/>
                <w:lang w:eastAsia="bg-BG"/>
              </w:rPr>
              <w:t>Общо</w:t>
            </w:r>
          </w:p>
        </w:tc>
        <w:tc>
          <w:tcPr>
            <w:tcW w:w="1395" w:type="pct"/>
            <w:tcBorders>
              <w:top w:val="single" w:sz="4" w:space="0" w:color="95B3D7"/>
              <w:left w:val="nil"/>
              <w:bottom w:val="single" w:sz="4" w:space="0" w:color="auto"/>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119</w:t>
            </w:r>
          </w:p>
        </w:tc>
        <w:tc>
          <w:tcPr>
            <w:tcW w:w="1422" w:type="pct"/>
            <w:tcBorders>
              <w:top w:val="single" w:sz="4" w:space="0" w:color="95B3D7"/>
              <w:left w:val="nil"/>
              <w:bottom w:val="single" w:sz="4" w:space="0" w:color="auto"/>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206</w:t>
            </w:r>
          </w:p>
        </w:tc>
        <w:tc>
          <w:tcPr>
            <w:tcW w:w="1229" w:type="pct"/>
            <w:tcBorders>
              <w:top w:val="single" w:sz="4" w:space="0" w:color="95B3D7"/>
              <w:left w:val="nil"/>
              <w:bottom w:val="single" w:sz="4" w:space="0" w:color="auto"/>
              <w:right w:val="nil"/>
            </w:tcBorders>
            <w:shd w:val="clear" w:color="auto" w:fill="auto"/>
            <w:noWrap/>
            <w:vAlign w:val="center"/>
            <w:hideMark/>
          </w:tcPr>
          <w:p w:rsidR="00246FCD" w:rsidRPr="00246FCD" w:rsidRDefault="00246FCD" w:rsidP="00EB500D">
            <w:pPr>
              <w:jc w:val="center"/>
              <w:rPr>
                <w:rFonts w:ascii="Times New Roman" w:eastAsia="Times New Roman" w:hAnsi="Times New Roman" w:cs="Times New Roman"/>
                <w:b/>
                <w:bCs/>
                <w:color w:val="000000"/>
                <w:lang w:eastAsia="bg-BG"/>
              </w:rPr>
            </w:pPr>
            <w:r w:rsidRPr="00246FCD">
              <w:rPr>
                <w:rFonts w:ascii="Times New Roman" w:eastAsia="Times New Roman" w:hAnsi="Times New Roman" w:cs="Times New Roman"/>
                <w:b/>
                <w:bCs/>
                <w:color w:val="000000"/>
                <w:lang w:eastAsia="bg-BG"/>
              </w:rPr>
              <w:t>325</w:t>
            </w:r>
          </w:p>
        </w:tc>
      </w:tr>
    </w:tbl>
    <w:p w:rsidR="00246FCD" w:rsidRPr="005427E7" w:rsidRDefault="00C1738C" w:rsidP="008377D6">
      <w:pPr>
        <w:spacing w:before="240" w:after="120" w:line="276" w:lineRule="auto"/>
        <w:jc w:val="both"/>
        <w:rPr>
          <w:rFonts w:ascii="Times New Roman" w:hAnsi="Times New Roman" w:cs="Times New Roman"/>
          <w:spacing w:val="3"/>
          <w:sz w:val="24"/>
          <w:szCs w:val="24"/>
        </w:rPr>
      </w:pPr>
      <w:r w:rsidRPr="005427E7">
        <w:rPr>
          <w:rFonts w:ascii="Times New Roman" w:hAnsi="Times New Roman" w:cs="Times New Roman"/>
          <w:spacing w:val="3"/>
          <w:sz w:val="24"/>
          <w:szCs w:val="24"/>
        </w:rPr>
        <w:t>Данните от провежданите годишни</w:t>
      </w:r>
      <w:r w:rsidR="005427E7" w:rsidRPr="005427E7">
        <w:rPr>
          <w:rFonts w:ascii="Times New Roman" w:hAnsi="Times New Roman" w:cs="Times New Roman"/>
          <w:spacing w:val="3"/>
          <w:sz w:val="24"/>
          <w:szCs w:val="24"/>
        </w:rPr>
        <w:t xml:space="preserve"> таксация на глухаря в НП „Пирин“ за периода 200 – 2013 г. сочат</w:t>
      </w:r>
      <w:r w:rsidRPr="005427E7">
        <w:rPr>
          <w:rFonts w:ascii="Times New Roman" w:hAnsi="Times New Roman" w:cs="Times New Roman"/>
          <w:spacing w:val="3"/>
          <w:sz w:val="24"/>
          <w:szCs w:val="24"/>
        </w:rPr>
        <w:t>, че от 2000 до 2004 година, числеността на вида расте, през 2005 г. и 2006 г. има лек спад</w:t>
      </w:r>
      <w:r w:rsidR="005427E7" w:rsidRPr="005427E7">
        <w:rPr>
          <w:rFonts w:ascii="Times New Roman" w:hAnsi="Times New Roman" w:cs="Times New Roman"/>
          <w:spacing w:val="3"/>
          <w:sz w:val="24"/>
          <w:szCs w:val="24"/>
        </w:rPr>
        <w:t xml:space="preserve"> (Таблица 5)</w:t>
      </w:r>
      <w:r w:rsidRPr="005427E7">
        <w:rPr>
          <w:rFonts w:ascii="Times New Roman" w:hAnsi="Times New Roman" w:cs="Times New Roman"/>
          <w:spacing w:val="3"/>
          <w:sz w:val="24"/>
          <w:szCs w:val="24"/>
        </w:rPr>
        <w:t>. През 2010 г. числеността рязко спада на 106 индивида и през следващата 2011 достига половината на 2004 и се задър</w:t>
      </w:r>
      <w:r w:rsidR="005427E7" w:rsidRPr="005427E7">
        <w:rPr>
          <w:rFonts w:ascii="Times New Roman" w:hAnsi="Times New Roman" w:cs="Times New Roman"/>
          <w:spacing w:val="3"/>
          <w:sz w:val="24"/>
          <w:szCs w:val="24"/>
        </w:rPr>
        <w:t>жа</w:t>
      </w:r>
      <w:r w:rsidR="009B7B9B">
        <w:rPr>
          <w:rFonts w:ascii="Times New Roman" w:hAnsi="Times New Roman" w:cs="Times New Roman"/>
          <w:spacing w:val="3"/>
          <w:sz w:val="24"/>
          <w:szCs w:val="24"/>
        </w:rPr>
        <w:t xml:space="preserve"> така следващите години (Вълчев</w:t>
      </w:r>
      <w:r w:rsidR="005427E7" w:rsidRPr="005427E7">
        <w:rPr>
          <w:rFonts w:ascii="Times New Roman" w:hAnsi="Times New Roman" w:cs="Times New Roman"/>
          <w:spacing w:val="3"/>
          <w:sz w:val="24"/>
          <w:szCs w:val="24"/>
        </w:rPr>
        <w:t xml:space="preserve"> 2014)</w:t>
      </w:r>
    </w:p>
    <w:p w:rsidR="00C1738C" w:rsidRPr="005427E7" w:rsidRDefault="005427E7" w:rsidP="00EB500D">
      <w:pPr>
        <w:spacing w:after="120" w:line="276" w:lineRule="auto"/>
        <w:jc w:val="both"/>
        <w:rPr>
          <w:rFonts w:ascii="Times New Roman" w:hAnsi="Times New Roman" w:cs="Times New Roman"/>
        </w:rPr>
      </w:pPr>
      <w:r w:rsidRPr="00E54C42">
        <w:rPr>
          <w:rFonts w:ascii="Times New Roman" w:hAnsi="Times New Roman" w:cs="Times New Roman"/>
          <w:b/>
        </w:rPr>
        <w:t>Таблица 5</w:t>
      </w:r>
      <w:r w:rsidRPr="00E54C42">
        <w:rPr>
          <w:rFonts w:ascii="Times New Roman" w:hAnsi="Times New Roman" w:cs="Times New Roman"/>
        </w:rPr>
        <w:t>. Численост на глухаря в НП Пирин за пе</w:t>
      </w:r>
      <w:r w:rsidR="009B7B9B" w:rsidRPr="00E54C42">
        <w:rPr>
          <w:rFonts w:ascii="Times New Roman" w:hAnsi="Times New Roman" w:cs="Times New Roman"/>
        </w:rPr>
        <w:t>риода 2000 – 2013 г. (по Вълчев</w:t>
      </w:r>
      <w:r w:rsidRPr="00E54C42">
        <w:rPr>
          <w:rFonts w:ascii="Times New Roman" w:hAnsi="Times New Roman" w:cs="Times New Roman"/>
        </w:rPr>
        <w:t xml:space="preserve"> 2014)</w:t>
      </w:r>
    </w:p>
    <w:tbl>
      <w:tblPr>
        <w:tblW w:w="5000" w:type="pct"/>
        <w:tblCellMar>
          <w:left w:w="70" w:type="dxa"/>
          <w:right w:w="70" w:type="dxa"/>
        </w:tblCellMar>
        <w:tblLook w:val="04A0" w:firstRow="1" w:lastRow="0" w:firstColumn="1" w:lastColumn="0" w:noHBand="0" w:noVBand="1"/>
      </w:tblPr>
      <w:tblGrid>
        <w:gridCol w:w="1316"/>
        <w:gridCol w:w="1316"/>
        <w:gridCol w:w="1316"/>
        <w:gridCol w:w="1316"/>
        <w:gridCol w:w="1316"/>
        <w:gridCol w:w="1315"/>
        <w:gridCol w:w="1317"/>
      </w:tblGrid>
      <w:tr w:rsidR="00C1738C" w:rsidRPr="00EB500D" w:rsidTr="005427E7">
        <w:trPr>
          <w:trHeight w:val="312"/>
        </w:trPr>
        <w:tc>
          <w:tcPr>
            <w:tcW w:w="714" w:type="pct"/>
            <w:tcBorders>
              <w:top w:val="double" w:sz="6" w:space="0" w:color="auto"/>
              <w:left w:val="nil"/>
              <w:bottom w:val="double" w:sz="6" w:space="0" w:color="auto"/>
              <w:right w:val="nil"/>
            </w:tcBorders>
            <w:shd w:val="clear" w:color="auto" w:fill="FFC000"/>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Година</w:t>
            </w:r>
          </w:p>
        </w:tc>
        <w:tc>
          <w:tcPr>
            <w:tcW w:w="714" w:type="pct"/>
            <w:tcBorders>
              <w:top w:val="double" w:sz="6" w:space="0" w:color="auto"/>
              <w:left w:val="nil"/>
              <w:bottom w:val="double" w:sz="6" w:space="0" w:color="auto"/>
              <w:right w:val="nil"/>
            </w:tcBorders>
            <w:shd w:val="clear" w:color="auto" w:fill="FFC000"/>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общо</w:t>
            </w:r>
          </w:p>
        </w:tc>
        <w:tc>
          <w:tcPr>
            <w:tcW w:w="714" w:type="pct"/>
            <w:tcBorders>
              <w:top w:val="double" w:sz="6" w:space="0" w:color="auto"/>
              <w:left w:val="nil"/>
              <w:bottom w:val="double" w:sz="6" w:space="0" w:color="auto"/>
              <w:right w:val="nil"/>
            </w:tcBorders>
            <w:shd w:val="clear" w:color="auto" w:fill="FFC000"/>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 xml:space="preserve">мъжки </w:t>
            </w:r>
          </w:p>
        </w:tc>
        <w:tc>
          <w:tcPr>
            <w:tcW w:w="714" w:type="pct"/>
            <w:tcBorders>
              <w:top w:val="double" w:sz="6" w:space="0" w:color="auto"/>
              <w:left w:val="nil"/>
              <w:bottom w:val="double" w:sz="6" w:space="0" w:color="auto"/>
              <w:right w:val="nil"/>
            </w:tcBorders>
            <w:shd w:val="clear" w:color="auto" w:fill="FFC000"/>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женски</w:t>
            </w:r>
          </w:p>
        </w:tc>
        <w:tc>
          <w:tcPr>
            <w:tcW w:w="2143" w:type="pct"/>
            <w:gridSpan w:val="3"/>
            <w:tcBorders>
              <w:top w:val="double" w:sz="6" w:space="0" w:color="auto"/>
              <w:left w:val="nil"/>
              <w:bottom w:val="double" w:sz="6" w:space="0" w:color="auto"/>
              <w:right w:val="nil"/>
            </w:tcBorders>
            <w:shd w:val="clear" w:color="auto" w:fill="FFC000"/>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отношение М:Ж</w:t>
            </w:r>
          </w:p>
        </w:tc>
      </w:tr>
      <w:tr w:rsidR="00C1738C" w:rsidRPr="00EB500D" w:rsidTr="00EB500D">
        <w:trPr>
          <w:trHeight w:val="175"/>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2000</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128</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44</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84</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1.9</w:t>
            </w:r>
          </w:p>
        </w:tc>
      </w:tr>
      <w:tr w:rsidR="00C1738C" w:rsidRPr="00EB500D" w:rsidTr="00EB500D">
        <w:trPr>
          <w:trHeight w:val="86"/>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2001</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122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39</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83</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2.1</w:t>
            </w:r>
          </w:p>
        </w:tc>
      </w:tr>
      <w:tr w:rsidR="00C1738C" w:rsidRPr="00EB500D" w:rsidTr="00EB500D">
        <w:trPr>
          <w:trHeight w:val="118"/>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158</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50</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108</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2.2</w:t>
            </w:r>
          </w:p>
        </w:tc>
      </w:tr>
      <w:tr w:rsidR="00C1738C" w:rsidRPr="00EB500D" w:rsidTr="00EB500D">
        <w:trPr>
          <w:trHeight w:val="164"/>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2003</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172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56</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116</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2.1</w:t>
            </w:r>
          </w:p>
        </w:tc>
      </w:tr>
      <w:tr w:rsidR="00C1738C" w:rsidRPr="00EB500D" w:rsidTr="00EB500D">
        <w:trPr>
          <w:trHeight w:val="69"/>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2004</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184</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61</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123</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w:t>
            </w:r>
          </w:p>
        </w:tc>
      </w:tr>
      <w:tr w:rsidR="00C1738C" w:rsidRPr="00EB500D" w:rsidTr="00EB500D">
        <w:trPr>
          <w:trHeight w:val="114"/>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2005</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178</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63</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115</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1.8</w:t>
            </w:r>
          </w:p>
        </w:tc>
      </w:tr>
      <w:tr w:rsidR="00C1738C" w:rsidRPr="00EB500D" w:rsidTr="00EB500D">
        <w:trPr>
          <w:trHeight w:val="160"/>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2006</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170</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62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108</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1.7</w:t>
            </w:r>
          </w:p>
        </w:tc>
      </w:tr>
      <w:tr w:rsidR="00C1738C" w:rsidRPr="00EB500D" w:rsidTr="00EB500D">
        <w:trPr>
          <w:trHeight w:val="58"/>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2007</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139</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51</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88</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1.7</w:t>
            </w:r>
          </w:p>
        </w:tc>
      </w:tr>
      <w:tr w:rsidR="00C1738C" w:rsidRPr="00EB500D" w:rsidTr="00EB500D">
        <w:trPr>
          <w:trHeight w:val="96"/>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2008</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139</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50</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89</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1.8</w:t>
            </w:r>
          </w:p>
        </w:tc>
      </w:tr>
      <w:tr w:rsidR="00C1738C" w:rsidRPr="00EB500D" w:rsidTr="00EB500D">
        <w:trPr>
          <w:trHeight w:val="58"/>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2009</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154</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53</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101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w:t>
            </w:r>
          </w:p>
        </w:tc>
        <w:tc>
          <w:tcPr>
            <w:tcW w:w="714" w:type="pct"/>
            <w:tcBorders>
              <w:top w:val="nil"/>
              <w:left w:val="nil"/>
              <w:bottom w:val="single" w:sz="4" w:space="0" w:color="auto"/>
              <w:right w:val="nil"/>
            </w:tcBorders>
            <w:shd w:val="clear" w:color="000000" w:fill="F2F2F2"/>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1.9</w:t>
            </w:r>
          </w:p>
        </w:tc>
      </w:tr>
      <w:tr w:rsidR="00C1738C" w:rsidRPr="00EB500D" w:rsidTr="00EB500D">
        <w:trPr>
          <w:trHeight w:val="58"/>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2010</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106</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p>
        </w:tc>
      </w:tr>
      <w:tr w:rsidR="00C1738C" w:rsidRPr="00EB500D" w:rsidTr="00EB500D">
        <w:trPr>
          <w:trHeight w:val="93"/>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2011</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92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p>
        </w:tc>
      </w:tr>
      <w:tr w:rsidR="00C1738C" w:rsidRPr="00EB500D" w:rsidTr="00EB500D">
        <w:trPr>
          <w:trHeight w:val="138"/>
        </w:trPr>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2012</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93</w:t>
            </w: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single" w:sz="4"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p>
        </w:tc>
      </w:tr>
      <w:tr w:rsidR="00C1738C" w:rsidRPr="00EB500D" w:rsidTr="00EB500D">
        <w:trPr>
          <w:trHeight w:val="58"/>
        </w:trPr>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2013</w:t>
            </w: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r w:rsidRPr="00EB500D">
              <w:rPr>
                <w:rFonts w:ascii="Times New Roman" w:eastAsia="Times New Roman" w:hAnsi="Times New Roman" w:cs="Times New Roman"/>
                <w:color w:val="000000"/>
                <w:sz w:val="20"/>
                <w:szCs w:val="20"/>
                <w:lang w:eastAsia="bg-BG"/>
              </w:rPr>
              <w:t>97</w:t>
            </w: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jc w:val="right"/>
              <w:rPr>
                <w:rFonts w:ascii="Times New Roman" w:eastAsia="Times New Roman" w:hAnsi="Times New Roman" w:cs="Times New Roman"/>
                <w:color w:val="000000"/>
                <w:sz w:val="20"/>
                <w:szCs w:val="20"/>
                <w:lang w:eastAsia="bg-BG"/>
              </w:rPr>
            </w:pP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jc w:val="center"/>
              <w:rPr>
                <w:rFonts w:ascii="Times New Roman" w:eastAsia="Times New Roman" w:hAnsi="Times New Roman" w:cs="Times New Roman"/>
                <w:color w:val="000000"/>
                <w:sz w:val="20"/>
                <w:szCs w:val="20"/>
                <w:lang w:eastAsia="bg-BG"/>
              </w:rPr>
            </w:pPr>
          </w:p>
        </w:tc>
        <w:tc>
          <w:tcPr>
            <w:tcW w:w="714" w:type="pct"/>
            <w:tcBorders>
              <w:top w:val="nil"/>
              <w:left w:val="nil"/>
              <w:bottom w:val="double" w:sz="6" w:space="0" w:color="auto"/>
              <w:right w:val="nil"/>
            </w:tcBorders>
            <w:shd w:val="clear" w:color="auto" w:fill="auto"/>
            <w:vAlign w:val="center"/>
            <w:hideMark/>
          </w:tcPr>
          <w:p w:rsidR="00C1738C" w:rsidRPr="00EB500D" w:rsidRDefault="00C1738C" w:rsidP="00EB500D">
            <w:pPr>
              <w:rPr>
                <w:rFonts w:ascii="Times New Roman" w:eastAsia="Times New Roman" w:hAnsi="Times New Roman" w:cs="Times New Roman"/>
                <w:color w:val="000000"/>
                <w:sz w:val="20"/>
                <w:szCs w:val="20"/>
                <w:lang w:eastAsia="bg-BG"/>
              </w:rPr>
            </w:pPr>
          </w:p>
        </w:tc>
      </w:tr>
    </w:tbl>
    <w:p w:rsidR="00642385" w:rsidRDefault="005427E7" w:rsidP="009B7B9B">
      <w:pPr>
        <w:autoSpaceDE w:val="0"/>
        <w:autoSpaceDN w:val="0"/>
        <w:adjustRightInd w:val="0"/>
        <w:spacing w:before="240" w:after="120" w:line="276" w:lineRule="auto"/>
        <w:ind w:firstLine="357"/>
        <w:jc w:val="both"/>
        <w:rPr>
          <w:rFonts w:ascii="Times New Roman" w:hAnsi="Times New Roman" w:cs="Times New Roman"/>
          <w:sz w:val="24"/>
          <w:szCs w:val="24"/>
        </w:rPr>
      </w:pPr>
      <w:r w:rsidRPr="005427E7">
        <w:rPr>
          <w:rFonts w:ascii="Times New Roman" w:hAnsi="Times New Roman" w:cs="Times New Roman"/>
          <w:sz w:val="24"/>
          <w:szCs w:val="24"/>
        </w:rPr>
        <w:t>Възоснова на проведените полеви проучвания в обхвата на проект 5103020 – 39 – 682 „Планове за действие за глухар, трипръст и белогръб кълвачи“, финансиран съгласно договор № 51030120 – С- 019 по приоритетна Ос 3 на Оперативна програма „Околна среда 2007 – 2013“</w:t>
      </w:r>
      <w:r w:rsidR="00892D56">
        <w:rPr>
          <w:rFonts w:ascii="Times New Roman" w:hAnsi="Times New Roman" w:cs="Times New Roman"/>
          <w:sz w:val="24"/>
          <w:szCs w:val="24"/>
        </w:rPr>
        <w:t>, проведени в периода 2012 – 2015 г., на територията на Западни Родопи са установени 364 – 578 токуващи мъжки, на територията на Рила са установени 126 – 139 токуващи мъжки, за територията на Пирин са установени 50 – 79 токуващи мъжки и на територията на Славянка 41 – 56 токуващи мъжки. С оглед непокриването на цялата площ с пригодни местообитания на вида и на база на някои особености в проучването, а именно установяване на числеността на птиците във всички ключови места, в това число и зимовища, така представените данни следва да бъдат дискутирани в контекста на цялата информация за числеността на вида събрана за нуждите на разрабиотване н</w:t>
      </w:r>
      <w:r w:rsidR="00EB500D">
        <w:rPr>
          <w:rFonts w:ascii="Times New Roman" w:hAnsi="Times New Roman" w:cs="Times New Roman"/>
          <w:sz w:val="24"/>
          <w:szCs w:val="24"/>
        </w:rPr>
        <w:t>а плана за действие. След оценка</w:t>
      </w:r>
      <w:r w:rsidR="00892D56">
        <w:rPr>
          <w:rFonts w:ascii="Times New Roman" w:hAnsi="Times New Roman" w:cs="Times New Roman"/>
          <w:sz w:val="24"/>
          <w:szCs w:val="24"/>
        </w:rPr>
        <w:t xml:space="preserve"> на силните и с</w:t>
      </w:r>
      <w:r w:rsidR="00EB500D">
        <w:rPr>
          <w:rFonts w:ascii="Times New Roman" w:hAnsi="Times New Roman" w:cs="Times New Roman"/>
          <w:sz w:val="24"/>
          <w:szCs w:val="24"/>
        </w:rPr>
        <w:t>лаби страни на представените по-</w:t>
      </w:r>
      <w:r w:rsidR="00892D56">
        <w:rPr>
          <w:rFonts w:ascii="Times New Roman" w:hAnsi="Times New Roman" w:cs="Times New Roman"/>
          <w:sz w:val="24"/>
          <w:szCs w:val="24"/>
        </w:rPr>
        <w:t>горе данни</w:t>
      </w:r>
      <w:r w:rsidR="00EB500D">
        <w:rPr>
          <w:rFonts w:ascii="Times New Roman" w:hAnsi="Times New Roman" w:cs="Times New Roman"/>
          <w:sz w:val="24"/>
          <w:szCs w:val="24"/>
        </w:rPr>
        <w:t>, възоснова на тяхното обобщаване и аналзиране</w:t>
      </w:r>
      <w:r w:rsidR="00892D56">
        <w:rPr>
          <w:rFonts w:ascii="Times New Roman" w:hAnsi="Times New Roman" w:cs="Times New Roman"/>
          <w:sz w:val="24"/>
          <w:szCs w:val="24"/>
        </w:rPr>
        <w:t xml:space="preserve"> в таблица 6 е представена</w:t>
      </w:r>
      <w:r w:rsidR="00EB500D">
        <w:rPr>
          <w:rFonts w:ascii="Times New Roman" w:hAnsi="Times New Roman" w:cs="Times New Roman"/>
          <w:sz w:val="24"/>
          <w:szCs w:val="24"/>
        </w:rPr>
        <w:t xml:space="preserve"> експертна оценка</w:t>
      </w:r>
      <w:r w:rsidR="00892D56">
        <w:rPr>
          <w:rFonts w:ascii="Times New Roman" w:hAnsi="Times New Roman" w:cs="Times New Roman"/>
          <w:sz w:val="24"/>
          <w:szCs w:val="24"/>
        </w:rPr>
        <w:t xml:space="preserve"> на авторите за числеността на</w:t>
      </w:r>
      <w:r w:rsidR="00892D56" w:rsidRPr="00AB16AE">
        <w:rPr>
          <w:rFonts w:ascii="Times New Roman" w:hAnsi="Times New Roman" w:cs="Times New Roman"/>
          <w:sz w:val="24"/>
          <w:szCs w:val="24"/>
        </w:rPr>
        <w:t xml:space="preserve"> </w:t>
      </w:r>
      <w:r w:rsidR="00892D56">
        <w:rPr>
          <w:rFonts w:ascii="Times New Roman" w:hAnsi="Times New Roman" w:cs="Times New Roman"/>
          <w:sz w:val="24"/>
          <w:szCs w:val="24"/>
        </w:rPr>
        <w:t>токуващите мъжки екземпляри по планини към 2015 г.</w:t>
      </w:r>
      <w:r w:rsidR="00642385">
        <w:rPr>
          <w:rFonts w:ascii="Times New Roman" w:hAnsi="Times New Roman" w:cs="Times New Roman"/>
          <w:sz w:val="24"/>
          <w:szCs w:val="24"/>
        </w:rPr>
        <w:t xml:space="preserve"> </w:t>
      </w:r>
      <w:r w:rsidR="00642385" w:rsidRPr="003606B2">
        <w:rPr>
          <w:rFonts w:ascii="Times New Roman" w:hAnsi="Times New Roman" w:cs="Times New Roman"/>
          <w:sz w:val="24"/>
          <w:szCs w:val="24"/>
        </w:rPr>
        <w:t>Възоснова на проведените проучвания</w:t>
      </w:r>
      <w:r w:rsidR="00642385">
        <w:rPr>
          <w:rFonts w:ascii="Times New Roman" w:hAnsi="Times New Roman" w:cs="Times New Roman"/>
          <w:sz w:val="24"/>
          <w:szCs w:val="24"/>
        </w:rPr>
        <w:t xml:space="preserve"> и анализи за нуждите на настоящ</w:t>
      </w:r>
      <w:r w:rsidR="00642385" w:rsidRPr="003606B2">
        <w:rPr>
          <w:rFonts w:ascii="Times New Roman" w:hAnsi="Times New Roman" w:cs="Times New Roman"/>
          <w:sz w:val="24"/>
          <w:szCs w:val="24"/>
        </w:rPr>
        <w:t>ия план за действие</w:t>
      </w:r>
      <w:r w:rsidR="00642385">
        <w:rPr>
          <w:rFonts w:ascii="Times New Roman" w:hAnsi="Times New Roman" w:cs="Times New Roman"/>
          <w:sz w:val="24"/>
          <w:szCs w:val="24"/>
        </w:rPr>
        <w:t>,</w:t>
      </w:r>
      <w:r w:rsidR="00642385" w:rsidRPr="003606B2">
        <w:rPr>
          <w:rFonts w:ascii="Times New Roman" w:hAnsi="Times New Roman" w:cs="Times New Roman"/>
          <w:sz w:val="24"/>
          <w:szCs w:val="24"/>
        </w:rPr>
        <w:t xml:space="preserve"> числеността на вида</w:t>
      </w:r>
      <w:r w:rsidR="00642385">
        <w:rPr>
          <w:rFonts w:ascii="Times New Roman" w:hAnsi="Times New Roman" w:cs="Times New Roman"/>
          <w:sz w:val="24"/>
          <w:szCs w:val="24"/>
        </w:rPr>
        <w:t>, в това число мъжки и женски екземпялри</w:t>
      </w:r>
      <w:r w:rsidR="00642385" w:rsidRPr="003606B2">
        <w:rPr>
          <w:rFonts w:ascii="Times New Roman" w:hAnsi="Times New Roman" w:cs="Times New Roman"/>
          <w:sz w:val="24"/>
          <w:szCs w:val="24"/>
        </w:rPr>
        <w:t xml:space="preserve"> е оценена в диапазона от 2630 до 3292 екземпляра, като е налице тенденция за намаляване на числеността на вида.</w:t>
      </w:r>
    </w:p>
    <w:p w:rsidR="00892D56" w:rsidRPr="00EB500D" w:rsidRDefault="00EB500D" w:rsidP="00EB500D">
      <w:pPr>
        <w:spacing w:before="120" w:after="120" w:line="276" w:lineRule="auto"/>
        <w:jc w:val="both"/>
        <w:rPr>
          <w:rFonts w:ascii="Times New Roman" w:hAnsi="Times New Roman" w:cs="Times New Roman"/>
        </w:rPr>
      </w:pPr>
      <w:r w:rsidRPr="00EB500D">
        <w:rPr>
          <w:rFonts w:ascii="Times New Roman" w:hAnsi="Times New Roman" w:cs="Times New Roman"/>
          <w:b/>
        </w:rPr>
        <w:t>Таблица 6.</w:t>
      </w:r>
      <w:r w:rsidRPr="00EB500D">
        <w:rPr>
          <w:rFonts w:ascii="Times New Roman" w:hAnsi="Times New Roman" w:cs="Times New Roman"/>
        </w:rPr>
        <w:t xml:space="preserve"> Численост на мъжките глухари по планински масиви към 2015 г.</w:t>
      </w:r>
    </w:p>
    <w:tbl>
      <w:tblPr>
        <w:tblW w:w="5060" w:type="dxa"/>
        <w:tblInd w:w="55" w:type="dxa"/>
        <w:tblCellMar>
          <w:left w:w="70" w:type="dxa"/>
          <w:right w:w="70" w:type="dxa"/>
        </w:tblCellMar>
        <w:tblLook w:val="04A0" w:firstRow="1" w:lastRow="0" w:firstColumn="1" w:lastColumn="0" w:noHBand="0" w:noVBand="1"/>
      </w:tblPr>
      <w:tblGrid>
        <w:gridCol w:w="2620"/>
        <w:gridCol w:w="1415"/>
        <w:gridCol w:w="1454"/>
      </w:tblGrid>
      <w:tr w:rsidR="00EB500D" w:rsidRPr="00EB500D" w:rsidTr="00EB500D">
        <w:trPr>
          <w:trHeight w:val="312"/>
        </w:trPr>
        <w:tc>
          <w:tcPr>
            <w:tcW w:w="2620" w:type="dxa"/>
            <w:tcBorders>
              <w:top w:val="double" w:sz="6" w:space="0" w:color="auto"/>
              <w:left w:val="nil"/>
              <w:bottom w:val="double" w:sz="6" w:space="0" w:color="auto"/>
              <w:right w:val="nil"/>
            </w:tcBorders>
            <w:shd w:val="clear" w:color="000000" w:fill="FFC000"/>
            <w:noWrap/>
            <w:vAlign w:val="center"/>
            <w:hideMark/>
          </w:tcPr>
          <w:p w:rsidR="00EB500D" w:rsidRPr="00EB500D" w:rsidRDefault="00EB500D" w:rsidP="00EB500D">
            <w:pPr>
              <w:jc w:val="center"/>
              <w:rPr>
                <w:rFonts w:ascii="Times New Roman" w:eastAsia="Times New Roman" w:hAnsi="Times New Roman" w:cs="Times New Roman"/>
                <w:b/>
                <w:bCs/>
                <w:color w:val="000000"/>
                <w:sz w:val="24"/>
                <w:szCs w:val="24"/>
                <w:lang w:eastAsia="bg-BG"/>
              </w:rPr>
            </w:pPr>
            <w:r w:rsidRPr="00EB500D">
              <w:rPr>
                <w:rFonts w:ascii="Times New Roman" w:eastAsia="Times New Roman" w:hAnsi="Times New Roman" w:cs="Times New Roman"/>
                <w:b/>
                <w:bCs/>
                <w:color w:val="000000"/>
                <w:sz w:val="24"/>
                <w:szCs w:val="24"/>
                <w:lang w:eastAsia="bg-BG"/>
              </w:rPr>
              <w:t>Планински масив</w:t>
            </w:r>
          </w:p>
        </w:tc>
        <w:tc>
          <w:tcPr>
            <w:tcW w:w="1220" w:type="dxa"/>
            <w:tcBorders>
              <w:top w:val="double" w:sz="6" w:space="0" w:color="auto"/>
              <w:left w:val="nil"/>
              <w:bottom w:val="double" w:sz="6" w:space="0" w:color="auto"/>
              <w:right w:val="nil"/>
            </w:tcBorders>
            <w:shd w:val="clear" w:color="000000" w:fill="FFC000"/>
            <w:noWrap/>
            <w:vAlign w:val="center"/>
            <w:hideMark/>
          </w:tcPr>
          <w:p w:rsidR="00EB500D" w:rsidRPr="00EB500D" w:rsidRDefault="00EB500D" w:rsidP="00EB500D">
            <w:pPr>
              <w:jc w:val="center"/>
              <w:rPr>
                <w:rFonts w:ascii="Times New Roman" w:eastAsia="Times New Roman" w:hAnsi="Times New Roman" w:cs="Times New Roman"/>
                <w:b/>
                <w:bCs/>
                <w:color w:val="000000"/>
                <w:sz w:val="24"/>
                <w:szCs w:val="24"/>
                <w:lang w:eastAsia="bg-BG"/>
              </w:rPr>
            </w:pPr>
            <w:r w:rsidRPr="00EB500D">
              <w:rPr>
                <w:rFonts w:ascii="Times New Roman" w:eastAsia="Times New Roman" w:hAnsi="Times New Roman" w:cs="Times New Roman"/>
                <w:b/>
                <w:bCs/>
                <w:color w:val="000000"/>
                <w:sz w:val="24"/>
                <w:szCs w:val="24"/>
                <w:lang w:eastAsia="bg-BG"/>
              </w:rPr>
              <w:t>мъжки_min</w:t>
            </w:r>
          </w:p>
        </w:tc>
        <w:tc>
          <w:tcPr>
            <w:tcW w:w="1220" w:type="dxa"/>
            <w:tcBorders>
              <w:top w:val="double" w:sz="6" w:space="0" w:color="auto"/>
              <w:left w:val="nil"/>
              <w:bottom w:val="double" w:sz="6" w:space="0" w:color="auto"/>
              <w:right w:val="nil"/>
            </w:tcBorders>
            <w:shd w:val="clear" w:color="000000" w:fill="FFC000"/>
            <w:noWrap/>
            <w:vAlign w:val="center"/>
            <w:hideMark/>
          </w:tcPr>
          <w:p w:rsidR="00EB500D" w:rsidRPr="00EB500D" w:rsidRDefault="00EB500D" w:rsidP="00EB500D">
            <w:pPr>
              <w:jc w:val="center"/>
              <w:rPr>
                <w:rFonts w:ascii="Times New Roman" w:eastAsia="Times New Roman" w:hAnsi="Times New Roman" w:cs="Times New Roman"/>
                <w:b/>
                <w:bCs/>
                <w:color w:val="000000"/>
                <w:sz w:val="24"/>
                <w:szCs w:val="24"/>
                <w:lang w:eastAsia="bg-BG"/>
              </w:rPr>
            </w:pPr>
            <w:r w:rsidRPr="00EB500D">
              <w:rPr>
                <w:rFonts w:ascii="Times New Roman" w:eastAsia="Times New Roman" w:hAnsi="Times New Roman" w:cs="Times New Roman"/>
                <w:b/>
                <w:bCs/>
                <w:color w:val="000000"/>
                <w:sz w:val="24"/>
                <w:szCs w:val="24"/>
                <w:lang w:eastAsia="bg-BG"/>
              </w:rPr>
              <w:t>мъжки_max</w:t>
            </w:r>
          </w:p>
        </w:tc>
      </w:tr>
      <w:tr w:rsidR="00EB500D" w:rsidRPr="00EB500D" w:rsidTr="00EB500D">
        <w:trPr>
          <w:trHeight w:val="23"/>
        </w:trPr>
        <w:tc>
          <w:tcPr>
            <w:tcW w:w="2620" w:type="dxa"/>
            <w:tcBorders>
              <w:top w:val="nil"/>
              <w:left w:val="nil"/>
              <w:bottom w:val="single" w:sz="4"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Западен Балкан</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0</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1</w:t>
            </w:r>
          </w:p>
        </w:tc>
      </w:tr>
      <w:tr w:rsidR="00EB500D" w:rsidRPr="00EB500D" w:rsidTr="00EB500D">
        <w:trPr>
          <w:trHeight w:val="58"/>
        </w:trPr>
        <w:tc>
          <w:tcPr>
            <w:tcW w:w="2620" w:type="dxa"/>
            <w:tcBorders>
              <w:top w:val="nil"/>
              <w:left w:val="nil"/>
              <w:bottom w:val="single" w:sz="4"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Западни Родопи</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900</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1100</w:t>
            </w:r>
          </w:p>
        </w:tc>
      </w:tr>
      <w:tr w:rsidR="00EB500D" w:rsidRPr="00EB500D" w:rsidTr="00EB500D">
        <w:trPr>
          <w:trHeight w:val="58"/>
        </w:trPr>
        <w:tc>
          <w:tcPr>
            <w:tcW w:w="2620" w:type="dxa"/>
            <w:tcBorders>
              <w:top w:val="nil"/>
              <w:left w:val="nil"/>
              <w:bottom w:val="single" w:sz="4"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Пирин</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100</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140</w:t>
            </w:r>
          </w:p>
        </w:tc>
      </w:tr>
      <w:tr w:rsidR="00EB500D" w:rsidRPr="00EB500D" w:rsidTr="00EB500D">
        <w:trPr>
          <w:trHeight w:val="288"/>
        </w:trPr>
        <w:tc>
          <w:tcPr>
            <w:tcW w:w="2620" w:type="dxa"/>
            <w:tcBorders>
              <w:top w:val="nil"/>
              <w:left w:val="nil"/>
              <w:bottom w:val="single" w:sz="4"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Рила</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200</w:t>
            </w:r>
          </w:p>
        </w:tc>
        <w:tc>
          <w:tcPr>
            <w:tcW w:w="1220" w:type="dxa"/>
            <w:tcBorders>
              <w:top w:val="nil"/>
              <w:left w:val="nil"/>
              <w:bottom w:val="single" w:sz="4"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220</w:t>
            </w:r>
          </w:p>
        </w:tc>
      </w:tr>
      <w:tr w:rsidR="00EB500D" w:rsidRPr="00EB500D" w:rsidTr="00EB500D">
        <w:trPr>
          <w:trHeight w:val="58"/>
        </w:trPr>
        <w:tc>
          <w:tcPr>
            <w:tcW w:w="2620" w:type="dxa"/>
            <w:tcBorders>
              <w:top w:val="nil"/>
              <w:left w:val="nil"/>
              <w:bottom w:val="single" w:sz="8"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Славянка</w:t>
            </w:r>
          </w:p>
        </w:tc>
        <w:tc>
          <w:tcPr>
            <w:tcW w:w="1220" w:type="dxa"/>
            <w:tcBorders>
              <w:top w:val="nil"/>
              <w:left w:val="nil"/>
              <w:bottom w:val="single" w:sz="8"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25</w:t>
            </w:r>
          </w:p>
        </w:tc>
        <w:tc>
          <w:tcPr>
            <w:tcW w:w="1220" w:type="dxa"/>
            <w:tcBorders>
              <w:top w:val="nil"/>
              <w:left w:val="nil"/>
              <w:bottom w:val="single" w:sz="8"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color w:val="000000"/>
                <w:sz w:val="24"/>
                <w:szCs w:val="24"/>
                <w:lang w:eastAsia="bg-BG"/>
              </w:rPr>
            </w:pPr>
            <w:r w:rsidRPr="00EB500D">
              <w:rPr>
                <w:rFonts w:ascii="Times New Roman" w:eastAsia="Times New Roman" w:hAnsi="Times New Roman" w:cs="Times New Roman"/>
                <w:color w:val="000000"/>
                <w:sz w:val="24"/>
                <w:szCs w:val="24"/>
                <w:lang w:eastAsia="bg-BG"/>
              </w:rPr>
              <w:t>35</w:t>
            </w:r>
          </w:p>
        </w:tc>
      </w:tr>
      <w:tr w:rsidR="00EB500D" w:rsidRPr="00EB500D" w:rsidTr="00EB500D">
        <w:trPr>
          <w:trHeight w:val="48"/>
        </w:trPr>
        <w:tc>
          <w:tcPr>
            <w:tcW w:w="2620" w:type="dxa"/>
            <w:tcBorders>
              <w:top w:val="nil"/>
              <w:left w:val="nil"/>
              <w:bottom w:val="double" w:sz="6" w:space="0" w:color="auto"/>
              <w:right w:val="nil"/>
            </w:tcBorders>
            <w:shd w:val="clear" w:color="auto" w:fill="auto"/>
            <w:noWrap/>
            <w:vAlign w:val="center"/>
            <w:hideMark/>
          </w:tcPr>
          <w:p w:rsidR="00EB500D" w:rsidRPr="00EB500D" w:rsidRDefault="00EB500D" w:rsidP="00EB500D">
            <w:pPr>
              <w:rPr>
                <w:rFonts w:ascii="Times New Roman" w:eastAsia="Times New Roman" w:hAnsi="Times New Roman" w:cs="Times New Roman"/>
                <w:b/>
                <w:color w:val="000000"/>
                <w:sz w:val="24"/>
                <w:szCs w:val="24"/>
                <w:lang w:eastAsia="bg-BG"/>
              </w:rPr>
            </w:pPr>
            <w:r w:rsidRPr="00EB500D">
              <w:rPr>
                <w:rFonts w:ascii="Times New Roman" w:eastAsia="Times New Roman" w:hAnsi="Times New Roman" w:cs="Times New Roman"/>
                <w:b/>
                <w:color w:val="000000"/>
                <w:sz w:val="24"/>
                <w:szCs w:val="24"/>
                <w:lang w:eastAsia="bg-BG"/>
              </w:rPr>
              <w:t>Общо за страната</w:t>
            </w:r>
          </w:p>
        </w:tc>
        <w:tc>
          <w:tcPr>
            <w:tcW w:w="1220" w:type="dxa"/>
            <w:tcBorders>
              <w:top w:val="nil"/>
              <w:left w:val="nil"/>
              <w:bottom w:val="double" w:sz="6"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b/>
                <w:color w:val="000000"/>
                <w:sz w:val="24"/>
                <w:szCs w:val="24"/>
                <w:lang w:eastAsia="bg-BG"/>
              </w:rPr>
            </w:pPr>
            <w:r w:rsidRPr="00EB500D">
              <w:rPr>
                <w:rFonts w:ascii="Times New Roman" w:eastAsia="Times New Roman" w:hAnsi="Times New Roman" w:cs="Times New Roman"/>
                <w:b/>
                <w:color w:val="000000"/>
                <w:sz w:val="24"/>
                <w:szCs w:val="24"/>
                <w:lang w:eastAsia="bg-BG"/>
              </w:rPr>
              <w:t>1225</w:t>
            </w:r>
          </w:p>
        </w:tc>
        <w:tc>
          <w:tcPr>
            <w:tcW w:w="1220" w:type="dxa"/>
            <w:tcBorders>
              <w:top w:val="nil"/>
              <w:left w:val="nil"/>
              <w:bottom w:val="double" w:sz="6" w:space="0" w:color="auto"/>
              <w:right w:val="nil"/>
            </w:tcBorders>
            <w:shd w:val="clear" w:color="auto" w:fill="auto"/>
            <w:noWrap/>
            <w:vAlign w:val="center"/>
            <w:hideMark/>
          </w:tcPr>
          <w:p w:rsidR="00EB500D" w:rsidRPr="00EB500D" w:rsidRDefault="00EB500D" w:rsidP="00EB500D">
            <w:pPr>
              <w:jc w:val="center"/>
              <w:rPr>
                <w:rFonts w:ascii="Times New Roman" w:eastAsia="Times New Roman" w:hAnsi="Times New Roman" w:cs="Times New Roman"/>
                <w:b/>
                <w:color w:val="000000"/>
                <w:sz w:val="24"/>
                <w:szCs w:val="24"/>
                <w:lang w:eastAsia="bg-BG"/>
              </w:rPr>
            </w:pPr>
            <w:r w:rsidRPr="00EB500D">
              <w:rPr>
                <w:rFonts w:ascii="Times New Roman" w:eastAsia="Times New Roman" w:hAnsi="Times New Roman" w:cs="Times New Roman"/>
                <w:b/>
                <w:color w:val="000000"/>
                <w:sz w:val="24"/>
                <w:szCs w:val="24"/>
                <w:lang w:eastAsia="bg-BG"/>
              </w:rPr>
              <w:t>1496</w:t>
            </w:r>
          </w:p>
        </w:tc>
      </w:tr>
    </w:tbl>
    <w:p w:rsidR="00EB500D" w:rsidRPr="00EB500D" w:rsidRDefault="00EB500D" w:rsidP="008377D6">
      <w:pPr>
        <w:spacing w:before="240" w:after="120" w:line="276" w:lineRule="auto"/>
        <w:jc w:val="both"/>
        <w:rPr>
          <w:rFonts w:ascii="Times New Roman" w:hAnsi="Times New Roman" w:cs="Times New Roman"/>
          <w:sz w:val="24"/>
          <w:szCs w:val="24"/>
        </w:rPr>
      </w:pPr>
    </w:p>
    <w:p w:rsidR="006B00DC" w:rsidRDefault="009432F8" w:rsidP="00C26F70">
      <w:pPr>
        <w:pStyle w:val="ListParagraph"/>
        <w:numPr>
          <w:ilvl w:val="1"/>
          <w:numId w:val="6"/>
        </w:numPr>
        <w:spacing w:before="240" w:after="240" w:line="276" w:lineRule="auto"/>
        <w:ind w:left="714" w:hanging="357"/>
        <w:contextualSpacing w:val="0"/>
        <w:jc w:val="both"/>
        <w:outlineLvl w:val="1"/>
        <w:rPr>
          <w:rFonts w:ascii="Times New Roman" w:hAnsi="Times New Roman" w:cs="Times New Roman"/>
          <w:b/>
          <w:sz w:val="24"/>
          <w:szCs w:val="24"/>
        </w:rPr>
      </w:pPr>
      <w:bookmarkStart w:id="17" w:name="_Toc440881217"/>
      <w:r>
        <w:rPr>
          <w:rFonts w:ascii="Times New Roman" w:hAnsi="Times New Roman" w:cs="Times New Roman"/>
          <w:b/>
          <w:sz w:val="24"/>
          <w:szCs w:val="24"/>
        </w:rPr>
        <w:t>БИОЛОГИЯ И ЕКОЛОГИЯ НА ВИДА</w:t>
      </w:r>
      <w:bookmarkEnd w:id="17"/>
    </w:p>
    <w:p w:rsidR="009432F8" w:rsidRPr="009432F8" w:rsidRDefault="009432F8" w:rsidP="008D3716">
      <w:pPr>
        <w:pStyle w:val="ListParagraph"/>
        <w:numPr>
          <w:ilvl w:val="2"/>
          <w:numId w:val="6"/>
        </w:numPr>
        <w:spacing w:before="240" w:after="120" w:line="276" w:lineRule="auto"/>
        <w:jc w:val="both"/>
        <w:outlineLvl w:val="2"/>
        <w:rPr>
          <w:rFonts w:ascii="Times New Roman" w:hAnsi="Times New Roman" w:cs="Times New Roman"/>
          <w:b/>
          <w:sz w:val="24"/>
          <w:szCs w:val="24"/>
        </w:rPr>
      </w:pPr>
      <w:bookmarkStart w:id="18" w:name="_Toc440881218"/>
      <w:r w:rsidRPr="009432F8">
        <w:rPr>
          <w:rFonts w:ascii="Times New Roman" w:hAnsi="Times New Roman" w:cs="Times New Roman"/>
          <w:b/>
          <w:sz w:val="24"/>
          <w:szCs w:val="24"/>
        </w:rPr>
        <w:t>Хранене</w:t>
      </w:r>
      <w:bookmarkEnd w:id="18"/>
    </w:p>
    <w:p w:rsidR="009432F8" w:rsidRPr="008E7384" w:rsidRDefault="009432F8" w:rsidP="008E7384">
      <w:pPr>
        <w:adjustRightInd w:val="0"/>
        <w:spacing w:before="120" w:line="276" w:lineRule="auto"/>
        <w:jc w:val="both"/>
        <w:rPr>
          <w:rFonts w:ascii="Times New Roman" w:hAnsi="Times New Roman" w:cs="Times New Roman"/>
          <w:sz w:val="24"/>
          <w:szCs w:val="24"/>
        </w:rPr>
      </w:pPr>
      <w:r w:rsidRPr="008E7384">
        <w:rPr>
          <w:rFonts w:ascii="Times New Roman" w:hAnsi="Times New Roman" w:cs="Times New Roman"/>
          <w:sz w:val="24"/>
          <w:szCs w:val="24"/>
        </w:rPr>
        <w:t>Възрастните индивиди са основно растителноядни, като животинска храна п</w:t>
      </w:r>
      <w:r w:rsidR="002B0BB8">
        <w:rPr>
          <w:rFonts w:ascii="Times New Roman" w:hAnsi="Times New Roman" w:cs="Times New Roman"/>
          <w:sz w:val="24"/>
          <w:szCs w:val="24"/>
        </w:rPr>
        <w:t xml:space="preserve">риемат по </w:t>
      </w:r>
      <w:r w:rsidR="002B0BB8" w:rsidRPr="00E54C42">
        <w:rPr>
          <w:rFonts w:ascii="Times New Roman" w:hAnsi="Times New Roman" w:cs="Times New Roman"/>
          <w:sz w:val="24"/>
          <w:szCs w:val="24"/>
        </w:rPr>
        <w:t xml:space="preserve">изключение (Helminen </w:t>
      </w:r>
      <w:r w:rsidR="00E54C42" w:rsidRPr="00E54C42">
        <w:rPr>
          <w:rFonts w:ascii="Times New Roman" w:hAnsi="Times New Roman" w:cs="Times New Roman"/>
          <w:sz w:val="24"/>
          <w:szCs w:val="24"/>
          <w:lang w:val="en-US"/>
        </w:rPr>
        <w:t>and</w:t>
      </w:r>
      <w:r w:rsidRPr="00E54C42">
        <w:rPr>
          <w:rFonts w:ascii="Times New Roman" w:hAnsi="Times New Roman" w:cs="Times New Roman"/>
          <w:sz w:val="24"/>
          <w:szCs w:val="24"/>
        </w:rPr>
        <w:t xml:space="preserve"> Vir</w:t>
      </w:r>
      <w:r w:rsidR="002B0BB8" w:rsidRPr="00E54C42">
        <w:rPr>
          <w:rFonts w:ascii="Times New Roman" w:hAnsi="Times New Roman" w:cs="Times New Roman"/>
          <w:sz w:val="24"/>
          <w:szCs w:val="24"/>
        </w:rPr>
        <w:t>amo</w:t>
      </w:r>
      <w:r w:rsidRPr="00E54C42">
        <w:rPr>
          <w:rFonts w:ascii="Times New Roman" w:hAnsi="Times New Roman" w:cs="Times New Roman"/>
          <w:sz w:val="24"/>
          <w:szCs w:val="24"/>
        </w:rPr>
        <w:t xml:space="preserve"> 1962).</w:t>
      </w:r>
      <w:r w:rsidRPr="008E7384">
        <w:rPr>
          <w:rFonts w:ascii="Times New Roman" w:hAnsi="Times New Roman" w:cs="Times New Roman"/>
          <w:sz w:val="24"/>
          <w:szCs w:val="24"/>
        </w:rPr>
        <w:t xml:space="preserve"> През пролетта, лятото и есента търсят храната си основно по земята, докато през зимата се хранят главно</w:t>
      </w:r>
      <w:r w:rsidR="002B0BB8">
        <w:rPr>
          <w:rFonts w:ascii="Times New Roman" w:hAnsi="Times New Roman" w:cs="Times New Roman"/>
          <w:sz w:val="24"/>
          <w:szCs w:val="24"/>
        </w:rPr>
        <w:t xml:space="preserve"> в короната на дърветата </w:t>
      </w:r>
      <w:r w:rsidR="002B0BB8" w:rsidRPr="00E54C42">
        <w:rPr>
          <w:rFonts w:ascii="Times New Roman" w:hAnsi="Times New Roman" w:cs="Times New Roman"/>
          <w:sz w:val="24"/>
          <w:szCs w:val="24"/>
        </w:rPr>
        <w:t>(Cramp</w:t>
      </w:r>
      <w:r w:rsidRPr="00E54C42">
        <w:rPr>
          <w:rFonts w:ascii="Times New Roman" w:hAnsi="Times New Roman" w:cs="Times New Roman"/>
          <w:sz w:val="24"/>
          <w:szCs w:val="24"/>
        </w:rPr>
        <w:t xml:space="preserve"> 1985; Saniga 2003).</w:t>
      </w:r>
    </w:p>
    <w:p w:rsidR="009432F8" w:rsidRPr="008E7384" w:rsidRDefault="009432F8" w:rsidP="00437F1E">
      <w:pPr>
        <w:adjustRightInd w:val="0"/>
        <w:spacing w:before="120" w:line="276" w:lineRule="auto"/>
        <w:jc w:val="both"/>
        <w:rPr>
          <w:rFonts w:ascii="Times New Roman" w:hAnsi="Times New Roman" w:cs="Times New Roman"/>
          <w:sz w:val="24"/>
          <w:szCs w:val="24"/>
        </w:rPr>
      </w:pPr>
      <w:r w:rsidRPr="008E7384">
        <w:rPr>
          <w:rFonts w:ascii="Times New Roman" w:hAnsi="Times New Roman" w:cs="Times New Roman"/>
          <w:sz w:val="24"/>
          <w:szCs w:val="24"/>
        </w:rPr>
        <w:t>При възрастните индивиди, хранителната база може да бъде разделена на 3 основни категории в зависимост от периода на приемане: 1) храна през зимния сезон; 2) храна през пролетта и есента; 3) храна през лятото.</w:t>
      </w:r>
    </w:p>
    <w:p w:rsidR="009432F8" w:rsidRPr="008E7384" w:rsidRDefault="009432F8" w:rsidP="00437F1E">
      <w:pPr>
        <w:adjustRightInd w:val="0"/>
        <w:spacing w:before="120" w:line="276" w:lineRule="auto"/>
        <w:jc w:val="both"/>
        <w:rPr>
          <w:rFonts w:ascii="Times New Roman" w:hAnsi="Times New Roman" w:cs="Times New Roman"/>
          <w:sz w:val="24"/>
          <w:szCs w:val="24"/>
        </w:rPr>
      </w:pPr>
      <w:r w:rsidRPr="008E7384">
        <w:rPr>
          <w:rFonts w:ascii="Times New Roman" w:hAnsi="Times New Roman" w:cs="Times New Roman"/>
          <w:sz w:val="24"/>
          <w:szCs w:val="24"/>
        </w:rPr>
        <w:t xml:space="preserve">Зимната храна </w:t>
      </w:r>
      <w:r w:rsidRPr="00E54C42">
        <w:rPr>
          <w:rFonts w:ascii="Times New Roman" w:hAnsi="Times New Roman" w:cs="Times New Roman"/>
          <w:sz w:val="24"/>
          <w:szCs w:val="24"/>
        </w:rPr>
        <w:t>включва основно листа на иглолистни дървета, като предпочитан е белият бор (</w:t>
      </w:r>
      <w:r w:rsidRPr="00E54C42">
        <w:rPr>
          <w:rFonts w:ascii="Times New Roman" w:hAnsi="Times New Roman" w:cs="Times New Roman"/>
          <w:i/>
          <w:sz w:val="24"/>
          <w:szCs w:val="24"/>
        </w:rPr>
        <w:t>Pinus sylvestris</w:t>
      </w:r>
      <w:r w:rsidR="0080195F" w:rsidRPr="00E54C42">
        <w:rPr>
          <w:rFonts w:ascii="Times New Roman" w:hAnsi="Times New Roman" w:cs="Times New Roman"/>
          <w:sz w:val="24"/>
          <w:szCs w:val="24"/>
        </w:rPr>
        <w:t>) (Cramp</w:t>
      </w:r>
      <w:r w:rsidRPr="00E54C42">
        <w:rPr>
          <w:rFonts w:ascii="Times New Roman" w:hAnsi="Times New Roman" w:cs="Times New Roman"/>
          <w:sz w:val="24"/>
          <w:szCs w:val="24"/>
        </w:rPr>
        <w:t xml:space="preserve"> 1985), а в по-малка степен като хранителен ресурс се използват и други иглолистни видове, като швейцарски бор (</w:t>
      </w:r>
      <w:r w:rsidRPr="00E54C42">
        <w:rPr>
          <w:rFonts w:ascii="Times New Roman" w:hAnsi="Times New Roman" w:cs="Times New Roman"/>
          <w:i/>
          <w:sz w:val="24"/>
          <w:szCs w:val="24"/>
        </w:rPr>
        <w:t>P. cembra</w:t>
      </w:r>
      <w:r w:rsidRPr="00E54C42">
        <w:rPr>
          <w:rFonts w:ascii="Times New Roman" w:hAnsi="Times New Roman" w:cs="Times New Roman"/>
          <w:sz w:val="24"/>
          <w:szCs w:val="24"/>
        </w:rPr>
        <w:t>) (в Алпите:</w:t>
      </w:r>
      <w:r w:rsidR="008E7384" w:rsidRPr="00E54C42">
        <w:rPr>
          <w:rFonts w:ascii="Times New Roman" w:hAnsi="Times New Roman" w:cs="Times New Roman"/>
          <w:sz w:val="24"/>
          <w:szCs w:val="24"/>
        </w:rPr>
        <w:t xml:space="preserve"> Teplov 1947),</w:t>
      </w:r>
      <w:r w:rsidRPr="00E54C42">
        <w:rPr>
          <w:rFonts w:ascii="Times New Roman" w:hAnsi="Times New Roman" w:cs="Times New Roman"/>
          <w:sz w:val="24"/>
          <w:szCs w:val="24"/>
        </w:rPr>
        <w:t xml:space="preserve"> бяла мура (</w:t>
      </w:r>
      <w:r w:rsidRPr="00E54C42">
        <w:rPr>
          <w:rFonts w:ascii="Times New Roman" w:hAnsi="Times New Roman" w:cs="Times New Roman"/>
          <w:i/>
          <w:sz w:val="24"/>
          <w:szCs w:val="24"/>
        </w:rPr>
        <w:t xml:space="preserve">P. </w:t>
      </w:r>
      <w:r w:rsidRPr="00E54C42">
        <w:rPr>
          <w:rFonts w:ascii="Times New Roman" w:hAnsi="Times New Roman" w:cs="Times New Roman"/>
          <w:i/>
          <w:sz w:val="24"/>
          <w:szCs w:val="24"/>
          <w:lang w:val="en-US"/>
        </w:rPr>
        <w:t>p</w:t>
      </w:r>
      <w:r w:rsidRPr="00E54C42">
        <w:rPr>
          <w:rFonts w:ascii="Times New Roman" w:hAnsi="Times New Roman" w:cs="Times New Roman"/>
          <w:i/>
          <w:sz w:val="24"/>
          <w:szCs w:val="24"/>
        </w:rPr>
        <w:t>euce</w:t>
      </w:r>
      <w:r w:rsidRPr="00E54C42">
        <w:rPr>
          <w:rFonts w:ascii="Times New Roman" w:hAnsi="Times New Roman" w:cs="Times New Roman"/>
          <w:sz w:val="24"/>
          <w:szCs w:val="24"/>
        </w:rPr>
        <w:t>) (в Пирин: С. Николов, непубл. данни)</w:t>
      </w:r>
      <w:r w:rsidR="008E7384" w:rsidRPr="00E54C42">
        <w:rPr>
          <w:rFonts w:ascii="Times New Roman" w:hAnsi="Times New Roman" w:cs="Times New Roman"/>
          <w:sz w:val="24"/>
          <w:szCs w:val="24"/>
        </w:rPr>
        <w:t xml:space="preserve"> и черна мура (</w:t>
      </w:r>
      <w:r w:rsidR="008E7384" w:rsidRPr="00E54C42">
        <w:rPr>
          <w:rFonts w:ascii="Times New Roman" w:hAnsi="Times New Roman" w:cs="Times New Roman"/>
          <w:i/>
          <w:sz w:val="24"/>
          <w:szCs w:val="24"/>
          <w:lang w:val="en-US"/>
        </w:rPr>
        <w:t>P</w:t>
      </w:r>
      <w:r w:rsidR="008E7384" w:rsidRPr="00E54C42">
        <w:rPr>
          <w:rFonts w:ascii="Times New Roman" w:hAnsi="Times New Roman" w:cs="Times New Roman"/>
          <w:i/>
          <w:sz w:val="24"/>
          <w:szCs w:val="24"/>
        </w:rPr>
        <w:t xml:space="preserve">. </w:t>
      </w:r>
      <w:r w:rsidR="007528F1" w:rsidRPr="00E54C42">
        <w:rPr>
          <w:rFonts w:ascii="Times New Roman" w:hAnsi="Times New Roman" w:cs="Times New Roman"/>
          <w:i/>
          <w:sz w:val="24"/>
          <w:szCs w:val="24"/>
          <w:lang w:val="en-US"/>
        </w:rPr>
        <w:t>heldreichii</w:t>
      </w:r>
      <w:r w:rsidR="008E7384" w:rsidRPr="00E54C42">
        <w:rPr>
          <w:rFonts w:ascii="Times New Roman" w:hAnsi="Times New Roman" w:cs="Times New Roman"/>
          <w:sz w:val="24"/>
          <w:szCs w:val="24"/>
        </w:rPr>
        <w:t>)</w:t>
      </w:r>
      <w:r w:rsidR="007528F1" w:rsidRPr="00E54C42">
        <w:rPr>
          <w:rFonts w:ascii="Times New Roman" w:hAnsi="Times New Roman" w:cs="Times New Roman"/>
          <w:sz w:val="24"/>
          <w:szCs w:val="24"/>
        </w:rPr>
        <w:t xml:space="preserve"> (в Славянка: Д. Плачийски, непубл. данни)</w:t>
      </w:r>
      <w:r w:rsidRPr="00E54C42">
        <w:rPr>
          <w:rFonts w:ascii="Times New Roman" w:hAnsi="Times New Roman" w:cs="Times New Roman"/>
          <w:sz w:val="24"/>
          <w:szCs w:val="24"/>
        </w:rPr>
        <w:t>, а също така хвойна (</w:t>
      </w:r>
      <w:r w:rsidRPr="00E54C42">
        <w:rPr>
          <w:rFonts w:ascii="Times New Roman" w:hAnsi="Times New Roman" w:cs="Times New Roman"/>
          <w:i/>
          <w:sz w:val="24"/>
          <w:szCs w:val="24"/>
        </w:rPr>
        <w:t>Juniperus communis</w:t>
      </w:r>
      <w:r w:rsidRPr="00E54C42">
        <w:rPr>
          <w:rFonts w:ascii="Times New Roman" w:hAnsi="Times New Roman" w:cs="Times New Roman"/>
          <w:sz w:val="24"/>
          <w:szCs w:val="24"/>
        </w:rPr>
        <w:t>), ела на Дъглас (</w:t>
      </w:r>
      <w:r w:rsidRPr="00E54C42">
        <w:rPr>
          <w:rFonts w:ascii="Times New Roman" w:hAnsi="Times New Roman" w:cs="Times New Roman"/>
          <w:i/>
          <w:sz w:val="24"/>
          <w:szCs w:val="24"/>
        </w:rPr>
        <w:t>Pseudotsuga menziesii</w:t>
      </w:r>
      <w:r w:rsidRPr="00E54C42">
        <w:rPr>
          <w:rFonts w:ascii="Times New Roman" w:hAnsi="Times New Roman" w:cs="Times New Roman"/>
          <w:sz w:val="24"/>
          <w:szCs w:val="24"/>
        </w:rPr>
        <w:t>) и смърч (</w:t>
      </w:r>
      <w:r w:rsidRPr="00E54C42">
        <w:rPr>
          <w:rFonts w:ascii="Times New Roman" w:hAnsi="Times New Roman" w:cs="Times New Roman"/>
          <w:i/>
          <w:sz w:val="24"/>
          <w:szCs w:val="24"/>
        </w:rPr>
        <w:t>Picea abies</w:t>
      </w:r>
      <w:r w:rsidRPr="00E54C42">
        <w:rPr>
          <w:rFonts w:ascii="Times New Roman" w:hAnsi="Times New Roman" w:cs="Times New Roman"/>
          <w:sz w:val="24"/>
          <w:szCs w:val="24"/>
        </w:rPr>
        <w:t xml:space="preserve"> и </w:t>
      </w:r>
      <w:r w:rsidRPr="00E54C42">
        <w:rPr>
          <w:rFonts w:ascii="Times New Roman" w:hAnsi="Times New Roman" w:cs="Times New Roman"/>
          <w:i/>
          <w:sz w:val="24"/>
          <w:szCs w:val="24"/>
        </w:rPr>
        <w:t>P. sitchensis</w:t>
      </w:r>
      <w:r w:rsidR="0080195F" w:rsidRPr="00E54C42">
        <w:rPr>
          <w:rFonts w:ascii="Times New Roman" w:hAnsi="Times New Roman" w:cs="Times New Roman"/>
          <w:sz w:val="24"/>
          <w:szCs w:val="24"/>
        </w:rPr>
        <w:t>) (Cramp</w:t>
      </w:r>
      <w:r w:rsidRPr="00E54C42">
        <w:rPr>
          <w:rFonts w:ascii="Times New Roman" w:hAnsi="Times New Roman" w:cs="Times New Roman"/>
          <w:sz w:val="24"/>
          <w:szCs w:val="24"/>
        </w:rPr>
        <w:t xml:space="preserve"> 1985). Установено е, че боровите иглички съставляват над 80% от порциона на глухаря през зимата, а участието на пъпки и филизи е около 20%. Незначителна част (&lt; 1%) от храната през зимата са и млади шишарки (с диаметър около 6 мм). Глухарите използват опред</w:t>
      </w:r>
      <w:r w:rsidR="0080195F" w:rsidRPr="00E54C42">
        <w:rPr>
          <w:rFonts w:ascii="Times New Roman" w:hAnsi="Times New Roman" w:cs="Times New Roman"/>
          <w:sz w:val="24"/>
          <w:szCs w:val="24"/>
        </w:rPr>
        <w:t>елени дървета за хранене (Cramp</w:t>
      </w:r>
      <w:r w:rsidRPr="00E54C42">
        <w:rPr>
          <w:rFonts w:ascii="Times New Roman" w:hAnsi="Times New Roman" w:cs="Times New Roman"/>
          <w:sz w:val="24"/>
          <w:szCs w:val="24"/>
        </w:rPr>
        <w:t xml:space="preserve"> 1985; Saniga 2003), като съ</w:t>
      </w:r>
      <w:r w:rsidRPr="008E7384">
        <w:rPr>
          <w:rFonts w:ascii="Times New Roman" w:hAnsi="Times New Roman" w:cs="Times New Roman"/>
          <w:sz w:val="24"/>
          <w:szCs w:val="24"/>
        </w:rPr>
        <w:t>ществува теория, че могат да разпознават дървета с високо съдържание на азотни съед</w:t>
      </w:r>
      <w:r w:rsidR="0080195F">
        <w:rPr>
          <w:rFonts w:ascii="Times New Roman" w:hAnsi="Times New Roman" w:cs="Times New Roman"/>
          <w:sz w:val="24"/>
          <w:szCs w:val="24"/>
        </w:rPr>
        <w:t xml:space="preserve">инения в </w:t>
      </w:r>
      <w:r w:rsidR="0080195F" w:rsidRPr="00173CF8">
        <w:rPr>
          <w:rFonts w:ascii="Times New Roman" w:hAnsi="Times New Roman" w:cs="Times New Roman"/>
          <w:sz w:val="24"/>
          <w:szCs w:val="24"/>
        </w:rPr>
        <w:t>бодличките (Pulliainen</w:t>
      </w:r>
      <w:r w:rsidRPr="00173CF8">
        <w:rPr>
          <w:rFonts w:ascii="Times New Roman" w:hAnsi="Times New Roman" w:cs="Times New Roman"/>
          <w:sz w:val="24"/>
          <w:szCs w:val="24"/>
        </w:rPr>
        <w:t xml:space="preserve"> 1970).</w:t>
      </w:r>
    </w:p>
    <w:p w:rsidR="009432F8" w:rsidRPr="007528F1" w:rsidRDefault="009432F8" w:rsidP="00437F1E">
      <w:pPr>
        <w:adjustRightInd w:val="0"/>
        <w:spacing w:before="120" w:line="276" w:lineRule="auto"/>
        <w:jc w:val="both"/>
        <w:rPr>
          <w:rFonts w:ascii="Times New Roman" w:hAnsi="Times New Roman" w:cs="Times New Roman"/>
          <w:sz w:val="24"/>
          <w:szCs w:val="24"/>
        </w:rPr>
      </w:pPr>
      <w:r w:rsidRPr="007528F1">
        <w:rPr>
          <w:rFonts w:ascii="Times New Roman" w:hAnsi="Times New Roman" w:cs="Times New Roman"/>
          <w:sz w:val="24"/>
          <w:szCs w:val="24"/>
        </w:rPr>
        <w:t>Лятната храна се състои до голяма степен от листа, филизи, пъпки и плодове на следните растения: основно боровинки (</w:t>
      </w:r>
      <w:r w:rsidRPr="007528F1">
        <w:rPr>
          <w:rFonts w:ascii="Times New Roman" w:hAnsi="Times New Roman" w:cs="Times New Roman"/>
          <w:i/>
          <w:sz w:val="24"/>
          <w:szCs w:val="24"/>
        </w:rPr>
        <w:t>Vaccinium myrtillus</w:t>
      </w:r>
      <w:r w:rsidRPr="007528F1">
        <w:rPr>
          <w:rFonts w:ascii="Times New Roman" w:hAnsi="Times New Roman" w:cs="Times New Roman"/>
          <w:sz w:val="24"/>
          <w:szCs w:val="24"/>
        </w:rPr>
        <w:t xml:space="preserve"> и </w:t>
      </w:r>
      <w:r w:rsidRPr="007528F1">
        <w:rPr>
          <w:rFonts w:ascii="Times New Roman" w:hAnsi="Times New Roman" w:cs="Times New Roman"/>
          <w:i/>
          <w:sz w:val="24"/>
          <w:szCs w:val="24"/>
        </w:rPr>
        <w:t>V. uliginosum</w:t>
      </w:r>
      <w:r w:rsidRPr="007528F1">
        <w:rPr>
          <w:rFonts w:ascii="Times New Roman" w:hAnsi="Times New Roman" w:cs="Times New Roman"/>
          <w:sz w:val="24"/>
          <w:szCs w:val="24"/>
        </w:rPr>
        <w:t xml:space="preserve">), но също така </w:t>
      </w:r>
      <w:r w:rsidRPr="007528F1">
        <w:rPr>
          <w:rFonts w:ascii="Times New Roman" w:hAnsi="Times New Roman" w:cs="Times New Roman"/>
          <w:i/>
          <w:sz w:val="24"/>
          <w:szCs w:val="24"/>
        </w:rPr>
        <w:t>Empetrum nigrum</w:t>
      </w:r>
      <w:r w:rsidRPr="007528F1">
        <w:rPr>
          <w:rFonts w:ascii="Times New Roman" w:hAnsi="Times New Roman" w:cs="Times New Roman"/>
          <w:sz w:val="24"/>
          <w:szCs w:val="24"/>
        </w:rPr>
        <w:t xml:space="preserve">, </w:t>
      </w:r>
      <w:r w:rsidRPr="007528F1">
        <w:rPr>
          <w:rFonts w:ascii="Times New Roman" w:hAnsi="Times New Roman" w:cs="Times New Roman"/>
          <w:i/>
          <w:sz w:val="24"/>
          <w:szCs w:val="24"/>
        </w:rPr>
        <w:t>Melampyrum pretense</w:t>
      </w:r>
      <w:r w:rsidRPr="007528F1">
        <w:rPr>
          <w:rFonts w:ascii="Times New Roman" w:hAnsi="Times New Roman" w:cs="Times New Roman"/>
          <w:sz w:val="24"/>
          <w:szCs w:val="24"/>
        </w:rPr>
        <w:t xml:space="preserve">, видове от род </w:t>
      </w:r>
      <w:r w:rsidRPr="007528F1">
        <w:rPr>
          <w:rFonts w:ascii="Times New Roman" w:hAnsi="Times New Roman" w:cs="Times New Roman"/>
          <w:i/>
          <w:sz w:val="24"/>
          <w:szCs w:val="24"/>
        </w:rPr>
        <w:t>Rubus</w:t>
      </w:r>
      <w:r w:rsidRPr="007528F1">
        <w:rPr>
          <w:rFonts w:ascii="Times New Roman" w:hAnsi="Times New Roman" w:cs="Times New Roman"/>
          <w:sz w:val="24"/>
          <w:szCs w:val="24"/>
        </w:rPr>
        <w:t xml:space="preserve">, видове от род </w:t>
      </w:r>
      <w:r w:rsidRPr="007528F1">
        <w:rPr>
          <w:rFonts w:ascii="Times New Roman" w:hAnsi="Times New Roman" w:cs="Times New Roman"/>
          <w:i/>
          <w:sz w:val="24"/>
          <w:szCs w:val="24"/>
        </w:rPr>
        <w:t>Carex</w:t>
      </w:r>
      <w:r w:rsidRPr="007528F1">
        <w:rPr>
          <w:rFonts w:ascii="Times New Roman" w:hAnsi="Times New Roman" w:cs="Times New Roman"/>
          <w:sz w:val="24"/>
          <w:szCs w:val="24"/>
        </w:rPr>
        <w:t xml:space="preserve">, </w:t>
      </w:r>
      <w:r w:rsidRPr="007528F1">
        <w:rPr>
          <w:rFonts w:ascii="Times New Roman" w:hAnsi="Times New Roman" w:cs="Times New Roman"/>
          <w:i/>
          <w:sz w:val="24"/>
          <w:szCs w:val="24"/>
        </w:rPr>
        <w:t>Andromeda polifolia</w:t>
      </w:r>
      <w:r w:rsidRPr="007528F1">
        <w:rPr>
          <w:rFonts w:ascii="Times New Roman" w:hAnsi="Times New Roman" w:cs="Times New Roman"/>
          <w:sz w:val="24"/>
          <w:szCs w:val="24"/>
        </w:rPr>
        <w:t xml:space="preserve">, </w:t>
      </w:r>
      <w:r w:rsidRPr="00173CF8">
        <w:rPr>
          <w:rFonts w:ascii="Times New Roman" w:hAnsi="Times New Roman" w:cs="Times New Roman"/>
          <w:i/>
          <w:sz w:val="24"/>
          <w:szCs w:val="24"/>
        </w:rPr>
        <w:t>Luzula pilosa</w:t>
      </w:r>
      <w:r w:rsidRPr="00173CF8">
        <w:rPr>
          <w:rFonts w:ascii="Times New Roman" w:hAnsi="Times New Roman" w:cs="Times New Roman"/>
          <w:sz w:val="24"/>
          <w:szCs w:val="24"/>
        </w:rPr>
        <w:t>, хвощове (</w:t>
      </w:r>
      <w:r w:rsidRPr="00173CF8">
        <w:rPr>
          <w:rFonts w:ascii="Times New Roman" w:hAnsi="Times New Roman" w:cs="Times New Roman"/>
          <w:i/>
          <w:sz w:val="24"/>
          <w:szCs w:val="24"/>
        </w:rPr>
        <w:t>Equisetum sylvaticum</w:t>
      </w:r>
      <w:r w:rsidRPr="00173CF8">
        <w:rPr>
          <w:rFonts w:ascii="Times New Roman" w:hAnsi="Times New Roman" w:cs="Times New Roman"/>
          <w:sz w:val="24"/>
          <w:szCs w:val="24"/>
        </w:rPr>
        <w:t xml:space="preserve"> и </w:t>
      </w:r>
      <w:r w:rsidRPr="00173CF8">
        <w:rPr>
          <w:rFonts w:ascii="Times New Roman" w:hAnsi="Times New Roman" w:cs="Times New Roman"/>
          <w:i/>
          <w:sz w:val="24"/>
          <w:szCs w:val="24"/>
        </w:rPr>
        <w:t>E. fluviatile</w:t>
      </w:r>
      <w:r w:rsidRPr="00173CF8">
        <w:rPr>
          <w:rFonts w:ascii="Times New Roman" w:hAnsi="Times New Roman" w:cs="Times New Roman"/>
          <w:sz w:val="24"/>
          <w:szCs w:val="24"/>
        </w:rPr>
        <w:t>), както и мъхове (</w:t>
      </w:r>
      <w:r w:rsidRPr="00173CF8">
        <w:rPr>
          <w:rFonts w:ascii="Times New Roman" w:hAnsi="Times New Roman" w:cs="Times New Roman"/>
          <w:i/>
          <w:sz w:val="24"/>
          <w:szCs w:val="24"/>
        </w:rPr>
        <w:t>Polytrichum</w:t>
      </w:r>
      <w:r w:rsidR="0080195F" w:rsidRPr="00173CF8">
        <w:rPr>
          <w:rFonts w:ascii="Times New Roman" w:hAnsi="Times New Roman" w:cs="Times New Roman"/>
          <w:sz w:val="24"/>
          <w:szCs w:val="24"/>
        </w:rPr>
        <w:t xml:space="preserve"> spp.) (Cramp</w:t>
      </w:r>
      <w:r w:rsidRPr="00173CF8">
        <w:rPr>
          <w:rFonts w:ascii="Times New Roman" w:hAnsi="Times New Roman" w:cs="Times New Roman"/>
          <w:sz w:val="24"/>
          <w:szCs w:val="24"/>
        </w:rPr>
        <w:t xml:space="preserve"> 1985).</w:t>
      </w:r>
    </w:p>
    <w:p w:rsidR="009432F8" w:rsidRPr="00437F1E" w:rsidRDefault="009432F8" w:rsidP="00437F1E">
      <w:pPr>
        <w:adjustRightInd w:val="0"/>
        <w:spacing w:before="120" w:line="276" w:lineRule="auto"/>
        <w:jc w:val="both"/>
        <w:rPr>
          <w:rFonts w:ascii="Times New Roman" w:hAnsi="Times New Roman" w:cs="Times New Roman"/>
          <w:sz w:val="24"/>
          <w:szCs w:val="24"/>
        </w:rPr>
      </w:pPr>
      <w:r w:rsidRPr="00437F1E">
        <w:rPr>
          <w:rFonts w:ascii="Times New Roman" w:hAnsi="Times New Roman" w:cs="Times New Roman"/>
          <w:sz w:val="24"/>
          <w:szCs w:val="24"/>
        </w:rPr>
        <w:t xml:space="preserve">През пролетта и есента хранителната база е съставена от компоненти, характерни както за зимния, така и за летния хранителен спектър. В сравнение с мъжките, женските глухари през есента и пролетта преминават по-рано съответно към зимна храна и лятна храна (Siivonen, 1957; Seiskari, 1962). През есенния </w:t>
      </w:r>
      <w:r w:rsidRPr="00173CF8">
        <w:rPr>
          <w:rFonts w:ascii="Times New Roman" w:hAnsi="Times New Roman" w:cs="Times New Roman"/>
          <w:sz w:val="24"/>
          <w:szCs w:val="24"/>
        </w:rPr>
        <w:t>период, видът се храни и с листа и пъпки на бук (</w:t>
      </w:r>
      <w:r w:rsidRPr="00173CF8">
        <w:rPr>
          <w:rFonts w:ascii="Times New Roman" w:hAnsi="Times New Roman" w:cs="Times New Roman"/>
          <w:i/>
          <w:sz w:val="24"/>
          <w:szCs w:val="24"/>
        </w:rPr>
        <w:t>Fagus sylvatica</w:t>
      </w:r>
      <w:r w:rsidRPr="00173CF8">
        <w:rPr>
          <w:rFonts w:ascii="Times New Roman" w:hAnsi="Times New Roman" w:cs="Times New Roman"/>
          <w:sz w:val="24"/>
          <w:szCs w:val="24"/>
        </w:rPr>
        <w:t>) и трепетлика (</w:t>
      </w:r>
      <w:r w:rsidRPr="00173CF8">
        <w:rPr>
          <w:rFonts w:ascii="Times New Roman" w:hAnsi="Times New Roman" w:cs="Times New Roman"/>
          <w:i/>
          <w:sz w:val="24"/>
          <w:szCs w:val="24"/>
        </w:rPr>
        <w:t>Populus tremula</w:t>
      </w:r>
      <w:r w:rsidR="0080195F" w:rsidRPr="00173CF8">
        <w:rPr>
          <w:rFonts w:ascii="Times New Roman" w:hAnsi="Times New Roman" w:cs="Times New Roman"/>
          <w:sz w:val="24"/>
          <w:szCs w:val="24"/>
        </w:rPr>
        <w:t>) (Ботев</w:t>
      </w:r>
      <w:r w:rsidRPr="00173CF8">
        <w:rPr>
          <w:rFonts w:ascii="Times New Roman" w:hAnsi="Times New Roman" w:cs="Times New Roman"/>
          <w:sz w:val="24"/>
          <w:szCs w:val="24"/>
        </w:rPr>
        <w:t xml:space="preserve"> 1981</w:t>
      </w:r>
      <w:r w:rsidR="00DB6B32" w:rsidRPr="00173CF8">
        <w:rPr>
          <w:rFonts w:ascii="Times New Roman" w:hAnsi="Times New Roman" w:cs="Times New Roman"/>
          <w:sz w:val="24"/>
          <w:szCs w:val="24"/>
        </w:rPr>
        <w:t xml:space="preserve">; </w:t>
      </w:r>
      <w:r w:rsidR="00173CF8" w:rsidRPr="00173CF8">
        <w:rPr>
          <w:rFonts w:ascii="Times New Roman" w:hAnsi="Times New Roman" w:cs="Times New Roman"/>
          <w:sz w:val="24"/>
          <w:szCs w:val="24"/>
        </w:rPr>
        <w:t xml:space="preserve">Seiskari </w:t>
      </w:r>
      <w:r w:rsidR="00173CF8" w:rsidRPr="00173CF8">
        <w:rPr>
          <w:rFonts w:ascii="Times New Roman" w:hAnsi="Times New Roman" w:cs="Times New Roman"/>
          <w:sz w:val="24"/>
          <w:szCs w:val="24"/>
          <w:lang w:val="en-US"/>
        </w:rPr>
        <w:t>and</w:t>
      </w:r>
      <w:r w:rsidR="00DB6B32" w:rsidRPr="00173CF8">
        <w:rPr>
          <w:rFonts w:ascii="Times New Roman" w:hAnsi="Times New Roman" w:cs="Times New Roman"/>
          <w:sz w:val="24"/>
          <w:szCs w:val="24"/>
        </w:rPr>
        <w:t xml:space="preserve"> Kos</w:t>
      </w:r>
      <w:r w:rsidR="00DB6B32" w:rsidRPr="00173CF8">
        <w:rPr>
          <w:rFonts w:ascii="Times New Roman" w:hAnsi="Times New Roman" w:cs="Times New Roman"/>
          <w:sz w:val="24"/>
          <w:szCs w:val="24"/>
          <w:lang w:val="en-US"/>
        </w:rPr>
        <w:t>k</w:t>
      </w:r>
      <w:r w:rsidR="00DB6B32" w:rsidRPr="00173CF8">
        <w:rPr>
          <w:rFonts w:ascii="Times New Roman" w:hAnsi="Times New Roman" w:cs="Times New Roman"/>
          <w:sz w:val="24"/>
          <w:szCs w:val="24"/>
        </w:rPr>
        <w:t>imies</w:t>
      </w:r>
      <w:r w:rsidRPr="00173CF8">
        <w:rPr>
          <w:rFonts w:ascii="Times New Roman" w:hAnsi="Times New Roman" w:cs="Times New Roman"/>
          <w:sz w:val="24"/>
          <w:szCs w:val="24"/>
        </w:rPr>
        <w:t xml:space="preserve"> 1955).</w:t>
      </w:r>
    </w:p>
    <w:p w:rsidR="009432F8" w:rsidRPr="00173CF8" w:rsidRDefault="009432F8" w:rsidP="00437F1E">
      <w:pPr>
        <w:adjustRightInd w:val="0"/>
        <w:spacing w:before="120" w:line="276" w:lineRule="auto"/>
        <w:jc w:val="both"/>
        <w:rPr>
          <w:rFonts w:ascii="Times New Roman" w:hAnsi="Times New Roman" w:cs="Times New Roman"/>
          <w:sz w:val="24"/>
          <w:szCs w:val="24"/>
        </w:rPr>
      </w:pPr>
      <w:r w:rsidRPr="00437F1E">
        <w:rPr>
          <w:rFonts w:ascii="Times New Roman" w:hAnsi="Times New Roman" w:cs="Times New Roman"/>
          <w:sz w:val="24"/>
          <w:szCs w:val="24"/>
        </w:rPr>
        <w:t xml:space="preserve">През първите седмици от живота си, новоизлюпените глухари имат нужда от лесно смилаема и същевременно питателна храна, тъй като храносмилателната им система все още не е развита до степен, в която да може пълноценно да усвоява растителната храна, характерна за възрастните </w:t>
      </w:r>
      <w:r w:rsidRPr="00173CF8">
        <w:rPr>
          <w:rFonts w:ascii="Times New Roman" w:hAnsi="Times New Roman" w:cs="Times New Roman"/>
          <w:sz w:val="24"/>
          <w:szCs w:val="24"/>
        </w:rPr>
        <w:t>индивиди (</w:t>
      </w:r>
      <w:r w:rsidR="00DB6B32" w:rsidRPr="00173CF8">
        <w:rPr>
          <w:rFonts w:ascii="Times New Roman" w:hAnsi="Times New Roman" w:cs="Times New Roman"/>
          <w:sz w:val="24"/>
          <w:szCs w:val="24"/>
        </w:rPr>
        <w:t>Rajala</w:t>
      </w:r>
      <w:r w:rsidRPr="00173CF8">
        <w:rPr>
          <w:rFonts w:ascii="Times New Roman" w:hAnsi="Times New Roman" w:cs="Times New Roman"/>
          <w:sz w:val="24"/>
          <w:szCs w:val="24"/>
        </w:rPr>
        <w:t xml:space="preserve"> 1959</w:t>
      </w:r>
      <w:r w:rsidR="00DB6B32" w:rsidRPr="00173CF8">
        <w:rPr>
          <w:rFonts w:ascii="Times New Roman" w:hAnsi="Times New Roman" w:cs="Times New Roman"/>
          <w:sz w:val="24"/>
          <w:szCs w:val="24"/>
        </w:rPr>
        <w:t xml:space="preserve">; </w:t>
      </w:r>
      <w:r w:rsidR="00173CF8" w:rsidRPr="00173CF8">
        <w:rPr>
          <w:rFonts w:ascii="Times New Roman" w:hAnsi="Times New Roman" w:cs="Times New Roman"/>
          <w:sz w:val="24"/>
          <w:szCs w:val="24"/>
        </w:rPr>
        <w:t xml:space="preserve">Moss </w:t>
      </w:r>
      <w:r w:rsidR="00173CF8" w:rsidRPr="00173CF8">
        <w:rPr>
          <w:rFonts w:ascii="Times New Roman" w:hAnsi="Times New Roman" w:cs="Times New Roman"/>
          <w:sz w:val="24"/>
          <w:szCs w:val="24"/>
          <w:lang w:val="en-US"/>
        </w:rPr>
        <w:t>and</w:t>
      </w:r>
      <w:r w:rsidR="00DB6B32" w:rsidRPr="00173CF8">
        <w:rPr>
          <w:rFonts w:ascii="Times New Roman" w:hAnsi="Times New Roman" w:cs="Times New Roman"/>
          <w:sz w:val="24"/>
          <w:szCs w:val="24"/>
        </w:rPr>
        <w:t xml:space="preserve"> Hanssen</w:t>
      </w:r>
      <w:r w:rsidRPr="00173CF8">
        <w:rPr>
          <w:rFonts w:ascii="Times New Roman" w:hAnsi="Times New Roman" w:cs="Times New Roman"/>
          <w:sz w:val="24"/>
          <w:szCs w:val="24"/>
        </w:rPr>
        <w:t xml:space="preserve"> 1980).</w:t>
      </w:r>
      <w:r w:rsidRPr="00437F1E">
        <w:rPr>
          <w:rFonts w:ascii="Times New Roman" w:hAnsi="Times New Roman" w:cs="Times New Roman"/>
          <w:sz w:val="24"/>
          <w:szCs w:val="24"/>
        </w:rPr>
        <w:t xml:space="preserve"> Поради това, при новоизлюпените глухари (на възраст до 20 дни) над половината от хранителния порцион (50 – 70%) се състои от безгръбначни животни: паяци (Araneida), колемболи (Collembola), скакалци (Orthoptera), листни въшки (Homoptera), твърдокрили (Coleoptera</w:t>
      </w:r>
      <w:r w:rsidRPr="00173CF8">
        <w:rPr>
          <w:rFonts w:ascii="Times New Roman" w:hAnsi="Times New Roman" w:cs="Times New Roman"/>
          <w:sz w:val="24"/>
          <w:szCs w:val="24"/>
        </w:rPr>
        <w:t>), мравки (Formicidae), ларви на листни оси (Symphyta) и ципокрили (Lepidopt</w:t>
      </w:r>
      <w:r w:rsidR="00DB6B32" w:rsidRPr="00173CF8">
        <w:rPr>
          <w:rFonts w:ascii="Times New Roman" w:hAnsi="Times New Roman" w:cs="Times New Roman"/>
          <w:sz w:val="24"/>
          <w:szCs w:val="24"/>
        </w:rPr>
        <w:t>era) (Cramp</w:t>
      </w:r>
      <w:r w:rsidRPr="00173CF8">
        <w:rPr>
          <w:rFonts w:ascii="Times New Roman" w:hAnsi="Times New Roman" w:cs="Times New Roman"/>
          <w:sz w:val="24"/>
          <w:szCs w:val="24"/>
        </w:rPr>
        <w:t xml:space="preserve"> 1985). Тези безгръбначни са богати на аминокиселини, като цистеин и метионин, които са от съществено значение за растежа и развитие</w:t>
      </w:r>
      <w:r w:rsidR="00DB6B32" w:rsidRPr="00173CF8">
        <w:rPr>
          <w:rFonts w:ascii="Times New Roman" w:hAnsi="Times New Roman" w:cs="Times New Roman"/>
          <w:sz w:val="24"/>
          <w:szCs w:val="24"/>
        </w:rPr>
        <w:t>то на пиленцата (</w:t>
      </w:r>
      <w:r w:rsidR="00173CF8" w:rsidRPr="00173CF8">
        <w:rPr>
          <w:rFonts w:ascii="Times New Roman" w:hAnsi="Times New Roman" w:cs="Times New Roman"/>
          <w:sz w:val="24"/>
          <w:szCs w:val="24"/>
        </w:rPr>
        <w:t xml:space="preserve">Moss </w:t>
      </w:r>
      <w:r w:rsidR="00173CF8" w:rsidRPr="00173CF8">
        <w:rPr>
          <w:rFonts w:ascii="Times New Roman" w:hAnsi="Times New Roman" w:cs="Times New Roman"/>
          <w:sz w:val="24"/>
          <w:szCs w:val="24"/>
          <w:lang w:val="en-US"/>
        </w:rPr>
        <w:t>abd</w:t>
      </w:r>
      <w:r w:rsidR="00DB6B32" w:rsidRPr="00173CF8">
        <w:rPr>
          <w:rFonts w:ascii="Times New Roman" w:hAnsi="Times New Roman" w:cs="Times New Roman"/>
          <w:sz w:val="24"/>
          <w:szCs w:val="24"/>
        </w:rPr>
        <w:t xml:space="preserve"> Hanssen</w:t>
      </w:r>
      <w:r w:rsidRPr="00173CF8">
        <w:rPr>
          <w:rFonts w:ascii="Times New Roman" w:hAnsi="Times New Roman" w:cs="Times New Roman"/>
          <w:sz w:val="24"/>
          <w:szCs w:val="24"/>
        </w:rPr>
        <w:t xml:space="preserve"> 1980; Savory 1989). Голяма част от безгръбначните (особено ларвите на Lepidoptera), малките на глухаря търсят и улавят в растителността от боровинки, поради което нейното наличие и състояние са от основно значение за преживяемостта на поколението при глухаря. Останалата част от хранителния спектър при пиленцата е съставена от растителна храна – основно листа и пъпки на боровинки (</w:t>
      </w:r>
      <w:r w:rsidRPr="00173CF8">
        <w:rPr>
          <w:rFonts w:ascii="Times New Roman" w:hAnsi="Times New Roman" w:cs="Times New Roman"/>
          <w:i/>
          <w:sz w:val="24"/>
          <w:szCs w:val="24"/>
        </w:rPr>
        <w:t>Vaccinium myrtillus</w:t>
      </w:r>
      <w:r w:rsidRPr="00173CF8">
        <w:rPr>
          <w:rFonts w:ascii="Times New Roman" w:hAnsi="Times New Roman" w:cs="Times New Roman"/>
          <w:sz w:val="24"/>
          <w:szCs w:val="24"/>
        </w:rPr>
        <w:t xml:space="preserve"> и </w:t>
      </w:r>
      <w:r w:rsidRPr="00173CF8">
        <w:rPr>
          <w:rFonts w:ascii="Times New Roman" w:hAnsi="Times New Roman" w:cs="Times New Roman"/>
          <w:i/>
          <w:sz w:val="24"/>
          <w:szCs w:val="24"/>
        </w:rPr>
        <w:t>V. vitis-idaea</w:t>
      </w:r>
      <w:r w:rsidRPr="00173CF8">
        <w:rPr>
          <w:rFonts w:ascii="Times New Roman" w:hAnsi="Times New Roman" w:cs="Times New Roman"/>
          <w:sz w:val="24"/>
          <w:szCs w:val="24"/>
        </w:rPr>
        <w:t>) и гайтанки (</w:t>
      </w:r>
      <w:r w:rsidRPr="00173CF8">
        <w:rPr>
          <w:rFonts w:ascii="Times New Roman" w:hAnsi="Times New Roman" w:cs="Times New Roman"/>
          <w:i/>
          <w:sz w:val="24"/>
          <w:szCs w:val="24"/>
        </w:rPr>
        <w:t>Melampyrum pretense</w:t>
      </w:r>
      <w:r w:rsidRPr="00173CF8">
        <w:rPr>
          <w:rFonts w:ascii="Times New Roman" w:hAnsi="Times New Roman" w:cs="Times New Roman"/>
          <w:sz w:val="24"/>
          <w:szCs w:val="24"/>
        </w:rPr>
        <w:t xml:space="preserve"> и </w:t>
      </w:r>
      <w:r w:rsidRPr="00173CF8">
        <w:rPr>
          <w:rFonts w:ascii="Times New Roman" w:hAnsi="Times New Roman" w:cs="Times New Roman"/>
          <w:i/>
          <w:sz w:val="24"/>
          <w:szCs w:val="24"/>
        </w:rPr>
        <w:t>M. sylvaticum</w:t>
      </w:r>
      <w:r w:rsidR="00DB6B32" w:rsidRPr="00173CF8">
        <w:rPr>
          <w:rFonts w:ascii="Times New Roman" w:hAnsi="Times New Roman" w:cs="Times New Roman"/>
          <w:sz w:val="24"/>
          <w:szCs w:val="24"/>
        </w:rPr>
        <w:t>) (Rajala</w:t>
      </w:r>
      <w:r w:rsidRPr="00173CF8">
        <w:rPr>
          <w:rFonts w:ascii="Times New Roman" w:hAnsi="Times New Roman" w:cs="Times New Roman"/>
          <w:sz w:val="24"/>
          <w:szCs w:val="24"/>
        </w:rPr>
        <w:t xml:space="preserve"> 1959;</w:t>
      </w:r>
      <w:r w:rsidR="000C3CB7" w:rsidRPr="00173CF8">
        <w:rPr>
          <w:rFonts w:ascii="Times New Roman" w:hAnsi="Times New Roman" w:cs="Times New Roman"/>
          <w:sz w:val="24"/>
          <w:szCs w:val="24"/>
        </w:rPr>
        <w:t xml:space="preserve"> Penttinen</w:t>
      </w:r>
      <w:r w:rsidRPr="00173CF8">
        <w:rPr>
          <w:rFonts w:ascii="Times New Roman" w:hAnsi="Times New Roman" w:cs="Times New Roman"/>
          <w:sz w:val="24"/>
          <w:szCs w:val="24"/>
        </w:rPr>
        <w:t xml:space="preserve"> 1974).</w:t>
      </w:r>
    </w:p>
    <w:p w:rsidR="009432F8" w:rsidRPr="00173CF8" w:rsidRDefault="009432F8" w:rsidP="00437F1E">
      <w:pPr>
        <w:adjustRightInd w:val="0"/>
        <w:spacing w:before="120" w:line="276" w:lineRule="auto"/>
        <w:jc w:val="both"/>
        <w:rPr>
          <w:rFonts w:ascii="Times New Roman" w:hAnsi="Times New Roman" w:cs="Times New Roman"/>
          <w:sz w:val="24"/>
          <w:szCs w:val="24"/>
        </w:rPr>
      </w:pPr>
      <w:r w:rsidRPr="00173CF8">
        <w:rPr>
          <w:rFonts w:ascii="Times New Roman" w:hAnsi="Times New Roman" w:cs="Times New Roman"/>
          <w:sz w:val="24"/>
          <w:szCs w:val="24"/>
        </w:rPr>
        <w:t>Характерно за глухаря, както и за другите видове кокошеви птици, е поглъщането на дребни кварцови камъчета, които улесняват механичното смилане на храната в гуша</w:t>
      </w:r>
      <w:r w:rsidR="00DB6B32" w:rsidRPr="00173CF8">
        <w:rPr>
          <w:rFonts w:ascii="Times New Roman" w:hAnsi="Times New Roman" w:cs="Times New Roman"/>
          <w:sz w:val="24"/>
          <w:szCs w:val="24"/>
        </w:rPr>
        <w:t>та (гастролити) (Симеонов и др.</w:t>
      </w:r>
      <w:r w:rsidRPr="00173CF8">
        <w:rPr>
          <w:rFonts w:ascii="Times New Roman" w:hAnsi="Times New Roman" w:cs="Times New Roman"/>
          <w:sz w:val="24"/>
          <w:szCs w:val="24"/>
        </w:rPr>
        <w:t xml:space="preserve"> 1990).</w:t>
      </w:r>
    </w:p>
    <w:p w:rsidR="009432F8" w:rsidRDefault="009432F8" w:rsidP="00EE5514">
      <w:pPr>
        <w:adjustRightInd w:val="0"/>
        <w:spacing w:before="120" w:after="120" w:line="276" w:lineRule="auto"/>
        <w:jc w:val="both"/>
        <w:rPr>
          <w:rFonts w:ascii="Times New Roman" w:hAnsi="Times New Roman" w:cs="Times New Roman"/>
          <w:sz w:val="24"/>
          <w:szCs w:val="24"/>
        </w:rPr>
      </w:pPr>
      <w:r w:rsidRPr="00173CF8">
        <w:rPr>
          <w:rFonts w:ascii="Times New Roman" w:hAnsi="Times New Roman" w:cs="Times New Roman"/>
          <w:sz w:val="24"/>
          <w:szCs w:val="24"/>
        </w:rPr>
        <w:t>У нас не съществуват задълбочени изследвания върху храната на глухаря. Изучени са основните компонен</w:t>
      </w:r>
      <w:r w:rsidR="00DB6B32" w:rsidRPr="00173CF8">
        <w:rPr>
          <w:rFonts w:ascii="Times New Roman" w:hAnsi="Times New Roman" w:cs="Times New Roman"/>
          <w:sz w:val="24"/>
          <w:szCs w:val="24"/>
        </w:rPr>
        <w:t>ти в хранителния спектър (Ботев</w:t>
      </w:r>
      <w:r w:rsidRPr="00173CF8">
        <w:rPr>
          <w:rFonts w:ascii="Times New Roman" w:hAnsi="Times New Roman" w:cs="Times New Roman"/>
          <w:sz w:val="24"/>
          <w:szCs w:val="24"/>
        </w:rPr>
        <w:t xml:space="preserve"> 1981; Симе</w:t>
      </w:r>
      <w:r w:rsidR="00DB6B32" w:rsidRPr="00173CF8">
        <w:rPr>
          <w:rFonts w:ascii="Times New Roman" w:hAnsi="Times New Roman" w:cs="Times New Roman"/>
          <w:sz w:val="24"/>
          <w:szCs w:val="24"/>
        </w:rPr>
        <w:t>онов и др.</w:t>
      </w:r>
      <w:r w:rsidRPr="00173CF8">
        <w:rPr>
          <w:rFonts w:ascii="Times New Roman" w:hAnsi="Times New Roman" w:cs="Times New Roman"/>
          <w:sz w:val="24"/>
          <w:szCs w:val="24"/>
        </w:rPr>
        <w:t xml:space="preserve"> 1990), но не и тяхното съотношение в различни региони, нито относителната им важност</w:t>
      </w:r>
      <w:r w:rsidRPr="00437F1E">
        <w:rPr>
          <w:rFonts w:ascii="Times New Roman" w:hAnsi="Times New Roman" w:cs="Times New Roman"/>
          <w:sz w:val="24"/>
          <w:szCs w:val="24"/>
        </w:rPr>
        <w:t xml:space="preserve"> в количествен и качествен аспект за вида. От наличната информация става ясно, че в този аспект на екологията си, националната популация не се отличава съществено от тези извън страната. В България видът също е предимно растителнояден, като менюто му включва предимно пъпки и листа на белия бор (това е основна храна през зимата), смърча, бука и други дървета, свежи листа и плодове през пролетта и лятото (боровинки, малини, къпини, хвойна), а също и насекоми, мекотели и други безгръбначни животни (като участието на животинска храна в порциона се увеличава през</w:t>
      </w:r>
      <w:r w:rsidR="00DB6B32">
        <w:rPr>
          <w:rFonts w:ascii="Times New Roman" w:hAnsi="Times New Roman" w:cs="Times New Roman"/>
          <w:sz w:val="24"/>
          <w:szCs w:val="24"/>
        </w:rPr>
        <w:t xml:space="preserve"> пролетно-летния </w:t>
      </w:r>
      <w:r w:rsidR="00DB6B32" w:rsidRPr="00173CF8">
        <w:rPr>
          <w:rFonts w:ascii="Times New Roman" w:hAnsi="Times New Roman" w:cs="Times New Roman"/>
          <w:sz w:val="24"/>
          <w:szCs w:val="24"/>
        </w:rPr>
        <w:t>период) (Ботев 1981; Симеонов и др.</w:t>
      </w:r>
      <w:r w:rsidRPr="00173CF8">
        <w:rPr>
          <w:rFonts w:ascii="Times New Roman" w:hAnsi="Times New Roman" w:cs="Times New Roman"/>
          <w:sz w:val="24"/>
          <w:szCs w:val="24"/>
        </w:rPr>
        <w:t xml:space="preserve"> 1990).</w:t>
      </w:r>
    </w:p>
    <w:p w:rsidR="00EE5514" w:rsidRPr="00AC7DBB" w:rsidRDefault="00EE5514" w:rsidP="005427E7">
      <w:pPr>
        <w:pStyle w:val="ListParagraph"/>
        <w:numPr>
          <w:ilvl w:val="2"/>
          <w:numId w:val="6"/>
        </w:numPr>
        <w:spacing w:before="240" w:after="120" w:line="276" w:lineRule="auto"/>
        <w:jc w:val="both"/>
        <w:outlineLvl w:val="2"/>
        <w:rPr>
          <w:rFonts w:ascii="Times New Roman" w:hAnsi="Times New Roman" w:cs="Times New Roman"/>
          <w:b/>
          <w:sz w:val="24"/>
          <w:szCs w:val="24"/>
        </w:rPr>
      </w:pPr>
      <w:bookmarkStart w:id="19" w:name="_Toc440881219"/>
      <w:r w:rsidRPr="00AC7DBB">
        <w:rPr>
          <w:rFonts w:ascii="Times New Roman" w:hAnsi="Times New Roman" w:cs="Times New Roman"/>
          <w:b/>
          <w:sz w:val="24"/>
          <w:szCs w:val="24"/>
        </w:rPr>
        <w:t>Размножаване и развитие</w:t>
      </w:r>
      <w:bookmarkEnd w:id="19"/>
    </w:p>
    <w:p w:rsidR="00EE5514" w:rsidRPr="00173CF8" w:rsidRDefault="00EE5514" w:rsidP="00EE5514">
      <w:pPr>
        <w:pStyle w:val="BodyText2"/>
        <w:spacing w:before="120" w:line="276" w:lineRule="auto"/>
        <w:jc w:val="both"/>
        <w:rPr>
          <w:rFonts w:ascii="Times New Roman" w:hAnsi="Times New Roman" w:cs="Times New Roman"/>
          <w:spacing w:val="0"/>
          <w:kern w:val="0"/>
          <w:lang w:val="bg-BG"/>
        </w:rPr>
      </w:pPr>
      <w:r w:rsidRPr="00AC7DBB">
        <w:rPr>
          <w:rFonts w:ascii="Times New Roman" w:hAnsi="Times New Roman" w:cs="Times New Roman"/>
          <w:spacing w:val="0"/>
          <w:kern w:val="0"/>
          <w:lang w:val="bg-BG"/>
        </w:rPr>
        <w:t>И при двата пола половото съзряване става н</w:t>
      </w:r>
      <w:r w:rsidR="000C3CB7">
        <w:rPr>
          <w:rFonts w:ascii="Times New Roman" w:hAnsi="Times New Roman" w:cs="Times New Roman"/>
          <w:spacing w:val="0"/>
          <w:kern w:val="0"/>
          <w:lang w:val="bg-BG"/>
        </w:rPr>
        <w:t xml:space="preserve">а възраст от </w:t>
      </w:r>
      <w:r w:rsidR="000C3CB7" w:rsidRPr="00173CF8">
        <w:rPr>
          <w:rFonts w:ascii="Times New Roman" w:hAnsi="Times New Roman" w:cs="Times New Roman"/>
          <w:spacing w:val="0"/>
          <w:kern w:val="0"/>
          <w:lang w:val="bg-BG"/>
        </w:rPr>
        <w:t>една година (Cramp</w:t>
      </w:r>
      <w:r w:rsidRPr="00173CF8">
        <w:rPr>
          <w:rFonts w:ascii="Times New Roman" w:hAnsi="Times New Roman" w:cs="Times New Roman"/>
          <w:spacing w:val="0"/>
          <w:kern w:val="0"/>
          <w:lang w:val="bg-BG"/>
        </w:rPr>
        <w:t xml:space="preserve"> 1985). Половозрелите мъжки птици токуват групово, като за целта се събират на определени места (токовища), които ползват поколения наред (най-дългият изве</w:t>
      </w:r>
      <w:r w:rsidR="000C3CB7" w:rsidRPr="00173CF8">
        <w:rPr>
          <w:rFonts w:ascii="Times New Roman" w:hAnsi="Times New Roman" w:cs="Times New Roman"/>
          <w:spacing w:val="0"/>
          <w:kern w:val="0"/>
          <w:lang w:val="bg-BG"/>
        </w:rPr>
        <w:t>стен период е 55 години; Gavriv</w:t>
      </w:r>
      <w:r w:rsidRPr="00173CF8">
        <w:rPr>
          <w:rFonts w:ascii="Times New Roman" w:hAnsi="Times New Roman" w:cs="Times New Roman"/>
          <w:spacing w:val="0"/>
          <w:kern w:val="0"/>
          <w:lang w:val="bg-BG"/>
        </w:rPr>
        <w:t xml:space="preserve"> 1964). Разстоянието между отделните токовища оби</w:t>
      </w:r>
      <w:r w:rsidR="000C3CB7" w:rsidRPr="00173CF8">
        <w:rPr>
          <w:rFonts w:ascii="Times New Roman" w:hAnsi="Times New Roman" w:cs="Times New Roman"/>
          <w:spacing w:val="0"/>
          <w:kern w:val="0"/>
          <w:lang w:val="bg-BG"/>
        </w:rPr>
        <w:t>кновено е между 1 и 4 км (Cramp</w:t>
      </w:r>
      <w:r w:rsidRPr="00173CF8">
        <w:rPr>
          <w:rFonts w:ascii="Times New Roman" w:hAnsi="Times New Roman" w:cs="Times New Roman"/>
          <w:spacing w:val="0"/>
          <w:kern w:val="0"/>
          <w:lang w:val="bg-BG"/>
        </w:rPr>
        <w:t xml:space="preserve"> 1985). Брачният период започва рано напролет (март-май), като разгарът му е през последната десетдневка на</w:t>
      </w:r>
      <w:r w:rsidR="000C3CB7" w:rsidRPr="00173CF8">
        <w:rPr>
          <w:rFonts w:ascii="Times New Roman" w:hAnsi="Times New Roman" w:cs="Times New Roman"/>
          <w:spacing w:val="0"/>
          <w:kern w:val="0"/>
          <w:lang w:val="bg-BG"/>
        </w:rPr>
        <w:t xml:space="preserve"> април – началото на май (Cramp 1985; Saniga</w:t>
      </w:r>
      <w:r w:rsidRPr="00173CF8">
        <w:rPr>
          <w:rFonts w:ascii="Times New Roman" w:hAnsi="Times New Roman" w:cs="Times New Roman"/>
          <w:spacing w:val="0"/>
          <w:kern w:val="0"/>
          <w:lang w:val="bg-BG"/>
        </w:rPr>
        <w:t xml:space="preserve"> 2003). Периодът на токуване зависи от надморската височина и климатичните особености на зимния сезон: на по-ниска надморска височина и при по-мека зима мъжките започват да токуват по-рано. По изключение, токуване при отде</w:t>
      </w:r>
      <w:r w:rsidR="00A34194" w:rsidRPr="00173CF8">
        <w:rPr>
          <w:rFonts w:ascii="Times New Roman" w:hAnsi="Times New Roman" w:cs="Times New Roman"/>
          <w:spacing w:val="0"/>
          <w:kern w:val="0"/>
          <w:lang w:val="bg-BG"/>
        </w:rPr>
        <w:t>лни мъжки може да се наблюдава</w:t>
      </w:r>
      <w:r w:rsidR="000C3CB7" w:rsidRPr="00173CF8">
        <w:rPr>
          <w:rFonts w:ascii="Times New Roman" w:hAnsi="Times New Roman" w:cs="Times New Roman"/>
          <w:spacing w:val="0"/>
          <w:kern w:val="0"/>
          <w:lang w:val="bg-BG"/>
        </w:rPr>
        <w:t xml:space="preserve"> през есента (Симеонов и др.</w:t>
      </w:r>
      <w:r w:rsidRPr="00173CF8">
        <w:rPr>
          <w:rFonts w:ascii="Times New Roman" w:hAnsi="Times New Roman" w:cs="Times New Roman"/>
          <w:spacing w:val="0"/>
          <w:kern w:val="0"/>
          <w:lang w:val="bg-BG"/>
        </w:rPr>
        <w:t xml:space="preserve"> 1990)</w:t>
      </w:r>
      <w:r w:rsidR="00AC7DBB" w:rsidRPr="00173CF8">
        <w:rPr>
          <w:rFonts w:ascii="Times New Roman" w:hAnsi="Times New Roman" w:cs="Times New Roman"/>
          <w:spacing w:val="0"/>
          <w:kern w:val="0"/>
          <w:lang w:val="bg-BG"/>
        </w:rPr>
        <w:t xml:space="preserve"> и в края на летния сезон (в Рила, Д. Плачийски – непубл. данни)</w:t>
      </w:r>
      <w:r w:rsidRPr="00173CF8">
        <w:rPr>
          <w:rFonts w:ascii="Times New Roman" w:hAnsi="Times New Roman" w:cs="Times New Roman"/>
          <w:spacing w:val="0"/>
          <w:kern w:val="0"/>
          <w:lang w:val="bg-BG"/>
        </w:rPr>
        <w:t>. Възрастните мъжки, пристигат на територията на токовището по-рано през годината, в сравнение с младите. При токуването, половозрелите петли използват определени дървета, на които нощуват и от които започват брачната си песен преди изгрев слънце, като постепенно слизат</w:t>
      </w:r>
      <w:r w:rsidRPr="00AC7DBB">
        <w:rPr>
          <w:rFonts w:ascii="Times New Roman" w:hAnsi="Times New Roman" w:cs="Times New Roman"/>
          <w:spacing w:val="0"/>
          <w:kern w:val="0"/>
          <w:lang w:val="bg-BG"/>
        </w:rPr>
        <w:t xml:space="preserve"> от клон на клон. Токуването продължава на земята, </w:t>
      </w:r>
      <w:r w:rsidRPr="00173CF8">
        <w:rPr>
          <w:rFonts w:ascii="Times New Roman" w:hAnsi="Times New Roman" w:cs="Times New Roman"/>
          <w:spacing w:val="0"/>
          <w:kern w:val="0"/>
          <w:lang w:val="bg-BG"/>
        </w:rPr>
        <w:t xml:space="preserve">където става и копулацията с женските. При липса на безпокойство, то може да продължи до към 9-10 ч. сутринта. Макар и рядко у нас е установено и токуване привечер, около залез слънце </w:t>
      </w:r>
      <w:r w:rsidRPr="00173CF8">
        <w:rPr>
          <w:rFonts w:ascii="Times New Roman" w:hAnsi="Times New Roman" w:cs="Times New Roman"/>
          <w:spacing w:val="0"/>
          <w:kern w:val="0"/>
          <w:lang w:val="ru-RU"/>
        </w:rPr>
        <w:t>(</w:t>
      </w:r>
      <w:r w:rsidRPr="00173CF8">
        <w:rPr>
          <w:rFonts w:ascii="Times New Roman" w:hAnsi="Times New Roman" w:cs="Times New Roman"/>
          <w:spacing w:val="0"/>
          <w:kern w:val="0"/>
        </w:rPr>
        <w:t>Shurulinkov</w:t>
      </w:r>
      <w:r w:rsidRPr="00173CF8">
        <w:rPr>
          <w:rFonts w:ascii="Times New Roman" w:hAnsi="Times New Roman" w:cs="Times New Roman"/>
          <w:spacing w:val="0"/>
          <w:kern w:val="0"/>
          <w:lang w:val="ru-RU"/>
        </w:rPr>
        <w:t xml:space="preserve"> </w:t>
      </w:r>
      <w:r w:rsidRPr="00173CF8">
        <w:rPr>
          <w:rFonts w:ascii="Times New Roman" w:hAnsi="Times New Roman" w:cs="Times New Roman"/>
          <w:spacing w:val="0"/>
          <w:kern w:val="0"/>
        </w:rPr>
        <w:t>and</w:t>
      </w:r>
      <w:r w:rsidRPr="00173CF8">
        <w:rPr>
          <w:rFonts w:ascii="Times New Roman" w:hAnsi="Times New Roman" w:cs="Times New Roman"/>
          <w:spacing w:val="0"/>
          <w:kern w:val="0"/>
          <w:lang w:val="ru-RU"/>
        </w:rPr>
        <w:t xml:space="preserve"> </w:t>
      </w:r>
      <w:r w:rsidRPr="00173CF8">
        <w:rPr>
          <w:rFonts w:ascii="Times New Roman" w:hAnsi="Times New Roman" w:cs="Times New Roman"/>
          <w:spacing w:val="0"/>
          <w:kern w:val="0"/>
        </w:rPr>
        <w:t>Stoyanov</w:t>
      </w:r>
      <w:r w:rsidRPr="00173CF8">
        <w:rPr>
          <w:rFonts w:ascii="Times New Roman" w:hAnsi="Times New Roman" w:cs="Times New Roman"/>
          <w:spacing w:val="0"/>
          <w:kern w:val="0"/>
          <w:lang w:val="ru-RU"/>
        </w:rPr>
        <w:t>, 2005)</w:t>
      </w:r>
      <w:r w:rsidRPr="00173CF8">
        <w:rPr>
          <w:rFonts w:ascii="Times New Roman" w:hAnsi="Times New Roman" w:cs="Times New Roman"/>
          <w:spacing w:val="0"/>
          <w:kern w:val="0"/>
          <w:lang w:val="bg-BG"/>
        </w:rPr>
        <w:t>. Доминантните мъжки (&gt; 2-3 г.) заемат дърветата в близост до центъра на токовището, докато младите се придържат по периферията му. Женските нощуват недалеч от токовищата и щом започне токуването, те долитат и се приземяват или кацат на дърво в близост до някой от пеещите доминантни петли. Брачната песен на мъжките се състои от три части (чукане, плюкане и брусене), има продължително</w:t>
      </w:r>
      <w:r w:rsidR="000C3CB7" w:rsidRPr="00173CF8">
        <w:rPr>
          <w:rFonts w:ascii="Times New Roman" w:hAnsi="Times New Roman" w:cs="Times New Roman"/>
          <w:spacing w:val="0"/>
          <w:kern w:val="0"/>
          <w:lang w:val="bg-BG"/>
        </w:rPr>
        <w:t>ст около 6 сек. (Симеонов и др.</w:t>
      </w:r>
      <w:r w:rsidRPr="00173CF8">
        <w:rPr>
          <w:rFonts w:ascii="Times New Roman" w:hAnsi="Times New Roman" w:cs="Times New Roman"/>
          <w:spacing w:val="0"/>
          <w:kern w:val="0"/>
          <w:lang w:val="bg-BG"/>
        </w:rPr>
        <w:t xml:space="preserve"> 1990). Копулацията се извършва на земята. През периода от втората половина на май до началото на юни, женските снасят 4 – 16 жълтеникави яйца с кафеникави напетнявания и размери 54.0 – 63.7 х</w:t>
      </w:r>
      <w:r w:rsidR="000C3CB7" w:rsidRPr="00173CF8">
        <w:rPr>
          <w:rFonts w:ascii="Times New Roman" w:hAnsi="Times New Roman" w:cs="Times New Roman"/>
          <w:spacing w:val="0"/>
          <w:kern w:val="0"/>
          <w:lang w:val="bg-BG"/>
        </w:rPr>
        <w:t xml:space="preserve"> 39.1 – 46.0 мм (Симеонов и др.</w:t>
      </w:r>
      <w:r w:rsidRPr="00173CF8">
        <w:rPr>
          <w:rFonts w:ascii="Times New Roman" w:hAnsi="Times New Roman" w:cs="Times New Roman"/>
          <w:spacing w:val="0"/>
          <w:kern w:val="0"/>
          <w:lang w:val="bg-BG"/>
        </w:rPr>
        <w:t xml:space="preserve"> 1990). </w:t>
      </w:r>
      <w:r w:rsidR="006B246C" w:rsidRPr="00173CF8">
        <w:rPr>
          <w:rFonts w:ascii="Times New Roman" w:hAnsi="Times New Roman" w:cs="Times New Roman"/>
          <w:spacing w:val="0"/>
          <w:kern w:val="0"/>
          <w:lang w:val="bg-BG"/>
        </w:rPr>
        <w:t>В гнездата на глухаря в Западни Родопи се намират най-често 7 – 9 яйца (80% от наблюдаваните случаи), по-рядко са 6 и като изключение от 12 до 15. Вероятно големия брой яйца в едно гнез</w:t>
      </w:r>
      <w:r w:rsidR="000C3CB7" w:rsidRPr="00173CF8">
        <w:rPr>
          <w:rFonts w:ascii="Times New Roman" w:hAnsi="Times New Roman" w:cs="Times New Roman"/>
          <w:spacing w:val="0"/>
          <w:kern w:val="0"/>
          <w:lang w:val="bg-BG"/>
        </w:rPr>
        <w:t>до са от две птици (Ботев и др.</w:t>
      </w:r>
      <w:r w:rsidR="006B246C" w:rsidRPr="00173CF8">
        <w:rPr>
          <w:rFonts w:ascii="Times New Roman" w:hAnsi="Times New Roman" w:cs="Times New Roman"/>
          <w:spacing w:val="0"/>
          <w:kern w:val="0"/>
          <w:lang w:val="bg-BG"/>
        </w:rPr>
        <w:t xml:space="preserve"> 1980</w:t>
      </w:r>
      <w:r w:rsidR="00021435" w:rsidRPr="00173CF8">
        <w:rPr>
          <w:rFonts w:ascii="Times New Roman" w:hAnsi="Times New Roman" w:cs="Times New Roman"/>
          <w:spacing w:val="0"/>
          <w:kern w:val="0"/>
          <w:lang w:val="bg-BG"/>
        </w:rPr>
        <w:t>б</w:t>
      </w:r>
      <w:r w:rsidR="006B246C" w:rsidRPr="00173CF8">
        <w:rPr>
          <w:rFonts w:ascii="Times New Roman" w:hAnsi="Times New Roman" w:cs="Times New Roman"/>
          <w:spacing w:val="0"/>
          <w:kern w:val="0"/>
          <w:lang w:val="bg-BG"/>
        </w:rPr>
        <w:t xml:space="preserve">). </w:t>
      </w:r>
      <w:r w:rsidRPr="00173CF8">
        <w:rPr>
          <w:rFonts w:ascii="Times New Roman" w:hAnsi="Times New Roman" w:cs="Times New Roman"/>
          <w:spacing w:val="0"/>
          <w:kern w:val="0"/>
          <w:lang w:val="bg-BG"/>
        </w:rPr>
        <w:t xml:space="preserve">Гнездото обикновено е локализирано недалеч от токовището, където женската е била оплодена (до около 1 км; </w:t>
      </w:r>
      <w:r w:rsidR="00021435" w:rsidRPr="00173CF8">
        <w:rPr>
          <w:rFonts w:ascii="Times New Roman" w:hAnsi="Times New Roman" w:cs="Times New Roman"/>
          <w:spacing w:val="0"/>
          <w:kern w:val="0"/>
          <w:lang w:val="bg-BG"/>
        </w:rPr>
        <w:t>Semenov-Tyan-Schanskii</w:t>
      </w:r>
      <w:r w:rsidRPr="00173CF8">
        <w:rPr>
          <w:rFonts w:ascii="Times New Roman" w:hAnsi="Times New Roman" w:cs="Times New Roman"/>
          <w:spacing w:val="0"/>
          <w:kern w:val="0"/>
          <w:lang w:val="bg-BG"/>
        </w:rPr>
        <w:t xml:space="preserve"> 1960) и е разположено в основата на н</w:t>
      </w:r>
      <w:r w:rsidRPr="00AC7DBB">
        <w:rPr>
          <w:rFonts w:ascii="Times New Roman" w:hAnsi="Times New Roman" w:cs="Times New Roman"/>
          <w:spacing w:val="0"/>
          <w:kern w:val="0"/>
          <w:lang w:val="bg-BG"/>
        </w:rPr>
        <w:t xml:space="preserve">якой дънер, до </w:t>
      </w:r>
      <w:r w:rsidR="00AC7DBB">
        <w:rPr>
          <w:rFonts w:ascii="Times New Roman" w:hAnsi="Times New Roman" w:cs="Times New Roman"/>
          <w:spacing w:val="0"/>
          <w:kern w:val="0"/>
          <w:lang w:val="bg-BG"/>
        </w:rPr>
        <w:t>повалено дърво,</w:t>
      </w:r>
      <w:r w:rsidRPr="00AC7DBB">
        <w:rPr>
          <w:rFonts w:ascii="Times New Roman" w:hAnsi="Times New Roman" w:cs="Times New Roman"/>
          <w:spacing w:val="0"/>
          <w:kern w:val="0"/>
          <w:lang w:val="bg-BG"/>
        </w:rPr>
        <w:t xml:space="preserve"> под млада фиданка</w:t>
      </w:r>
      <w:r w:rsidR="00AC7DBB">
        <w:rPr>
          <w:rFonts w:ascii="Times New Roman" w:hAnsi="Times New Roman" w:cs="Times New Roman"/>
          <w:spacing w:val="0"/>
          <w:kern w:val="0"/>
          <w:lang w:val="bg-BG"/>
        </w:rPr>
        <w:t xml:space="preserve"> или в периферията на струпани клони (при наличие на сечище)</w:t>
      </w:r>
      <w:r w:rsidRPr="00AC7DBB">
        <w:rPr>
          <w:rFonts w:ascii="Times New Roman" w:hAnsi="Times New Roman" w:cs="Times New Roman"/>
          <w:spacing w:val="0"/>
          <w:kern w:val="0"/>
          <w:lang w:val="bg-BG"/>
        </w:rPr>
        <w:t xml:space="preserve">. То представлява плитка ямка в земята, постлана със сухи треви и листа. По изключение, </w:t>
      </w:r>
      <w:r w:rsidRPr="00173CF8">
        <w:rPr>
          <w:rFonts w:ascii="Times New Roman" w:hAnsi="Times New Roman" w:cs="Times New Roman"/>
          <w:spacing w:val="0"/>
          <w:kern w:val="0"/>
          <w:lang w:val="bg-BG"/>
        </w:rPr>
        <w:t>глухарите могат да заемат и гнезда на едри птици по дървет</w:t>
      </w:r>
      <w:r w:rsidR="00021435" w:rsidRPr="00173CF8">
        <w:rPr>
          <w:rFonts w:ascii="Times New Roman" w:hAnsi="Times New Roman" w:cs="Times New Roman"/>
          <w:spacing w:val="0"/>
          <w:kern w:val="0"/>
          <w:lang w:val="bg-BG"/>
        </w:rPr>
        <w:t>ата на височина до 3-5 м (Cramp 1985; Симеонов и др.</w:t>
      </w:r>
      <w:r w:rsidRPr="00173CF8">
        <w:rPr>
          <w:rFonts w:ascii="Times New Roman" w:hAnsi="Times New Roman" w:cs="Times New Roman"/>
          <w:spacing w:val="0"/>
          <w:kern w:val="0"/>
          <w:lang w:val="bg-BG"/>
        </w:rPr>
        <w:t xml:space="preserve"> 1990). </w:t>
      </w:r>
      <w:r w:rsidR="00FB63AF" w:rsidRPr="00173CF8">
        <w:rPr>
          <w:rFonts w:ascii="Times New Roman" w:hAnsi="Times New Roman" w:cs="Times New Roman"/>
          <w:spacing w:val="0"/>
          <w:kern w:val="0"/>
          <w:lang w:val="bg-BG"/>
        </w:rPr>
        <w:t>Изборът</w:t>
      </w:r>
      <w:r w:rsidR="00FB63AF">
        <w:rPr>
          <w:rFonts w:ascii="Times New Roman" w:hAnsi="Times New Roman" w:cs="Times New Roman"/>
          <w:spacing w:val="0"/>
          <w:kern w:val="0"/>
          <w:lang w:val="bg-BG"/>
        </w:rPr>
        <w:t xml:space="preserve"> на място за гнездене зависи също от характера на пролетта. При по-дълготрайна снежна покривка, женските птици се отдалечават от токовището и слизат по-ниско, за да намерят чиста от сняг земя. В топла и безснежна пролет гнездата се установяват в района на токовищата </w:t>
      </w:r>
      <w:r w:rsidR="00021435" w:rsidRPr="00173CF8">
        <w:rPr>
          <w:rFonts w:ascii="Times New Roman" w:hAnsi="Times New Roman" w:cs="Times New Roman"/>
          <w:spacing w:val="0"/>
          <w:kern w:val="0"/>
          <w:lang w:val="bg-BG"/>
        </w:rPr>
        <w:t>(Ботев и др.</w:t>
      </w:r>
      <w:r w:rsidR="00FB63AF" w:rsidRPr="00173CF8">
        <w:rPr>
          <w:rFonts w:ascii="Times New Roman" w:hAnsi="Times New Roman" w:cs="Times New Roman"/>
          <w:spacing w:val="0"/>
          <w:kern w:val="0"/>
          <w:lang w:val="bg-BG"/>
        </w:rPr>
        <w:t xml:space="preserve"> 1980</w:t>
      </w:r>
      <w:r w:rsidR="00021435" w:rsidRPr="00173CF8">
        <w:rPr>
          <w:rFonts w:ascii="Times New Roman" w:hAnsi="Times New Roman" w:cs="Times New Roman"/>
          <w:spacing w:val="0"/>
          <w:kern w:val="0"/>
          <w:lang w:val="bg-BG"/>
        </w:rPr>
        <w:t xml:space="preserve"> б</w:t>
      </w:r>
      <w:r w:rsidR="00FB63AF" w:rsidRPr="00173CF8">
        <w:rPr>
          <w:rFonts w:ascii="Times New Roman" w:hAnsi="Times New Roman" w:cs="Times New Roman"/>
          <w:spacing w:val="0"/>
          <w:kern w:val="0"/>
          <w:lang w:val="bg-BG"/>
        </w:rPr>
        <w:t xml:space="preserve">). </w:t>
      </w:r>
      <w:r w:rsidRPr="00173CF8">
        <w:rPr>
          <w:rFonts w:ascii="Times New Roman" w:hAnsi="Times New Roman" w:cs="Times New Roman"/>
          <w:spacing w:val="0"/>
          <w:kern w:val="0"/>
          <w:lang w:val="bg-BG"/>
        </w:rPr>
        <w:t xml:space="preserve">Мътенето започва след снасянето на последното яйце в люпилото, като мъти само женската в продължение на около 25 дни. Установено е (във Финландия; </w:t>
      </w:r>
      <w:r w:rsidR="00021435" w:rsidRPr="00173CF8">
        <w:rPr>
          <w:rFonts w:ascii="Times New Roman" w:hAnsi="Times New Roman" w:cs="Times New Roman"/>
          <w:spacing w:val="0"/>
          <w:kern w:val="0"/>
          <w:lang w:val="bg-BG"/>
        </w:rPr>
        <w:t>Siivonen</w:t>
      </w:r>
      <w:r w:rsidRPr="00173CF8">
        <w:rPr>
          <w:rFonts w:ascii="Times New Roman" w:hAnsi="Times New Roman" w:cs="Times New Roman"/>
          <w:spacing w:val="0"/>
          <w:kern w:val="0"/>
          <w:lang w:val="bg-BG"/>
        </w:rPr>
        <w:t xml:space="preserve"> 1957), че се излюпват около 90% от яйцата, като 75% от загубите се дължат</w:t>
      </w:r>
      <w:r w:rsidR="006B246C" w:rsidRPr="00173CF8">
        <w:rPr>
          <w:rFonts w:ascii="Times New Roman" w:hAnsi="Times New Roman" w:cs="Times New Roman"/>
          <w:spacing w:val="0"/>
          <w:kern w:val="0"/>
          <w:lang w:val="bg-BG"/>
        </w:rPr>
        <w:t xml:space="preserve"> на човешкия фактор или хищници</w:t>
      </w:r>
      <w:r w:rsidR="00FB63AF" w:rsidRPr="00173CF8">
        <w:rPr>
          <w:rFonts w:ascii="Times New Roman" w:hAnsi="Times New Roman" w:cs="Times New Roman"/>
          <w:spacing w:val="0"/>
          <w:kern w:val="0"/>
          <w:lang w:val="bg-BG"/>
        </w:rPr>
        <w:t>.</w:t>
      </w:r>
      <w:r w:rsidR="006B246C" w:rsidRPr="00173CF8">
        <w:rPr>
          <w:rFonts w:ascii="Times New Roman" w:hAnsi="Times New Roman" w:cs="Times New Roman"/>
          <w:spacing w:val="0"/>
          <w:kern w:val="0"/>
          <w:lang w:val="bg-BG"/>
        </w:rPr>
        <w:t xml:space="preserve"> </w:t>
      </w:r>
      <w:r w:rsidRPr="00173CF8">
        <w:rPr>
          <w:rFonts w:ascii="Times New Roman" w:hAnsi="Times New Roman" w:cs="Times New Roman"/>
          <w:spacing w:val="0"/>
          <w:kern w:val="0"/>
          <w:lang w:val="bg-BG"/>
        </w:rPr>
        <w:t>Малките, средно от</w:t>
      </w:r>
      <w:r w:rsidR="00021435" w:rsidRPr="00173CF8">
        <w:rPr>
          <w:rFonts w:ascii="Times New Roman" w:hAnsi="Times New Roman" w:cs="Times New Roman"/>
          <w:spacing w:val="0"/>
          <w:kern w:val="0"/>
          <w:lang w:val="bg-BG"/>
        </w:rPr>
        <w:t xml:space="preserve"> 5 до 7 (1-13) в люпило (Петров</w:t>
      </w:r>
      <w:r w:rsidRPr="00173CF8">
        <w:rPr>
          <w:rFonts w:ascii="Times New Roman" w:hAnsi="Times New Roman" w:cs="Times New Roman"/>
          <w:spacing w:val="0"/>
          <w:kern w:val="0"/>
          <w:lang w:val="bg-BG"/>
        </w:rPr>
        <w:t xml:space="preserve"> 1973), се излюпват синхронно и са частични гнездобегълци (движат с майката, но търсят храната си сами). На 10-дневна възраст вече могат да прехвърчат, а на 60-дневна възр</w:t>
      </w:r>
      <w:r w:rsidR="00021435" w:rsidRPr="00173CF8">
        <w:rPr>
          <w:rFonts w:ascii="Times New Roman" w:hAnsi="Times New Roman" w:cs="Times New Roman"/>
          <w:spacing w:val="0"/>
          <w:kern w:val="0"/>
          <w:lang w:val="bg-BG"/>
        </w:rPr>
        <w:t>аст летят добре (Симеонов и др.</w:t>
      </w:r>
      <w:r w:rsidRPr="00173CF8">
        <w:rPr>
          <w:rFonts w:ascii="Times New Roman" w:hAnsi="Times New Roman" w:cs="Times New Roman"/>
          <w:spacing w:val="0"/>
          <w:kern w:val="0"/>
          <w:lang w:val="bg-BG"/>
        </w:rPr>
        <w:t xml:space="preserve"> 1990). Смъртността при малките е най-висока през първите няколко седмици след излюпването, като 90% от нея се дължи на хищничество и около 7% - на климатични особености, като големи температурни амплитуди и </w:t>
      </w:r>
      <w:r w:rsidR="00D918B4" w:rsidRPr="00173CF8">
        <w:rPr>
          <w:rFonts w:ascii="Times New Roman" w:hAnsi="Times New Roman" w:cs="Times New Roman"/>
          <w:spacing w:val="0"/>
          <w:kern w:val="0"/>
          <w:lang w:val="bg-BG"/>
        </w:rPr>
        <w:t>силни валежи (</w:t>
      </w:r>
      <w:r w:rsidR="00173CF8" w:rsidRPr="00173CF8">
        <w:rPr>
          <w:rFonts w:ascii="Times New Roman" w:hAnsi="Times New Roman" w:cs="Times New Roman"/>
          <w:spacing w:val="0"/>
          <w:kern w:val="0"/>
          <w:lang w:val="bg-BG"/>
        </w:rPr>
        <w:t xml:space="preserve">Wegge </w:t>
      </w:r>
      <w:r w:rsidR="00173CF8" w:rsidRPr="00173CF8">
        <w:rPr>
          <w:rFonts w:ascii="Times New Roman" w:hAnsi="Times New Roman" w:cs="Times New Roman"/>
          <w:spacing w:val="0"/>
          <w:kern w:val="0"/>
        </w:rPr>
        <w:t>and</w:t>
      </w:r>
      <w:r w:rsidR="00D918B4" w:rsidRPr="00173CF8">
        <w:rPr>
          <w:rFonts w:ascii="Times New Roman" w:hAnsi="Times New Roman" w:cs="Times New Roman"/>
          <w:spacing w:val="0"/>
          <w:kern w:val="0"/>
          <w:lang w:val="bg-BG"/>
        </w:rPr>
        <w:t xml:space="preserve"> Kastdalen</w:t>
      </w:r>
      <w:r w:rsidRPr="00173CF8">
        <w:rPr>
          <w:rFonts w:ascii="Times New Roman" w:hAnsi="Times New Roman" w:cs="Times New Roman"/>
          <w:spacing w:val="0"/>
          <w:kern w:val="0"/>
          <w:lang w:val="bg-BG"/>
        </w:rPr>
        <w:t xml:space="preserve"> 2007).</w:t>
      </w:r>
    </w:p>
    <w:p w:rsidR="00EE5514" w:rsidRPr="004716B2" w:rsidRDefault="00EE5514" w:rsidP="004716B2">
      <w:pPr>
        <w:pStyle w:val="BodyText2"/>
        <w:spacing w:before="120" w:line="276" w:lineRule="auto"/>
        <w:jc w:val="both"/>
        <w:rPr>
          <w:rFonts w:ascii="Times New Roman" w:hAnsi="Times New Roman" w:cs="Times New Roman"/>
          <w:spacing w:val="0"/>
          <w:kern w:val="0"/>
          <w:lang w:val="bg-BG"/>
        </w:rPr>
      </w:pPr>
      <w:r w:rsidRPr="00173CF8">
        <w:rPr>
          <w:rFonts w:ascii="Times New Roman" w:hAnsi="Times New Roman" w:cs="Times New Roman"/>
          <w:spacing w:val="0"/>
          <w:kern w:val="0"/>
          <w:lang w:val="bg-BG"/>
        </w:rPr>
        <w:t>Този аспект от екологията на вида е слабо проучена в България. Данни за гнездовата биология и поведение на глухаря се посочват от Петров (1973), Ботев и др. (1980а), Симеонов и др., (1990), Вълчев (2001), Shurulinkov and Stoyanov (2005). Повечето данни са за токуването, половото съотношение и описание на самите токовища, както</w:t>
      </w:r>
      <w:r w:rsidRPr="004716B2">
        <w:rPr>
          <w:rFonts w:ascii="Times New Roman" w:hAnsi="Times New Roman" w:cs="Times New Roman"/>
          <w:spacing w:val="0"/>
          <w:kern w:val="0"/>
          <w:lang w:val="bg-BG"/>
        </w:rPr>
        <w:t xml:space="preserve"> и броя и поведението на птиците в тях. Далеч по-оскъдни са данните за самите гнезда и за постембрионалния растеж и развитие на малките. Известни са малък брой намерени гнезда, като до момента няма публикувани данни, сравними с изводите от чуждестранни изследвания в това направление. Липсва информация и за гнездовия успех в страната.</w:t>
      </w:r>
    </w:p>
    <w:p w:rsidR="00C26F70" w:rsidRPr="00C26F70" w:rsidRDefault="00C26F70" w:rsidP="00B83102">
      <w:pPr>
        <w:pStyle w:val="ListParagraph"/>
        <w:numPr>
          <w:ilvl w:val="2"/>
          <w:numId w:val="6"/>
        </w:numPr>
        <w:spacing w:before="120" w:after="120" w:line="276" w:lineRule="auto"/>
        <w:jc w:val="both"/>
        <w:outlineLvl w:val="2"/>
        <w:rPr>
          <w:rFonts w:ascii="Times New Roman" w:hAnsi="Times New Roman" w:cs="Times New Roman"/>
          <w:b/>
          <w:sz w:val="24"/>
          <w:szCs w:val="24"/>
        </w:rPr>
      </w:pPr>
      <w:bookmarkStart w:id="20" w:name="_Toc440881220"/>
      <w:r w:rsidRPr="00C26F70">
        <w:rPr>
          <w:rFonts w:ascii="Times New Roman" w:hAnsi="Times New Roman" w:cs="Times New Roman"/>
          <w:b/>
          <w:sz w:val="24"/>
          <w:szCs w:val="24"/>
        </w:rPr>
        <w:t>Сезонна и денонощна активност. Дисперсия</w:t>
      </w:r>
      <w:bookmarkEnd w:id="20"/>
    </w:p>
    <w:p w:rsidR="00C26F70" w:rsidRPr="00A93A4D" w:rsidRDefault="00C26F70" w:rsidP="00A93A4D">
      <w:pPr>
        <w:pStyle w:val="BodyText2"/>
        <w:spacing w:after="0" w:line="276" w:lineRule="auto"/>
        <w:jc w:val="both"/>
        <w:rPr>
          <w:rFonts w:ascii="Times New Roman" w:hAnsi="Times New Roman" w:cs="Times New Roman"/>
          <w:spacing w:val="0"/>
          <w:kern w:val="0"/>
          <w:lang w:val="bg-BG"/>
        </w:rPr>
      </w:pPr>
      <w:r w:rsidRPr="00A93A4D">
        <w:rPr>
          <w:rFonts w:ascii="Times New Roman" w:hAnsi="Times New Roman" w:cs="Times New Roman"/>
          <w:spacing w:val="0"/>
          <w:kern w:val="0"/>
          <w:lang w:val="bg-BG"/>
        </w:rPr>
        <w:t>Брачният период на глухаря е през ранна пролет, мътенето и отглеждането на малките – в началото на лятото (виж т.3.2.2.). Есента и зимата видът прекарва основно в търсене на храна по единично или на малки групи.</w:t>
      </w:r>
    </w:p>
    <w:p w:rsidR="00C26F70" w:rsidRPr="00A93A4D" w:rsidRDefault="00A93A4D" w:rsidP="00A93A4D">
      <w:pPr>
        <w:pStyle w:val="BodyText2"/>
        <w:spacing w:before="120" w:after="0" w:line="276" w:lineRule="auto"/>
        <w:jc w:val="both"/>
        <w:rPr>
          <w:rFonts w:ascii="Times New Roman" w:hAnsi="Times New Roman" w:cs="Times New Roman"/>
          <w:spacing w:val="0"/>
          <w:kern w:val="0"/>
          <w:lang w:val="bg-BG"/>
        </w:rPr>
      </w:pPr>
      <w:r w:rsidRPr="00A93A4D">
        <w:rPr>
          <w:rFonts w:ascii="Times New Roman" w:hAnsi="Times New Roman" w:cs="Times New Roman"/>
          <w:spacing w:val="0"/>
          <w:kern w:val="0"/>
          <w:lang w:val="bg-BG"/>
        </w:rPr>
        <w:t>Глухаря</w:t>
      </w:r>
      <w:r w:rsidR="00C26F70" w:rsidRPr="00A93A4D">
        <w:rPr>
          <w:rFonts w:ascii="Times New Roman" w:hAnsi="Times New Roman" w:cs="Times New Roman"/>
          <w:spacing w:val="0"/>
          <w:kern w:val="0"/>
          <w:lang w:val="bg-BG"/>
        </w:rPr>
        <w:t>т</w:t>
      </w:r>
      <w:r w:rsidRPr="00A93A4D">
        <w:rPr>
          <w:rFonts w:ascii="Times New Roman" w:hAnsi="Times New Roman" w:cs="Times New Roman"/>
          <w:spacing w:val="0"/>
          <w:kern w:val="0"/>
          <w:lang w:val="bg-BG"/>
        </w:rPr>
        <w:t xml:space="preserve"> е дневно активен</w:t>
      </w:r>
      <w:r w:rsidR="00C26F70" w:rsidRPr="00A93A4D">
        <w:rPr>
          <w:rFonts w:ascii="Times New Roman" w:hAnsi="Times New Roman" w:cs="Times New Roman"/>
          <w:spacing w:val="0"/>
          <w:kern w:val="0"/>
          <w:lang w:val="bg-BG"/>
        </w:rPr>
        <w:t xml:space="preserve"> вид и прекарва светлата част на денонощието в търсене на храна (най-активно рано сутрин и привечер). През нощта почива, кацнал на някое дърво или на земята, скрит под клоните на някоя иглолистна фиданка (това поведение е характерно главно за женските, които са с покровителствена окраска; С. Николов, непубл. данни). При много сурови зими може да прекарва голяма част от времето си през деня, заровен в снега, като снижава дневната си активност до 80% с цел икономия на </w:t>
      </w:r>
      <w:r w:rsidR="00D918B4" w:rsidRPr="00173CF8">
        <w:rPr>
          <w:rFonts w:ascii="Times New Roman" w:hAnsi="Times New Roman" w:cs="Times New Roman"/>
          <w:spacing w:val="0"/>
          <w:kern w:val="0"/>
          <w:lang w:val="bg-BG"/>
        </w:rPr>
        <w:t>енергия (Semenov-Tyan-Schanskii</w:t>
      </w:r>
      <w:r w:rsidR="00C26F70" w:rsidRPr="00173CF8">
        <w:rPr>
          <w:rFonts w:ascii="Times New Roman" w:hAnsi="Times New Roman" w:cs="Times New Roman"/>
          <w:spacing w:val="0"/>
          <w:kern w:val="0"/>
          <w:lang w:val="bg-BG"/>
        </w:rPr>
        <w:t xml:space="preserve"> 1960).</w:t>
      </w:r>
    </w:p>
    <w:p w:rsidR="00C26F70" w:rsidRPr="00A93A4D" w:rsidRDefault="00C26F70" w:rsidP="00A93A4D">
      <w:pPr>
        <w:pStyle w:val="BodyText2"/>
        <w:spacing w:before="120" w:after="0" w:line="276" w:lineRule="auto"/>
        <w:jc w:val="both"/>
        <w:rPr>
          <w:rFonts w:ascii="Times New Roman" w:hAnsi="Times New Roman" w:cs="Times New Roman"/>
          <w:spacing w:val="0"/>
          <w:kern w:val="0"/>
          <w:lang w:val="bg-BG"/>
        </w:rPr>
      </w:pPr>
      <w:r w:rsidRPr="00A93A4D">
        <w:rPr>
          <w:rFonts w:ascii="Times New Roman" w:hAnsi="Times New Roman" w:cs="Times New Roman"/>
          <w:spacing w:val="0"/>
          <w:kern w:val="0"/>
          <w:lang w:val="bg-BG"/>
        </w:rPr>
        <w:t xml:space="preserve">В по-голямата част на ареала си, видът е </w:t>
      </w:r>
      <w:r w:rsidRPr="00173CF8">
        <w:rPr>
          <w:rFonts w:ascii="Times New Roman" w:hAnsi="Times New Roman" w:cs="Times New Roman"/>
          <w:spacing w:val="0"/>
          <w:kern w:val="0"/>
          <w:lang w:val="bg-BG"/>
        </w:rPr>
        <w:t>постоянен (</w:t>
      </w:r>
      <w:r w:rsidR="00173CF8" w:rsidRPr="00173CF8">
        <w:rPr>
          <w:rFonts w:ascii="Times New Roman" w:hAnsi="Times New Roman" w:cs="Times New Roman"/>
          <w:spacing w:val="0"/>
          <w:kern w:val="0"/>
          <w:lang w:val="bg-BG"/>
        </w:rPr>
        <w:t xml:space="preserve">Marti </w:t>
      </w:r>
      <w:r w:rsidR="00173CF8" w:rsidRPr="00173CF8">
        <w:rPr>
          <w:rFonts w:ascii="Times New Roman" w:hAnsi="Times New Roman" w:cs="Times New Roman"/>
          <w:spacing w:val="0"/>
          <w:kern w:val="0"/>
        </w:rPr>
        <w:t>and</w:t>
      </w:r>
      <w:r w:rsidRPr="00173CF8">
        <w:rPr>
          <w:rFonts w:ascii="Times New Roman" w:hAnsi="Times New Roman" w:cs="Times New Roman"/>
          <w:spacing w:val="0"/>
          <w:kern w:val="0"/>
          <w:lang w:val="bg-BG"/>
        </w:rPr>
        <w:t xml:space="preserve"> Picozzi, 1997). В Русия, </w:t>
      </w:r>
      <w:r w:rsidRPr="00173CF8">
        <w:rPr>
          <w:rFonts w:ascii="Times New Roman" w:hAnsi="Times New Roman" w:cs="Times New Roman"/>
          <w:i/>
          <w:spacing w:val="0"/>
          <w:kern w:val="0"/>
          <w:lang w:val="bg-BG"/>
        </w:rPr>
        <w:t>T. u. taczanowskii</w:t>
      </w:r>
      <w:r w:rsidRPr="00173CF8">
        <w:rPr>
          <w:rFonts w:ascii="Times New Roman" w:hAnsi="Times New Roman" w:cs="Times New Roman"/>
          <w:spacing w:val="0"/>
          <w:kern w:val="0"/>
          <w:lang w:val="bg-BG"/>
        </w:rPr>
        <w:t xml:space="preserve"> извършва редовни миграции през зимния период от широколистни към иглолистни горски съобщества в търсене на храна (</w:t>
      </w:r>
      <w:r w:rsidR="00173CF8" w:rsidRPr="00173CF8">
        <w:rPr>
          <w:rFonts w:ascii="Times New Roman" w:hAnsi="Times New Roman" w:cs="Times New Roman"/>
          <w:spacing w:val="0"/>
          <w:kern w:val="0"/>
          <w:lang w:val="bg-BG"/>
        </w:rPr>
        <w:t xml:space="preserve">Dementiev </w:t>
      </w:r>
      <w:r w:rsidR="00173CF8" w:rsidRPr="00173CF8">
        <w:rPr>
          <w:rFonts w:ascii="Times New Roman" w:hAnsi="Times New Roman" w:cs="Times New Roman"/>
          <w:spacing w:val="0"/>
          <w:kern w:val="0"/>
        </w:rPr>
        <w:t>and</w:t>
      </w:r>
      <w:r w:rsidR="00D918B4" w:rsidRPr="00173CF8">
        <w:rPr>
          <w:rFonts w:ascii="Times New Roman" w:hAnsi="Times New Roman" w:cs="Times New Roman"/>
          <w:spacing w:val="0"/>
          <w:kern w:val="0"/>
          <w:lang w:val="bg-BG"/>
        </w:rPr>
        <w:t xml:space="preserve"> Gladkov</w:t>
      </w:r>
      <w:r w:rsidRPr="00173CF8">
        <w:rPr>
          <w:rFonts w:ascii="Times New Roman" w:hAnsi="Times New Roman" w:cs="Times New Roman"/>
          <w:spacing w:val="0"/>
          <w:kern w:val="0"/>
          <w:lang w:val="bg-BG"/>
        </w:rPr>
        <w:t xml:space="preserve"> 1952). В Европа, дисперсия е характерно в по-голяма степен за младите женски индивиди, при които са установени премес</w:t>
      </w:r>
      <w:r w:rsidR="00826892" w:rsidRPr="00173CF8">
        <w:rPr>
          <w:rFonts w:ascii="Times New Roman" w:hAnsi="Times New Roman" w:cs="Times New Roman"/>
          <w:spacing w:val="0"/>
          <w:kern w:val="0"/>
          <w:lang w:val="bg-BG"/>
        </w:rPr>
        <w:t>твания до около 25 км (Koivisto</w:t>
      </w:r>
      <w:r w:rsidRPr="00173CF8">
        <w:rPr>
          <w:rFonts w:ascii="Times New Roman" w:hAnsi="Times New Roman" w:cs="Times New Roman"/>
          <w:spacing w:val="0"/>
          <w:kern w:val="0"/>
          <w:lang w:val="bg-BG"/>
        </w:rPr>
        <w:t xml:space="preserve"> 1956, 1963;</w:t>
      </w:r>
      <w:r w:rsidR="00826892" w:rsidRPr="00173CF8">
        <w:rPr>
          <w:rFonts w:ascii="Times New Roman" w:hAnsi="Times New Roman" w:cs="Times New Roman"/>
          <w:spacing w:val="0"/>
          <w:kern w:val="0"/>
          <w:lang w:val="bg-BG"/>
        </w:rPr>
        <w:t xml:space="preserve"> </w:t>
      </w:r>
      <w:r w:rsidR="00173CF8" w:rsidRPr="00173CF8">
        <w:rPr>
          <w:rFonts w:ascii="Times New Roman" w:hAnsi="Times New Roman" w:cs="Times New Roman"/>
          <w:spacing w:val="0"/>
          <w:kern w:val="0"/>
          <w:lang w:val="bg-BG"/>
        </w:rPr>
        <w:t xml:space="preserve">Moss </w:t>
      </w:r>
      <w:r w:rsidR="00173CF8" w:rsidRPr="00173CF8">
        <w:rPr>
          <w:rFonts w:ascii="Times New Roman" w:hAnsi="Times New Roman" w:cs="Times New Roman"/>
          <w:spacing w:val="0"/>
          <w:kern w:val="0"/>
        </w:rPr>
        <w:t>and</w:t>
      </w:r>
      <w:r w:rsidR="00826892" w:rsidRPr="00173CF8">
        <w:rPr>
          <w:rFonts w:ascii="Times New Roman" w:hAnsi="Times New Roman" w:cs="Times New Roman"/>
          <w:spacing w:val="0"/>
          <w:kern w:val="0"/>
          <w:lang w:val="bg-BG"/>
        </w:rPr>
        <w:t xml:space="preserve"> Picozzi</w:t>
      </w:r>
      <w:r w:rsidRPr="00173CF8">
        <w:rPr>
          <w:rFonts w:ascii="Times New Roman" w:hAnsi="Times New Roman" w:cs="Times New Roman"/>
          <w:spacing w:val="0"/>
          <w:kern w:val="0"/>
          <w:lang w:val="bg-BG"/>
        </w:rPr>
        <w:t xml:space="preserve"> 1997). Дисперсията при женските помага експанзията на вида и намалява степента на имбридинг в рамките на локалните популации (</w:t>
      </w:r>
      <w:r w:rsidR="00826892" w:rsidRPr="00173CF8">
        <w:rPr>
          <w:rFonts w:ascii="Times New Roman" w:hAnsi="Times New Roman" w:cs="Times New Roman"/>
          <w:spacing w:val="0"/>
          <w:kern w:val="0"/>
          <w:lang w:val="bg-BG"/>
        </w:rPr>
        <w:t>Koivisto</w:t>
      </w:r>
      <w:r w:rsidRPr="00173CF8">
        <w:rPr>
          <w:rFonts w:ascii="Times New Roman" w:hAnsi="Times New Roman" w:cs="Times New Roman"/>
          <w:spacing w:val="0"/>
          <w:kern w:val="0"/>
          <w:lang w:val="bg-BG"/>
        </w:rPr>
        <w:t xml:space="preserve"> 1956). Отделни случаи на есенни скитания на индивиди на разстояния от порядъка на 1000 км са установени в Швеция, но това са изключения.</w:t>
      </w:r>
    </w:p>
    <w:p w:rsidR="00A93A4D" w:rsidRDefault="00A93A4D" w:rsidP="00A93A4D">
      <w:pPr>
        <w:pStyle w:val="BodyText2"/>
        <w:spacing w:before="120" w:after="0" w:line="276" w:lineRule="auto"/>
        <w:jc w:val="both"/>
        <w:rPr>
          <w:rFonts w:ascii="Times New Roman" w:hAnsi="Times New Roman" w:cs="Times New Roman"/>
          <w:spacing w:val="0"/>
          <w:kern w:val="0"/>
          <w:lang w:val="bg-BG"/>
        </w:rPr>
      </w:pPr>
      <w:r>
        <w:rPr>
          <w:rFonts w:ascii="Times New Roman" w:hAnsi="Times New Roman" w:cs="Times New Roman"/>
          <w:spacing w:val="0"/>
          <w:kern w:val="0"/>
          <w:lang w:val="bg-BG"/>
        </w:rPr>
        <w:t xml:space="preserve">В периода 2014 – 2015 г. в обхвата на проект </w:t>
      </w:r>
      <w:r w:rsidRPr="00A93A4D">
        <w:rPr>
          <w:rFonts w:ascii="Times New Roman" w:hAnsi="Times New Roman" w:cs="Times New Roman"/>
          <w:spacing w:val="0"/>
          <w:kern w:val="0"/>
          <w:lang w:val="bg-BG"/>
        </w:rPr>
        <w:t>5103020 – 39 – 682 „Планове за действие за глухар, трипръст и белогръб кълвачи“, финансиран съгласно договор № 51030120 – С- 019 по приоритетна Ос 3 на Оперативна програма „Околна среда 2007 – 2013“</w:t>
      </w:r>
      <w:r>
        <w:rPr>
          <w:rFonts w:ascii="Times New Roman" w:hAnsi="Times New Roman" w:cs="Times New Roman"/>
          <w:spacing w:val="0"/>
          <w:kern w:val="0"/>
          <w:lang w:val="bg-BG"/>
        </w:rPr>
        <w:t xml:space="preserve"> е проведено телеметрично проучване върху предвижванията, индивидуалните участъци и активността на глухаря. Поставени са предаватели на </w:t>
      </w:r>
      <w:r w:rsidR="00C3248B">
        <w:rPr>
          <w:rFonts w:ascii="Times New Roman" w:hAnsi="Times New Roman" w:cs="Times New Roman"/>
          <w:spacing w:val="0"/>
          <w:kern w:val="0"/>
          <w:lang w:val="bg-BG"/>
        </w:rPr>
        <w:t xml:space="preserve">3 полово зрели, мъжки </w:t>
      </w:r>
      <w:r w:rsidR="00B676B1">
        <w:rPr>
          <w:rFonts w:ascii="Times New Roman" w:hAnsi="Times New Roman" w:cs="Times New Roman"/>
          <w:spacing w:val="0"/>
          <w:kern w:val="0"/>
          <w:lang w:val="bg-BG"/>
        </w:rPr>
        <w:t>птици на територията на НП Рила (фиг. 5).</w:t>
      </w:r>
    </w:p>
    <w:p w:rsidR="00B676B1" w:rsidRPr="002C3F94" w:rsidRDefault="00BC15F6" w:rsidP="00A93A4D">
      <w:pPr>
        <w:pStyle w:val="BodyText2"/>
        <w:spacing w:before="120" w:after="0" w:line="276" w:lineRule="auto"/>
        <w:jc w:val="both"/>
        <w:rPr>
          <w:rFonts w:ascii="Times New Roman" w:hAnsi="Times New Roman" w:cs="Times New Roman"/>
          <w:spacing w:val="0"/>
          <w:kern w:val="0"/>
          <w:lang w:val="bg-BG"/>
        </w:rPr>
      </w:pPr>
      <w:r>
        <w:rPr>
          <w:rFonts w:ascii="Times New Roman" w:hAnsi="Times New Roman" w:cs="Times New Roman"/>
          <w:spacing w:val="0"/>
          <w:kern w:val="0"/>
          <w:lang w:val="bg-BG"/>
        </w:rPr>
        <w:t xml:space="preserve">Анализът на събрания набор от локации за разпространението на трите птици възоснова на </w:t>
      </w:r>
      <w:r>
        <w:rPr>
          <w:rFonts w:ascii="Times New Roman" w:hAnsi="Times New Roman" w:cs="Times New Roman"/>
          <w:spacing w:val="0"/>
          <w:kern w:val="0"/>
        </w:rPr>
        <w:t>MCP</w:t>
      </w:r>
      <w:r>
        <w:rPr>
          <w:rStyle w:val="FootnoteReference"/>
          <w:rFonts w:ascii="Times New Roman" w:hAnsi="Times New Roman" w:cs="Times New Roman"/>
          <w:spacing w:val="0"/>
          <w:kern w:val="0"/>
        </w:rPr>
        <w:footnoteReference w:id="4"/>
      </w:r>
      <w:r w:rsidRPr="00AB16AE">
        <w:rPr>
          <w:rFonts w:ascii="Times New Roman" w:hAnsi="Times New Roman" w:cs="Times New Roman"/>
          <w:spacing w:val="0"/>
          <w:kern w:val="0"/>
          <w:lang w:val="bg-BG"/>
        </w:rPr>
        <w:t xml:space="preserve"> </w:t>
      </w:r>
      <w:r>
        <w:rPr>
          <w:rFonts w:ascii="Times New Roman" w:hAnsi="Times New Roman" w:cs="Times New Roman"/>
          <w:spacing w:val="0"/>
          <w:kern w:val="0"/>
          <w:lang w:val="bg-BG"/>
        </w:rPr>
        <w:t xml:space="preserve">метода за целия набор от локации т.е. за целия период на проучването разпределен по птици сочи значителни разлики в размера на индивидуалните участъци – от 1139,5 </w:t>
      </w:r>
      <w:r>
        <w:rPr>
          <w:rFonts w:ascii="Times New Roman" w:hAnsi="Times New Roman" w:cs="Times New Roman"/>
          <w:spacing w:val="0"/>
          <w:kern w:val="0"/>
        </w:rPr>
        <w:t>ha</w:t>
      </w:r>
      <w:r w:rsidRPr="00AB16AE">
        <w:rPr>
          <w:rFonts w:ascii="Times New Roman" w:hAnsi="Times New Roman" w:cs="Times New Roman"/>
          <w:spacing w:val="0"/>
          <w:kern w:val="0"/>
          <w:lang w:val="bg-BG"/>
        </w:rPr>
        <w:t xml:space="preserve"> </w:t>
      </w:r>
      <w:r>
        <w:rPr>
          <w:rFonts w:ascii="Times New Roman" w:hAnsi="Times New Roman" w:cs="Times New Roman"/>
          <w:spacing w:val="0"/>
          <w:kern w:val="0"/>
          <w:lang w:val="bg-BG"/>
        </w:rPr>
        <w:t>при птица маркирана с предавател с номер 3579 до 276</w:t>
      </w:r>
      <w:r w:rsidR="002C3F94" w:rsidRPr="00AB16AE">
        <w:rPr>
          <w:rFonts w:ascii="Times New Roman" w:hAnsi="Times New Roman" w:cs="Times New Roman"/>
          <w:spacing w:val="0"/>
          <w:kern w:val="0"/>
          <w:lang w:val="bg-BG"/>
        </w:rPr>
        <w:t xml:space="preserve"> </w:t>
      </w:r>
      <w:r w:rsidR="002C3F94">
        <w:rPr>
          <w:rFonts w:ascii="Times New Roman" w:hAnsi="Times New Roman" w:cs="Times New Roman"/>
          <w:spacing w:val="0"/>
          <w:kern w:val="0"/>
        </w:rPr>
        <w:t>ha</w:t>
      </w:r>
      <w:r w:rsidR="002C3F94" w:rsidRPr="00AB16AE">
        <w:rPr>
          <w:rFonts w:ascii="Times New Roman" w:hAnsi="Times New Roman" w:cs="Times New Roman"/>
          <w:spacing w:val="0"/>
          <w:kern w:val="0"/>
          <w:lang w:val="bg-BG"/>
        </w:rPr>
        <w:t xml:space="preserve"> </w:t>
      </w:r>
      <w:r w:rsidR="002C3F94">
        <w:rPr>
          <w:rFonts w:ascii="Times New Roman" w:hAnsi="Times New Roman" w:cs="Times New Roman"/>
          <w:spacing w:val="0"/>
          <w:kern w:val="0"/>
          <w:lang w:val="bg-BG"/>
        </w:rPr>
        <w:t>при птица, маркирана с пр</w:t>
      </w:r>
      <w:r w:rsidR="0078498F">
        <w:rPr>
          <w:rFonts w:ascii="Times New Roman" w:hAnsi="Times New Roman" w:cs="Times New Roman"/>
          <w:spacing w:val="0"/>
          <w:kern w:val="0"/>
          <w:lang w:val="bg-BG"/>
        </w:rPr>
        <w:t>едавател с номер 3578 (Таблица 7</w:t>
      </w:r>
      <w:r w:rsidR="002C3F94">
        <w:rPr>
          <w:rFonts w:ascii="Times New Roman" w:hAnsi="Times New Roman" w:cs="Times New Roman"/>
          <w:spacing w:val="0"/>
          <w:kern w:val="0"/>
          <w:lang w:val="bg-BG"/>
        </w:rPr>
        <w:t>). Следва да се отбележи,че двете птици са марикирани в един ден с разлика от 2 часа.</w:t>
      </w:r>
    </w:p>
    <w:p w:rsidR="006117A9" w:rsidRPr="002C3F94" w:rsidRDefault="0078498F" w:rsidP="00035C31">
      <w:pPr>
        <w:pStyle w:val="BodyText2"/>
        <w:spacing w:before="120" w:line="276" w:lineRule="auto"/>
        <w:jc w:val="both"/>
        <w:rPr>
          <w:rFonts w:ascii="Times New Roman" w:hAnsi="Times New Roman" w:cs="Times New Roman"/>
          <w:spacing w:val="0"/>
          <w:kern w:val="0"/>
          <w:sz w:val="22"/>
          <w:szCs w:val="22"/>
          <w:lang w:val="bg-BG"/>
        </w:rPr>
      </w:pPr>
      <w:r>
        <w:rPr>
          <w:rFonts w:ascii="Times New Roman" w:hAnsi="Times New Roman" w:cs="Times New Roman"/>
          <w:b/>
          <w:spacing w:val="0"/>
          <w:kern w:val="0"/>
          <w:sz w:val="22"/>
          <w:szCs w:val="22"/>
          <w:lang w:val="bg-BG"/>
        </w:rPr>
        <w:t>Таблица 7</w:t>
      </w:r>
      <w:r w:rsidR="00035C31" w:rsidRPr="002C3F94">
        <w:rPr>
          <w:rFonts w:ascii="Times New Roman" w:hAnsi="Times New Roman" w:cs="Times New Roman"/>
          <w:b/>
          <w:spacing w:val="0"/>
          <w:kern w:val="0"/>
          <w:sz w:val="22"/>
          <w:szCs w:val="22"/>
          <w:lang w:val="bg-BG"/>
        </w:rPr>
        <w:t>.</w:t>
      </w:r>
      <w:r w:rsidR="00035C31" w:rsidRPr="002C3F94">
        <w:rPr>
          <w:rFonts w:ascii="Times New Roman" w:hAnsi="Times New Roman" w:cs="Times New Roman"/>
          <w:spacing w:val="0"/>
          <w:kern w:val="0"/>
          <w:sz w:val="22"/>
          <w:szCs w:val="22"/>
          <w:lang w:val="bg-BG"/>
        </w:rPr>
        <w:t xml:space="preserve"> Площ на индивидуалните участъци на маркираните птици за целия период на проучването</w:t>
      </w:r>
      <w:r w:rsidR="002C3F94" w:rsidRPr="002C3F94">
        <w:rPr>
          <w:rFonts w:ascii="Times New Roman" w:hAnsi="Times New Roman" w:cs="Times New Roman"/>
          <w:spacing w:val="0"/>
          <w:kern w:val="0"/>
          <w:sz w:val="22"/>
          <w:szCs w:val="22"/>
          <w:lang w:val="bg-BG"/>
        </w:rPr>
        <w:t xml:space="preserve"> определен възоснова на </w:t>
      </w:r>
      <w:r w:rsidR="002C3F94" w:rsidRPr="002C3F94">
        <w:rPr>
          <w:rFonts w:ascii="Times New Roman" w:hAnsi="Times New Roman" w:cs="Times New Roman"/>
          <w:spacing w:val="0"/>
          <w:kern w:val="0"/>
          <w:sz w:val="22"/>
          <w:szCs w:val="22"/>
        </w:rPr>
        <w:t>MCP</w:t>
      </w:r>
      <w:r w:rsidR="002C3F94" w:rsidRPr="00AB16AE">
        <w:rPr>
          <w:rFonts w:ascii="Times New Roman" w:hAnsi="Times New Roman" w:cs="Times New Roman"/>
          <w:spacing w:val="0"/>
          <w:kern w:val="0"/>
          <w:sz w:val="22"/>
          <w:szCs w:val="22"/>
          <w:lang w:val="bg-BG"/>
        </w:rPr>
        <w:t xml:space="preserve"> </w:t>
      </w:r>
      <w:r w:rsidR="002C3F94" w:rsidRPr="002C3F94">
        <w:rPr>
          <w:rFonts w:ascii="Times New Roman" w:hAnsi="Times New Roman" w:cs="Times New Roman"/>
          <w:spacing w:val="0"/>
          <w:kern w:val="0"/>
          <w:sz w:val="22"/>
          <w:szCs w:val="22"/>
          <w:lang w:val="bg-BG"/>
        </w:rPr>
        <w:t>метод.</w:t>
      </w:r>
    </w:p>
    <w:tbl>
      <w:tblPr>
        <w:tblW w:w="0" w:type="auto"/>
        <w:tblInd w:w="212" w:type="dxa"/>
        <w:tblLayout w:type="fixed"/>
        <w:tblCellMar>
          <w:left w:w="70" w:type="dxa"/>
          <w:right w:w="70" w:type="dxa"/>
        </w:tblCellMar>
        <w:tblLook w:val="04A0" w:firstRow="1" w:lastRow="0" w:firstColumn="1" w:lastColumn="0" w:noHBand="0" w:noVBand="1"/>
      </w:tblPr>
      <w:tblGrid>
        <w:gridCol w:w="992"/>
        <w:gridCol w:w="1560"/>
        <w:gridCol w:w="1275"/>
        <w:gridCol w:w="1843"/>
      </w:tblGrid>
      <w:tr w:rsidR="00035C31" w:rsidRPr="002C3F94" w:rsidTr="00035C31">
        <w:trPr>
          <w:trHeight w:val="312"/>
        </w:trPr>
        <w:tc>
          <w:tcPr>
            <w:tcW w:w="992" w:type="dxa"/>
            <w:tcBorders>
              <w:top w:val="double" w:sz="6" w:space="0" w:color="auto"/>
              <w:left w:val="nil"/>
              <w:bottom w:val="double" w:sz="6" w:space="0" w:color="auto"/>
              <w:right w:val="nil"/>
            </w:tcBorders>
            <w:shd w:val="clear" w:color="auto" w:fill="FFC000"/>
            <w:noWrap/>
            <w:vAlign w:val="center"/>
            <w:hideMark/>
          </w:tcPr>
          <w:p w:rsidR="006117A9" w:rsidRPr="002C3F94" w:rsidRDefault="006117A9" w:rsidP="00035C31">
            <w:pPr>
              <w:jc w:val="center"/>
              <w:rPr>
                <w:rFonts w:ascii="Times New Roman" w:eastAsia="Times New Roman" w:hAnsi="Times New Roman" w:cs="Times New Roman"/>
                <w:b/>
                <w:color w:val="000000"/>
                <w:lang w:eastAsia="bg-BG"/>
              </w:rPr>
            </w:pPr>
            <w:r w:rsidRPr="002C3F94">
              <w:rPr>
                <w:rFonts w:ascii="Times New Roman" w:eastAsia="Times New Roman" w:hAnsi="Times New Roman" w:cs="Times New Roman"/>
                <w:b/>
                <w:color w:val="000000"/>
                <w:lang w:eastAsia="bg-BG"/>
              </w:rPr>
              <w:t>№</w:t>
            </w:r>
          </w:p>
        </w:tc>
        <w:tc>
          <w:tcPr>
            <w:tcW w:w="1560" w:type="dxa"/>
            <w:tcBorders>
              <w:top w:val="double" w:sz="6" w:space="0" w:color="auto"/>
              <w:left w:val="nil"/>
              <w:bottom w:val="double" w:sz="6" w:space="0" w:color="auto"/>
              <w:right w:val="nil"/>
            </w:tcBorders>
            <w:shd w:val="clear" w:color="auto" w:fill="FFC000"/>
            <w:noWrap/>
            <w:vAlign w:val="center"/>
            <w:hideMark/>
          </w:tcPr>
          <w:p w:rsidR="006117A9" w:rsidRPr="002C3F94" w:rsidRDefault="006117A9" w:rsidP="00035C31">
            <w:pPr>
              <w:jc w:val="center"/>
              <w:rPr>
                <w:rFonts w:ascii="Times New Roman" w:eastAsia="Times New Roman" w:hAnsi="Times New Roman" w:cs="Times New Roman"/>
                <w:b/>
                <w:color w:val="000000"/>
                <w:lang w:eastAsia="bg-BG"/>
              </w:rPr>
            </w:pPr>
            <w:r w:rsidRPr="002C3F94">
              <w:rPr>
                <w:rFonts w:ascii="Times New Roman" w:eastAsia="Times New Roman" w:hAnsi="Times New Roman" w:cs="Times New Roman"/>
                <w:b/>
                <w:color w:val="000000"/>
                <w:lang w:eastAsia="bg-BG"/>
              </w:rPr>
              <w:t>Предавател</w:t>
            </w:r>
          </w:p>
        </w:tc>
        <w:tc>
          <w:tcPr>
            <w:tcW w:w="1275" w:type="dxa"/>
            <w:tcBorders>
              <w:top w:val="double" w:sz="6" w:space="0" w:color="auto"/>
              <w:left w:val="nil"/>
              <w:bottom w:val="double" w:sz="6" w:space="0" w:color="auto"/>
              <w:right w:val="nil"/>
            </w:tcBorders>
            <w:shd w:val="clear" w:color="auto" w:fill="FFC000"/>
            <w:noWrap/>
            <w:vAlign w:val="center"/>
            <w:hideMark/>
          </w:tcPr>
          <w:p w:rsidR="006117A9" w:rsidRPr="0010105D" w:rsidRDefault="0010105D" w:rsidP="00035C31">
            <w:pPr>
              <w:jc w:val="center"/>
              <w:rPr>
                <w:rFonts w:ascii="Times New Roman" w:eastAsia="Times New Roman" w:hAnsi="Times New Roman" w:cs="Times New Roman"/>
                <w:b/>
                <w:color w:val="000000"/>
                <w:vertAlign w:val="superscript"/>
                <w:lang w:eastAsia="bg-BG"/>
              </w:rPr>
            </w:pPr>
            <w:r>
              <w:rPr>
                <w:rFonts w:ascii="Times New Roman" w:eastAsia="Times New Roman" w:hAnsi="Times New Roman" w:cs="Times New Roman"/>
                <w:b/>
                <w:color w:val="000000"/>
                <w:lang w:eastAsia="bg-BG"/>
              </w:rPr>
              <w:t>Площ_m</w:t>
            </w:r>
            <w:r>
              <w:rPr>
                <w:rFonts w:ascii="Times New Roman" w:eastAsia="Times New Roman" w:hAnsi="Times New Roman" w:cs="Times New Roman"/>
                <w:b/>
                <w:color w:val="000000"/>
                <w:vertAlign w:val="superscript"/>
                <w:lang w:eastAsia="bg-BG"/>
              </w:rPr>
              <w:t>2</w:t>
            </w:r>
          </w:p>
        </w:tc>
        <w:tc>
          <w:tcPr>
            <w:tcW w:w="1843" w:type="dxa"/>
            <w:tcBorders>
              <w:top w:val="double" w:sz="6" w:space="0" w:color="auto"/>
              <w:left w:val="nil"/>
              <w:bottom w:val="double" w:sz="6" w:space="0" w:color="auto"/>
              <w:right w:val="nil"/>
            </w:tcBorders>
            <w:shd w:val="clear" w:color="auto" w:fill="FFC000"/>
            <w:noWrap/>
            <w:vAlign w:val="center"/>
            <w:hideMark/>
          </w:tcPr>
          <w:p w:rsidR="006117A9" w:rsidRPr="002C3F94" w:rsidRDefault="006117A9" w:rsidP="00035C31">
            <w:pPr>
              <w:jc w:val="center"/>
              <w:rPr>
                <w:rFonts w:ascii="Times New Roman" w:eastAsia="Times New Roman" w:hAnsi="Times New Roman" w:cs="Times New Roman"/>
                <w:b/>
                <w:color w:val="000000"/>
                <w:lang w:eastAsia="bg-BG"/>
              </w:rPr>
            </w:pPr>
            <w:r w:rsidRPr="002C3F94">
              <w:rPr>
                <w:rFonts w:ascii="Times New Roman" w:eastAsia="Times New Roman" w:hAnsi="Times New Roman" w:cs="Times New Roman"/>
                <w:b/>
                <w:color w:val="000000"/>
                <w:lang w:eastAsia="bg-BG"/>
              </w:rPr>
              <w:t>Площ_ha</w:t>
            </w:r>
          </w:p>
        </w:tc>
      </w:tr>
      <w:tr w:rsidR="00035C31" w:rsidRPr="002C3F94" w:rsidTr="00035C31">
        <w:trPr>
          <w:trHeight w:val="300"/>
        </w:trPr>
        <w:tc>
          <w:tcPr>
            <w:tcW w:w="992"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1</w:t>
            </w:r>
          </w:p>
        </w:tc>
        <w:tc>
          <w:tcPr>
            <w:tcW w:w="1560"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3309</w:t>
            </w:r>
          </w:p>
        </w:tc>
        <w:tc>
          <w:tcPr>
            <w:tcW w:w="1275"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7165855</w:t>
            </w:r>
          </w:p>
        </w:tc>
        <w:tc>
          <w:tcPr>
            <w:tcW w:w="1843"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716.5855</w:t>
            </w:r>
          </w:p>
        </w:tc>
      </w:tr>
      <w:tr w:rsidR="00035C31" w:rsidRPr="002C3F94" w:rsidTr="00035C31">
        <w:trPr>
          <w:trHeight w:val="288"/>
        </w:trPr>
        <w:tc>
          <w:tcPr>
            <w:tcW w:w="992"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2</w:t>
            </w:r>
          </w:p>
        </w:tc>
        <w:tc>
          <w:tcPr>
            <w:tcW w:w="1560"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3578</w:t>
            </w:r>
          </w:p>
        </w:tc>
        <w:tc>
          <w:tcPr>
            <w:tcW w:w="1275"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2764868</w:t>
            </w:r>
          </w:p>
        </w:tc>
        <w:tc>
          <w:tcPr>
            <w:tcW w:w="1843" w:type="dxa"/>
            <w:tcBorders>
              <w:top w:val="nil"/>
              <w:left w:val="nil"/>
              <w:bottom w:val="single" w:sz="4"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276.4868</w:t>
            </w:r>
          </w:p>
        </w:tc>
      </w:tr>
      <w:tr w:rsidR="00035C31" w:rsidRPr="002C3F94" w:rsidTr="00035C31">
        <w:trPr>
          <w:trHeight w:val="300"/>
        </w:trPr>
        <w:tc>
          <w:tcPr>
            <w:tcW w:w="992" w:type="dxa"/>
            <w:tcBorders>
              <w:top w:val="nil"/>
              <w:left w:val="nil"/>
              <w:bottom w:val="double" w:sz="6"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3</w:t>
            </w:r>
          </w:p>
        </w:tc>
        <w:tc>
          <w:tcPr>
            <w:tcW w:w="1560" w:type="dxa"/>
            <w:tcBorders>
              <w:top w:val="nil"/>
              <w:left w:val="nil"/>
              <w:bottom w:val="double" w:sz="6"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3579</w:t>
            </w:r>
          </w:p>
        </w:tc>
        <w:tc>
          <w:tcPr>
            <w:tcW w:w="1275" w:type="dxa"/>
            <w:tcBorders>
              <w:top w:val="nil"/>
              <w:left w:val="nil"/>
              <w:bottom w:val="double" w:sz="6"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11395463</w:t>
            </w:r>
          </w:p>
        </w:tc>
        <w:tc>
          <w:tcPr>
            <w:tcW w:w="1843" w:type="dxa"/>
            <w:tcBorders>
              <w:top w:val="nil"/>
              <w:left w:val="nil"/>
              <w:bottom w:val="double" w:sz="6" w:space="0" w:color="auto"/>
              <w:right w:val="nil"/>
            </w:tcBorders>
            <w:shd w:val="clear" w:color="auto" w:fill="auto"/>
            <w:noWrap/>
            <w:vAlign w:val="center"/>
            <w:hideMark/>
          </w:tcPr>
          <w:p w:rsidR="006117A9" w:rsidRPr="002C3F94" w:rsidRDefault="006117A9" w:rsidP="00035C31">
            <w:pPr>
              <w:jc w:val="center"/>
              <w:rPr>
                <w:rFonts w:ascii="Times New Roman" w:eastAsia="Times New Roman" w:hAnsi="Times New Roman" w:cs="Times New Roman"/>
                <w:color w:val="000000"/>
                <w:lang w:eastAsia="bg-BG"/>
              </w:rPr>
            </w:pPr>
            <w:r w:rsidRPr="002C3F94">
              <w:rPr>
                <w:rFonts w:ascii="Times New Roman" w:eastAsia="Times New Roman" w:hAnsi="Times New Roman" w:cs="Times New Roman"/>
                <w:color w:val="000000"/>
                <w:lang w:eastAsia="bg-BG"/>
              </w:rPr>
              <w:t>1139.546</w:t>
            </w:r>
          </w:p>
        </w:tc>
      </w:tr>
    </w:tbl>
    <w:p w:rsidR="004814C8" w:rsidRDefault="00570D89" w:rsidP="00E01F29">
      <w:pPr>
        <w:pStyle w:val="BodyText2"/>
        <w:spacing w:before="240" w:after="0" w:line="276" w:lineRule="auto"/>
        <w:jc w:val="both"/>
        <w:rPr>
          <w:rFonts w:ascii="Times New Roman" w:hAnsi="Times New Roman" w:cs="Times New Roman"/>
          <w:spacing w:val="0"/>
          <w:kern w:val="0"/>
          <w:lang w:val="bg-BG"/>
        </w:rPr>
      </w:pPr>
      <w:r>
        <w:rPr>
          <w:rFonts w:ascii="Times New Roman" w:hAnsi="Times New Roman" w:cs="Times New Roman"/>
          <w:spacing w:val="0"/>
          <w:kern w:val="0"/>
          <w:lang w:val="bg-BG"/>
        </w:rPr>
        <w:t>Резултатите от същия тип анализ, направен по сезони сочи</w:t>
      </w:r>
      <w:r w:rsidR="001E2C2C">
        <w:rPr>
          <w:rFonts w:ascii="Times New Roman" w:hAnsi="Times New Roman" w:cs="Times New Roman"/>
          <w:spacing w:val="0"/>
          <w:kern w:val="0"/>
          <w:lang w:val="bg-BG"/>
        </w:rPr>
        <w:t>,</w:t>
      </w:r>
      <w:r>
        <w:rPr>
          <w:rFonts w:ascii="Times New Roman" w:hAnsi="Times New Roman" w:cs="Times New Roman"/>
          <w:spacing w:val="0"/>
          <w:kern w:val="0"/>
          <w:lang w:val="bg-BG"/>
        </w:rPr>
        <w:t xml:space="preserve"> че птиците имат най-малки индивидуални участъци </w:t>
      </w:r>
      <w:r w:rsidR="0078498F">
        <w:rPr>
          <w:rFonts w:ascii="Times New Roman" w:hAnsi="Times New Roman" w:cs="Times New Roman"/>
          <w:spacing w:val="0"/>
          <w:kern w:val="0"/>
          <w:lang w:val="bg-BG"/>
        </w:rPr>
        <w:t>от 39,97 до 129,94 ха (Таблица 8</w:t>
      </w:r>
      <w:r>
        <w:rPr>
          <w:rFonts w:ascii="Times New Roman" w:hAnsi="Times New Roman" w:cs="Times New Roman"/>
          <w:spacing w:val="0"/>
          <w:kern w:val="0"/>
          <w:lang w:val="bg-BG"/>
        </w:rPr>
        <w:t>) през пролетния сезон, когато проявяват изразено териториално поведение свързано с размножителния период и токуването. От приложенат</w:t>
      </w:r>
      <w:r w:rsidR="0078498F">
        <w:rPr>
          <w:rFonts w:ascii="Times New Roman" w:hAnsi="Times New Roman" w:cs="Times New Roman"/>
          <w:spacing w:val="0"/>
          <w:kern w:val="0"/>
          <w:lang w:val="bg-BG"/>
        </w:rPr>
        <w:t>а обобщена информация (Таблица 8</w:t>
      </w:r>
      <w:r>
        <w:rPr>
          <w:rFonts w:ascii="Times New Roman" w:hAnsi="Times New Roman" w:cs="Times New Roman"/>
          <w:spacing w:val="0"/>
          <w:kern w:val="0"/>
          <w:lang w:val="bg-BG"/>
        </w:rPr>
        <w:t>) е видно, че най-големи индивидуални участъци, съответно най-далечни придвижвания, птиците имат през есенния сезон</w:t>
      </w:r>
      <w:r w:rsidR="00523BE6" w:rsidRPr="00AB16AE">
        <w:rPr>
          <w:rFonts w:ascii="Times New Roman" w:hAnsi="Times New Roman" w:cs="Times New Roman"/>
          <w:spacing w:val="0"/>
          <w:kern w:val="0"/>
          <w:lang w:val="bg-BG"/>
        </w:rPr>
        <w:t xml:space="preserve">, </w:t>
      </w:r>
      <w:r w:rsidR="00523BE6">
        <w:rPr>
          <w:rFonts w:ascii="Times New Roman" w:hAnsi="Times New Roman" w:cs="Times New Roman"/>
          <w:spacing w:val="0"/>
          <w:kern w:val="0"/>
          <w:lang w:val="bg-BG"/>
        </w:rPr>
        <w:t xml:space="preserve">като разликите в показателите между отделните птици са значителни – от 1015.4 до 164.25 ха. Данните за предвижванията, съответно индивидуалните участъци през </w:t>
      </w:r>
      <w:r w:rsidR="0010105D">
        <w:rPr>
          <w:rFonts w:ascii="Times New Roman" w:hAnsi="Times New Roman" w:cs="Times New Roman"/>
          <w:spacing w:val="0"/>
          <w:kern w:val="0"/>
          <w:lang w:val="bg-BG"/>
        </w:rPr>
        <w:t>летния и зимния сезон при всяка от</w:t>
      </w:r>
      <w:r w:rsidR="00523BE6">
        <w:rPr>
          <w:rFonts w:ascii="Times New Roman" w:hAnsi="Times New Roman" w:cs="Times New Roman"/>
          <w:spacing w:val="0"/>
          <w:kern w:val="0"/>
          <w:lang w:val="bg-BG"/>
        </w:rPr>
        <w:t xml:space="preserve"> птици имат сходни показатели</w:t>
      </w:r>
      <w:r w:rsidR="0010105D">
        <w:rPr>
          <w:rFonts w:ascii="Times New Roman" w:hAnsi="Times New Roman" w:cs="Times New Roman"/>
          <w:spacing w:val="0"/>
          <w:kern w:val="0"/>
          <w:lang w:val="bg-BG"/>
        </w:rPr>
        <w:t xml:space="preserve">, като при отделните птици се </w:t>
      </w:r>
      <w:r w:rsidR="0078498F">
        <w:rPr>
          <w:rFonts w:ascii="Times New Roman" w:hAnsi="Times New Roman" w:cs="Times New Roman"/>
          <w:spacing w:val="0"/>
          <w:kern w:val="0"/>
          <w:lang w:val="bg-BG"/>
        </w:rPr>
        <w:t>различават значително (Таблица 8</w:t>
      </w:r>
      <w:r w:rsidR="0010105D">
        <w:rPr>
          <w:rFonts w:ascii="Times New Roman" w:hAnsi="Times New Roman" w:cs="Times New Roman"/>
          <w:spacing w:val="0"/>
          <w:kern w:val="0"/>
          <w:lang w:val="bg-BG"/>
        </w:rPr>
        <w:t>).</w:t>
      </w:r>
      <w:r w:rsidR="006365D5">
        <w:rPr>
          <w:rFonts w:ascii="Times New Roman" w:hAnsi="Times New Roman" w:cs="Times New Roman"/>
          <w:spacing w:val="0"/>
          <w:kern w:val="0"/>
          <w:lang w:val="bg-BG"/>
        </w:rPr>
        <w:t xml:space="preserve"> </w:t>
      </w:r>
      <w:r w:rsidR="00E01F29">
        <w:rPr>
          <w:rFonts w:ascii="Times New Roman" w:hAnsi="Times New Roman" w:cs="Times New Roman"/>
          <w:spacing w:val="0"/>
          <w:kern w:val="0"/>
          <w:lang w:val="bg-BG"/>
        </w:rPr>
        <w:t xml:space="preserve">На фигури 6, 7 и 8 е представено пространствено разпределение на сезонните, индивидуални участъци на трите маркирани птици, определени на база </w:t>
      </w:r>
      <w:r w:rsidR="00E01F29">
        <w:rPr>
          <w:rFonts w:ascii="Times New Roman" w:hAnsi="Times New Roman" w:cs="Times New Roman"/>
          <w:spacing w:val="0"/>
          <w:kern w:val="0"/>
        </w:rPr>
        <w:t>MCP</w:t>
      </w:r>
      <w:r w:rsidR="00E01F29" w:rsidRPr="00AB16AE">
        <w:rPr>
          <w:rFonts w:ascii="Times New Roman" w:hAnsi="Times New Roman" w:cs="Times New Roman"/>
          <w:spacing w:val="0"/>
          <w:kern w:val="0"/>
          <w:lang w:val="bg-BG"/>
        </w:rPr>
        <w:t xml:space="preserve"> </w:t>
      </w:r>
      <w:r w:rsidR="00E01F29">
        <w:rPr>
          <w:rFonts w:ascii="Times New Roman" w:hAnsi="Times New Roman" w:cs="Times New Roman"/>
          <w:spacing w:val="0"/>
          <w:kern w:val="0"/>
          <w:lang w:val="bg-BG"/>
        </w:rPr>
        <w:t>метод.</w:t>
      </w:r>
      <w:r w:rsidR="004814C8">
        <w:rPr>
          <w:rFonts w:ascii="Times New Roman" w:hAnsi="Times New Roman" w:cs="Times New Roman"/>
          <w:spacing w:val="0"/>
          <w:kern w:val="0"/>
          <w:lang w:val="bg-BG"/>
        </w:rPr>
        <w:br w:type="page"/>
      </w:r>
    </w:p>
    <w:p w:rsidR="00D4507E" w:rsidRPr="0010105D" w:rsidRDefault="0078498F" w:rsidP="00D4507E">
      <w:pPr>
        <w:pStyle w:val="BodyText2"/>
        <w:spacing w:before="120" w:line="276" w:lineRule="auto"/>
        <w:rPr>
          <w:rFonts w:ascii="Times New Roman" w:hAnsi="Times New Roman" w:cs="Times New Roman"/>
          <w:spacing w:val="0"/>
          <w:kern w:val="0"/>
          <w:sz w:val="22"/>
          <w:szCs w:val="22"/>
          <w:lang w:val="bg-BG"/>
        </w:rPr>
      </w:pPr>
      <w:r>
        <w:rPr>
          <w:rFonts w:ascii="Times New Roman" w:hAnsi="Times New Roman" w:cs="Times New Roman"/>
          <w:b/>
          <w:spacing w:val="0"/>
          <w:kern w:val="0"/>
          <w:sz w:val="22"/>
          <w:szCs w:val="22"/>
          <w:lang w:val="bg-BG"/>
        </w:rPr>
        <w:t>Таблица 8</w:t>
      </w:r>
      <w:r w:rsidR="00D4507E" w:rsidRPr="0010105D">
        <w:rPr>
          <w:rFonts w:ascii="Times New Roman" w:hAnsi="Times New Roman" w:cs="Times New Roman"/>
          <w:b/>
          <w:spacing w:val="0"/>
          <w:kern w:val="0"/>
          <w:sz w:val="22"/>
          <w:szCs w:val="22"/>
          <w:lang w:val="bg-BG"/>
        </w:rPr>
        <w:t>.</w:t>
      </w:r>
      <w:r w:rsidR="00D4507E" w:rsidRPr="0010105D">
        <w:rPr>
          <w:rFonts w:ascii="Times New Roman" w:hAnsi="Times New Roman" w:cs="Times New Roman"/>
          <w:spacing w:val="0"/>
          <w:kern w:val="0"/>
          <w:sz w:val="22"/>
          <w:szCs w:val="22"/>
          <w:lang w:val="bg-BG"/>
        </w:rPr>
        <w:t xml:space="preserve"> Площ на индивидуалните участъци на маркираните птици в зависимост от сезона</w:t>
      </w:r>
      <w:r w:rsidR="002C3F94" w:rsidRPr="0010105D">
        <w:rPr>
          <w:rFonts w:ascii="Times New Roman" w:hAnsi="Times New Roman" w:cs="Times New Roman"/>
          <w:spacing w:val="0"/>
          <w:kern w:val="0"/>
          <w:sz w:val="22"/>
          <w:szCs w:val="22"/>
          <w:lang w:val="bg-BG"/>
        </w:rPr>
        <w:t xml:space="preserve"> определен възоснова на </w:t>
      </w:r>
      <w:r w:rsidR="002C3F94" w:rsidRPr="0010105D">
        <w:rPr>
          <w:rFonts w:ascii="Times New Roman" w:hAnsi="Times New Roman" w:cs="Times New Roman"/>
          <w:spacing w:val="0"/>
          <w:kern w:val="0"/>
          <w:sz w:val="22"/>
          <w:szCs w:val="22"/>
        </w:rPr>
        <w:t>MCP</w:t>
      </w:r>
      <w:r w:rsidR="002C3F94" w:rsidRPr="00AB16AE">
        <w:rPr>
          <w:rFonts w:ascii="Times New Roman" w:hAnsi="Times New Roman" w:cs="Times New Roman"/>
          <w:spacing w:val="0"/>
          <w:kern w:val="0"/>
          <w:sz w:val="22"/>
          <w:szCs w:val="22"/>
          <w:lang w:val="bg-BG"/>
        </w:rPr>
        <w:t xml:space="preserve"> </w:t>
      </w:r>
      <w:r w:rsidR="002C3F94" w:rsidRPr="0010105D">
        <w:rPr>
          <w:rFonts w:ascii="Times New Roman" w:hAnsi="Times New Roman" w:cs="Times New Roman"/>
          <w:spacing w:val="0"/>
          <w:kern w:val="0"/>
          <w:sz w:val="22"/>
          <w:szCs w:val="22"/>
          <w:lang w:val="bg-BG"/>
        </w:rPr>
        <w:t>метод.</w:t>
      </w:r>
    </w:p>
    <w:tbl>
      <w:tblPr>
        <w:tblW w:w="5000" w:type="pct"/>
        <w:tblCellMar>
          <w:left w:w="70" w:type="dxa"/>
          <w:right w:w="70" w:type="dxa"/>
        </w:tblCellMar>
        <w:tblLook w:val="04A0" w:firstRow="1" w:lastRow="0" w:firstColumn="1" w:lastColumn="0" w:noHBand="0" w:noVBand="1"/>
      </w:tblPr>
      <w:tblGrid>
        <w:gridCol w:w="708"/>
        <w:gridCol w:w="2461"/>
        <w:gridCol w:w="1573"/>
        <w:gridCol w:w="2539"/>
        <w:gridCol w:w="1931"/>
      </w:tblGrid>
      <w:tr w:rsidR="00D4507E" w:rsidRPr="0010105D" w:rsidTr="001216CD">
        <w:trPr>
          <w:trHeight w:val="312"/>
        </w:trPr>
        <w:tc>
          <w:tcPr>
            <w:tcW w:w="384" w:type="pct"/>
            <w:tcBorders>
              <w:top w:val="double" w:sz="6" w:space="0" w:color="auto"/>
              <w:left w:val="nil"/>
              <w:bottom w:val="double" w:sz="6" w:space="0" w:color="auto"/>
              <w:right w:val="nil"/>
            </w:tcBorders>
            <w:shd w:val="clear" w:color="000000" w:fill="FFC000"/>
            <w:noWrap/>
            <w:vAlign w:val="center"/>
            <w:hideMark/>
          </w:tcPr>
          <w:p w:rsidR="00D4507E" w:rsidRPr="0010105D" w:rsidRDefault="00D4507E" w:rsidP="00D4507E">
            <w:pPr>
              <w:jc w:val="center"/>
              <w:rPr>
                <w:rFonts w:ascii="Times New Roman" w:eastAsia="Times New Roman" w:hAnsi="Times New Roman" w:cs="Times New Roman"/>
                <w:b/>
                <w:color w:val="000000"/>
                <w:lang w:eastAsia="bg-BG"/>
              </w:rPr>
            </w:pPr>
            <w:r w:rsidRPr="0010105D">
              <w:rPr>
                <w:rFonts w:ascii="Times New Roman" w:eastAsia="Times New Roman" w:hAnsi="Times New Roman" w:cs="Times New Roman"/>
                <w:b/>
                <w:color w:val="000000"/>
                <w:lang w:eastAsia="bg-BG"/>
              </w:rPr>
              <w:t>№</w:t>
            </w:r>
          </w:p>
        </w:tc>
        <w:tc>
          <w:tcPr>
            <w:tcW w:w="1336" w:type="pct"/>
            <w:tcBorders>
              <w:top w:val="double" w:sz="6" w:space="0" w:color="auto"/>
              <w:left w:val="nil"/>
              <w:bottom w:val="double" w:sz="6" w:space="0" w:color="auto"/>
              <w:right w:val="nil"/>
            </w:tcBorders>
            <w:shd w:val="clear" w:color="000000" w:fill="FFC000"/>
            <w:noWrap/>
            <w:vAlign w:val="center"/>
            <w:hideMark/>
          </w:tcPr>
          <w:p w:rsidR="00D4507E" w:rsidRPr="0010105D" w:rsidRDefault="00D4507E" w:rsidP="00D4507E">
            <w:pPr>
              <w:jc w:val="center"/>
              <w:rPr>
                <w:rFonts w:ascii="Times New Roman" w:eastAsia="Times New Roman" w:hAnsi="Times New Roman" w:cs="Times New Roman"/>
                <w:b/>
                <w:color w:val="000000"/>
                <w:lang w:eastAsia="bg-BG"/>
              </w:rPr>
            </w:pPr>
            <w:r w:rsidRPr="0010105D">
              <w:rPr>
                <w:rFonts w:ascii="Times New Roman" w:eastAsia="Times New Roman" w:hAnsi="Times New Roman" w:cs="Times New Roman"/>
                <w:b/>
                <w:color w:val="000000"/>
                <w:lang w:eastAsia="bg-BG"/>
              </w:rPr>
              <w:t>Предавател</w:t>
            </w:r>
          </w:p>
        </w:tc>
        <w:tc>
          <w:tcPr>
            <w:tcW w:w="854" w:type="pct"/>
            <w:tcBorders>
              <w:top w:val="double" w:sz="6" w:space="0" w:color="auto"/>
              <w:left w:val="nil"/>
              <w:bottom w:val="double" w:sz="6" w:space="0" w:color="auto"/>
              <w:right w:val="nil"/>
            </w:tcBorders>
            <w:shd w:val="clear" w:color="000000" w:fill="FFC000"/>
            <w:noWrap/>
            <w:vAlign w:val="center"/>
            <w:hideMark/>
          </w:tcPr>
          <w:p w:rsidR="00D4507E" w:rsidRPr="0010105D" w:rsidRDefault="00D4507E" w:rsidP="00D4507E">
            <w:pPr>
              <w:jc w:val="center"/>
              <w:rPr>
                <w:rFonts w:ascii="Times New Roman" w:eastAsia="Times New Roman" w:hAnsi="Times New Roman" w:cs="Times New Roman"/>
                <w:b/>
                <w:color w:val="000000"/>
                <w:lang w:eastAsia="bg-BG"/>
              </w:rPr>
            </w:pPr>
            <w:r w:rsidRPr="0010105D">
              <w:rPr>
                <w:rFonts w:ascii="Times New Roman" w:eastAsia="Times New Roman" w:hAnsi="Times New Roman" w:cs="Times New Roman"/>
                <w:b/>
                <w:color w:val="000000"/>
                <w:lang w:eastAsia="bg-BG"/>
              </w:rPr>
              <w:t>Сезон</w:t>
            </w:r>
          </w:p>
        </w:tc>
        <w:tc>
          <w:tcPr>
            <w:tcW w:w="1378" w:type="pct"/>
            <w:tcBorders>
              <w:top w:val="double" w:sz="6" w:space="0" w:color="auto"/>
              <w:left w:val="nil"/>
              <w:bottom w:val="double" w:sz="6" w:space="0" w:color="auto"/>
              <w:right w:val="nil"/>
            </w:tcBorders>
            <w:shd w:val="clear" w:color="000000" w:fill="FFC000"/>
            <w:noWrap/>
            <w:vAlign w:val="center"/>
            <w:hideMark/>
          </w:tcPr>
          <w:p w:rsidR="00D4507E" w:rsidRPr="0010105D" w:rsidRDefault="0010105D" w:rsidP="00D4507E">
            <w:pPr>
              <w:jc w:val="center"/>
              <w:rPr>
                <w:rFonts w:ascii="Times New Roman" w:eastAsia="Times New Roman" w:hAnsi="Times New Roman" w:cs="Times New Roman"/>
                <w:b/>
                <w:color w:val="000000"/>
                <w:vertAlign w:val="superscript"/>
                <w:lang w:eastAsia="bg-BG"/>
              </w:rPr>
            </w:pPr>
            <w:r>
              <w:rPr>
                <w:rFonts w:ascii="Times New Roman" w:eastAsia="Times New Roman" w:hAnsi="Times New Roman" w:cs="Times New Roman"/>
                <w:b/>
                <w:color w:val="000000"/>
                <w:lang w:eastAsia="bg-BG"/>
              </w:rPr>
              <w:t>Площ_m</w:t>
            </w:r>
            <w:r>
              <w:rPr>
                <w:rFonts w:ascii="Times New Roman" w:eastAsia="Times New Roman" w:hAnsi="Times New Roman" w:cs="Times New Roman"/>
                <w:b/>
                <w:color w:val="000000"/>
                <w:vertAlign w:val="superscript"/>
                <w:lang w:eastAsia="bg-BG"/>
              </w:rPr>
              <w:t>2</w:t>
            </w:r>
          </w:p>
        </w:tc>
        <w:tc>
          <w:tcPr>
            <w:tcW w:w="1048" w:type="pct"/>
            <w:tcBorders>
              <w:top w:val="double" w:sz="6" w:space="0" w:color="auto"/>
              <w:left w:val="nil"/>
              <w:bottom w:val="double" w:sz="6" w:space="0" w:color="auto"/>
              <w:right w:val="nil"/>
            </w:tcBorders>
            <w:shd w:val="clear" w:color="000000" w:fill="FFC000"/>
            <w:noWrap/>
            <w:vAlign w:val="center"/>
            <w:hideMark/>
          </w:tcPr>
          <w:p w:rsidR="00D4507E" w:rsidRPr="0010105D" w:rsidRDefault="00D4507E" w:rsidP="00D4507E">
            <w:pPr>
              <w:jc w:val="center"/>
              <w:rPr>
                <w:rFonts w:ascii="Times New Roman" w:eastAsia="Times New Roman" w:hAnsi="Times New Roman" w:cs="Times New Roman"/>
                <w:b/>
                <w:color w:val="000000"/>
                <w:lang w:eastAsia="bg-BG"/>
              </w:rPr>
            </w:pPr>
            <w:r w:rsidRPr="0010105D">
              <w:rPr>
                <w:rFonts w:ascii="Times New Roman" w:eastAsia="Times New Roman" w:hAnsi="Times New Roman" w:cs="Times New Roman"/>
                <w:b/>
                <w:color w:val="000000"/>
                <w:lang w:eastAsia="bg-BG"/>
              </w:rPr>
              <w:t>Площ_ha</w:t>
            </w:r>
          </w:p>
        </w:tc>
      </w:tr>
      <w:tr w:rsidR="00D4507E" w:rsidRPr="0010105D" w:rsidTr="001216CD">
        <w:trPr>
          <w:trHeight w:val="300"/>
        </w:trPr>
        <w:tc>
          <w:tcPr>
            <w:tcW w:w="384"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w:t>
            </w:r>
          </w:p>
        </w:tc>
        <w:tc>
          <w:tcPr>
            <w:tcW w:w="1336"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3309</w:t>
            </w:r>
          </w:p>
        </w:tc>
        <w:tc>
          <w:tcPr>
            <w:tcW w:w="854" w:type="pct"/>
            <w:tcBorders>
              <w:top w:val="nil"/>
              <w:left w:val="nil"/>
              <w:bottom w:val="nil"/>
              <w:right w:val="nil"/>
            </w:tcBorders>
            <w:shd w:val="clear" w:color="auto" w:fill="auto"/>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Есен</w:t>
            </w:r>
          </w:p>
        </w:tc>
        <w:tc>
          <w:tcPr>
            <w:tcW w:w="137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5932347.332</w:t>
            </w:r>
          </w:p>
        </w:tc>
        <w:tc>
          <w:tcPr>
            <w:tcW w:w="104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593.2347</w:t>
            </w:r>
          </w:p>
        </w:tc>
      </w:tr>
      <w:tr w:rsidR="00D4507E" w:rsidRPr="0010105D" w:rsidTr="001216CD">
        <w:trPr>
          <w:trHeight w:val="288"/>
        </w:trPr>
        <w:tc>
          <w:tcPr>
            <w:tcW w:w="384"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2</w:t>
            </w:r>
          </w:p>
        </w:tc>
        <w:tc>
          <w:tcPr>
            <w:tcW w:w="1336"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3309</w:t>
            </w:r>
          </w:p>
        </w:tc>
        <w:tc>
          <w:tcPr>
            <w:tcW w:w="854" w:type="pct"/>
            <w:tcBorders>
              <w:top w:val="nil"/>
              <w:left w:val="nil"/>
              <w:bottom w:val="nil"/>
              <w:right w:val="nil"/>
            </w:tcBorders>
            <w:shd w:val="clear" w:color="auto" w:fill="auto"/>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Пролет</w:t>
            </w:r>
          </w:p>
        </w:tc>
        <w:tc>
          <w:tcPr>
            <w:tcW w:w="137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389688.9981</w:t>
            </w:r>
          </w:p>
        </w:tc>
        <w:tc>
          <w:tcPr>
            <w:tcW w:w="104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38.9689</w:t>
            </w:r>
          </w:p>
        </w:tc>
      </w:tr>
      <w:tr w:rsidR="00D4507E" w:rsidRPr="0010105D" w:rsidTr="001216CD">
        <w:trPr>
          <w:trHeight w:val="288"/>
        </w:trPr>
        <w:tc>
          <w:tcPr>
            <w:tcW w:w="384"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w:t>
            </w:r>
          </w:p>
        </w:tc>
        <w:tc>
          <w:tcPr>
            <w:tcW w:w="1336"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3309</w:t>
            </w:r>
          </w:p>
        </w:tc>
        <w:tc>
          <w:tcPr>
            <w:tcW w:w="854" w:type="pct"/>
            <w:tcBorders>
              <w:top w:val="nil"/>
              <w:left w:val="nil"/>
              <w:bottom w:val="nil"/>
              <w:right w:val="nil"/>
            </w:tcBorders>
            <w:shd w:val="clear" w:color="auto" w:fill="auto"/>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Лято</w:t>
            </w:r>
          </w:p>
        </w:tc>
        <w:tc>
          <w:tcPr>
            <w:tcW w:w="137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38683.51071</w:t>
            </w:r>
          </w:p>
        </w:tc>
        <w:tc>
          <w:tcPr>
            <w:tcW w:w="104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6B3D07">
              <w:rPr>
                <w:rFonts w:ascii="Times New Roman" w:eastAsia="Times New Roman" w:hAnsi="Times New Roman" w:cs="Times New Roman"/>
                <w:color w:val="000000"/>
                <w:lang w:eastAsia="bg-BG"/>
              </w:rPr>
              <w:t>3.868351</w:t>
            </w:r>
            <w:r w:rsidR="00570D89" w:rsidRPr="006B3D07">
              <w:rPr>
                <w:rStyle w:val="FootnoteReference"/>
                <w:rFonts w:ascii="Times New Roman" w:eastAsia="Times New Roman" w:hAnsi="Times New Roman" w:cs="Times New Roman"/>
                <w:color w:val="000000"/>
                <w:lang w:eastAsia="bg-BG"/>
              </w:rPr>
              <w:footnoteReference w:id="5"/>
            </w:r>
          </w:p>
        </w:tc>
      </w:tr>
      <w:tr w:rsidR="00D4507E" w:rsidRPr="0010105D" w:rsidTr="001216CD">
        <w:trPr>
          <w:trHeight w:val="288"/>
        </w:trPr>
        <w:tc>
          <w:tcPr>
            <w:tcW w:w="384"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4</w:t>
            </w:r>
          </w:p>
        </w:tc>
        <w:tc>
          <w:tcPr>
            <w:tcW w:w="1336"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3309</w:t>
            </w:r>
          </w:p>
        </w:tc>
        <w:tc>
          <w:tcPr>
            <w:tcW w:w="854" w:type="pct"/>
            <w:tcBorders>
              <w:top w:val="nil"/>
              <w:left w:val="nil"/>
              <w:bottom w:val="nil"/>
              <w:right w:val="nil"/>
            </w:tcBorders>
            <w:shd w:val="clear" w:color="auto" w:fill="auto"/>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Зима</w:t>
            </w:r>
          </w:p>
        </w:tc>
        <w:tc>
          <w:tcPr>
            <w:tcW w:w="137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2476472.374</w:t>
            </w:r>
          </w:p>
        </w:tc>
        <w:tc>
          <w:tcPr>
            <w:tcW w:w="1048" w:type="pct"/>
            <w:tcBorders>
              <w:top w:val="nil"/>
              <w:left w:val="nil"/>
              <w:bottom w:val="nil"/>
              <w:right w:val="nil"/>
            </w:tcBorders>
            <w:shd w:val="clear" w:color="auto" w:fill="auto"/>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247.6472</w:t>
            </w:r>
          </w:p>
        </w:tc>
      </w:tr>
      <w:tr w:rsidR="00D4507E" w:rsidRPr="0010105D" w:rsidTr="001216CD">
        <w:trPr>
          <w:trHeight w:val="288"/>
        </w:trPr>
        <w:tc>
          <w:tcPr>
            <w:tcW w:w="38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5</w:t>
            </w:r>
          </w:p>
        </w:tc>
        <w:tc>
          <w:tcPr>
            <w:tcW w:w="1336"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3578</w:t>
            </w:r>
          </w:p>
        </w:tc>
        <w:tc>
          <w:tcPr>
            <w:tcW w:w="85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Есен</w:t>
            </w:r>
          </w:p>
        </w:tc>
        <w:tc>
          <w:tcPr>
            <w:tcW w:w="137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1642499.416</w:t>
            </w:r>
          </w:p>
        </w:tc>
        <w:tc>
          <w:tcPr>
            <w:tcW w:w="104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164.2499</w:t>
            </w:r>
          </w:p>
        </w:tc>
      </w:tr>
      <w:tr w:rsidR="00D4507E" w:rsidRPr="0010105D" w:rsidTr="001216CD">
        <w:trPr>
          <w:trHeight w:val="288"/>
        </w:trPr>
        <w:tc>
          <w:tcPr>
            <w:tcW w:w="38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6</w:t>
            </w:r>
          </w:p>
        </w:tc>
        <w:tc>
          <w:tcPr>
            <w:tcW w:w="1336"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3578</w:t>
            </w:r>
          </w:p>
        </w:tc>
        <w:tc>
          <w:tcPr>
            <w:tcW w:w="85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Пролет</w:t>
            </w:r>
          </w:p>
        </w:tc>
        <w:tc>
          <w:tcPr>
            <w:tcW w:w="137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359794.9717</w:t>
            </w:r>
          </w:p>
        </w:tc>
        <w:tc>
          <w:tcPr>
            <w:tcW w:w="104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35.9795</w:t>
            </w:r>
          </w:p>
        </w:tc>
      </w:tr>
      <w:tr w:rsidR="00D4507E" w:rsidRPr="0010105D" w:rsidTr="001216CD">
        <w:trPr>
          <w:trHeight w:val="288"/>
        </w:trPr>
        <w:tc>
          <w:tcPr>
            <w:tcW w:w="38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7</w:t>
            </w:r>
          </w:p>
        </w:tc>
        <w:tc>
          <w:tcPr>
            <w:tcW w:w="1336"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3578</w:t>
            </w:r>
          </w:p>
        </w:tc>
        <w:tc>
          <w:tcPr>
            <w:tcW w:w="85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Лято</w:t>
            </w:r>
          </w:p>
        </w:tc>
        <w:tc>
          <w:tcPr>
            <w:tcW w:w="137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1164830.608</w:t>
            </w:r>
          </w:p>
        </w:tc>
        <w:tc>
          <w:tcPr>
            <w:tcW w:w="104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116.4831</w:t>
            </w:r>
          </w:p>
        </w:tc>
      </w:tr>
      <w:tr w:rsidR="00D4507E" w:rsidRPr="0010105D" w:rsidTr="001216CD">
        <w:trPr>
          <w:trHeight w:val="288"/>
        </w:trPr>
        <w:tc>
          <w:tcPr>
            <w:tcW w:w="38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8</w:t>
            </w:r>
          </w:p>
        </w:tc>
        <w:tc>
          <w:tcPr>
            <w:tcW w:w="1336"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3578</w:t>
            </w:r>
          </w:p>
        </w:tc>
        <w:tc>
          <w:tcPr>
            <w:tcW w:w="854"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Зима</w:t>
            </w:r>
          </w:p>
        </w:tc>
        <w:tc>
          <w:tcPr>
            <w:tcW w:w="137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1329997.833</w:t>
            </w:r>
          </w:p>
        </w:tc>
        <w:tc>
          <w:tcPr>
            <w:tcW w:w="1048" w:type="pct"/>
            <w:tcBorders>
              <w:top w:val="nil"/>
              <w:left w:val="nil"/>
              <w:bottom w:val="nil"/>
              <w:right w:val="nil"/>
            </w:tcBorders>
            <w:shd w:val="clear" w:color="auto" w:fill="F2F2F2" w:themeFill="background1" w:themeFillShade="F2"/>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132.9998</w:t>
            </w:r>
          </w:p>
        </w:tc>
      </w:tr>
      <w:tr w:rsidR="00D4507E" w:rsidRPr="0010105D" w:rsidTr="001216CD">
        <w:trPr>
          <w:trHeight w:val="288"/>
        </w:trPr>
        <w:tc>
          <w:tcPr>
            <w:tcW w:w="38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9</w:t>
            </w:r>
          </w:p>
        </w:tc>
        <w:tc>
          <w:tcPr>
            <w:tcW w:w="1336"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3579</w:t>
            </w:r>
          </w:p>
        </w:tc>
        <w:tc>
          <w:tcPr>
            <w:tcW w:w="85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Есен</w:t>
            </w:r>
          </w:p>
        </w:tc>
        <w:tc>
          <w:tcPr>
            <w:tcW w:w="137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10154292.29</w:t>
            </w:r>
          </w:p>
        </w:tc>
        <w:tc>
          <w:tcPr>
            <w:tcW w:w="104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1015.429</w:t>
            </w:r>
          </w:p>
        </w:tc>
      </w:tr>
      <w:tr w:rsidR="00D4507E" w:rsidRPr="0010105D" w:rsidTr="001216CD">
        <w:trPr>
          <w:trHeight w:val="288"/>
        </w:trPr>
        <w:tc>
          <w:tcPr>
            <w:tcW w:w="38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10</w:t>
            </w:r>
          </w:p>
        </w:tc>
        <w:tc>
          <w:tcPr>
            <w:tcW w:w="1336"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3579</w:t>
            </w:r>
          </w:p>
        </w:tc>
        <w:tc>
          <w:tcPr>
            <w:tcW w:w="85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Пролет</w:t>
            </w:r>
          </w:p>
        </w:tc>
        <w:tc>
          <w:tcPr>
            <w:tcW w:w="137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1299413.854</w:t>
            </w:r>
          </w:p>
        </w:tc>
        <w:tc>
          <w:tcPr>
            <w:tcW w:w="104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129.9414</w:t>
            </w:r>
          </w:p>
        </w:tc>
      </w:tr>
      <w:tr w:rsidR="00D4507E" w:rsidRPr="0010105D" w:rsidTr="001216CD">
        <w:trPr>
          <w:trHeight w:val="288"/>
        </w:trPr>
        <w:tc>
          <w:tcPr>
            <w:tcW w:w="38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11</w:t>
            </w:r>
          </w:p>
        </w:tc>
        <w:tc>
          <w:tcPr>
            <w:tcW w:w="1336"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3579</w:t>
            </w:r>
          </w:p>
        </w:tc>
        <w:tc>
          <w:tcPr>
            <w:tcW w:w="854"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Лято</w:t>
            </w:r>
          </w:p>
        </w:tc>
        <w:tc>
          <w:tcPr>
            <w:tcW w:w="137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6306310.019</w:t>
            </w:r>
          </w:p>
        </w:tc>
        <w:tc>
          <w:tcPr>
            <w:tcW w:w="1048" w:type="pct"/>
            <w:tcBorders>
              <w:top w:val="nil"/>
              <w:left w:val="nil"/>
              <w:bottom w:val="nil"/>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630.631</w:t>
            </w:r>
          </w:p>
        </w:tc>
      </w:tr>
      <w:tr w:rsidR="00D4507E" w:rsidRPr="0010105D" w:rsidTr="001216CD">
        <w:trPr>
          <w:trHeight w:val="300"/>
        </w:trPr>
        <w:tc>
          <w:tcPr>
            <w:tcW w:w="384" w:type="pct"/>
            <w:tcBorders>
              <w:top w:val="nil"/>
              <w:left w:val="nil"/>
              <w:bottom w:val="double" w:sz="6" w:space="0" w:color="auto"/>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12</w:t>
            </w:r>
          </w:p>
        </w:tc>
        <w:tc>
          <w:tcPr>
            <w:tcW w:w="1336" w:type="pct"/>
            <w:tcBorders>
              <w:top w:val="nil"/>
              <w:left w:val="nil"/>
              <w:bottom w:val="double" w:sz="6" w:space="0" w:color="auto"/>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3579</w:t>
            </w:r>
          </w:p>
        </w:tc>
        <w:tc>
          <w:tcPr>
            <w:tcW w:w="854" w:type="pct"/>
            <w:tcBorders>
              <w:top w:val="nil"/>
              <w:left w:val="nil"/>
              <w:bottom w:val="double" w:sz="6" w:space="0" w:color="auto"/>
              <w:right w:val="nil"/>
            </w:tcBorders>
            <w:shd w:val="clear" w:color="auto" w:fill="D9D9D9" w:themeFill="background1" w:themeFillShade="D9"/>
            <w:noWrap/>
            <w:vAlign w:val="center"/>
            <w:hideMark/>
          </w:tcPr>
          <w:p w:rsidR="00D4507E" w:rsidRPr="0010105D" w:rsidRDefault="00D4507E" w:rsidP="00D4507E">
            <w:pP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Зима</w:t>
            </w:r>
          </w:p>
        </w:tc>
        <w:tc>
          <w:tcPr>
            <w:tcW w:w="1378" w:type="pct"/>
            <w:tcBorders>
              <w:top w:val="nil"/>
              <w:left w:val="nil"/>
              <w:bottom w:val="double" w:sz="6" w:space="0" w:color="auto"/>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5434648.973</w:t>
            </w:r>
          </w:p>
        </w:tc>
        <w:tc>
          <w:tcPr>
            <w:tcW w:w="1048" w:type="pct"/>
            <w:tcBorders>
              <w:top w:val="nil"/>
              <w:left w:val="nil"/>
              <w:bottom w:val="double" w:sz="6" w:space="0" w:color="auto"/>
              <w:right w:val="nil"/>
            </w:tcBorders>
            <w:shd w:val="clear" w:color="auto" w:fill="D9D9D9" w:themeFill="background1" w:themeFillShade="D9"/>
            <w:noWrap/>
            <w:vAlign w:val="center"/>
            <w:hideMark/>
          </w:tcPr>
          <w:p w:rsidR="00D4507E" w:rsidRPr="0010105D" w:rsidRDefault="00D4507E" w:rsidP="00D4507E">
            <w:pPr>
              <w:jc w:val="center"/>
              <w:rPr>
                <w:rFonts w:ascii="Times New Roman" w:eastAsia="Times New Roman" w:hAnsi="Times New Roman" w:cs="Times New Roman"/>
                <w:color w:val="000000"/>
                <w:lang w:eastAsia="bg-BG"/>
              </w:rPr>
            </w:pPr>
            <w:r w:rsidRPr="0010105D">
              <w:rPr>
                <w:rFonts w:ascii="Times New Roman" w:eastAsia="Times New Roman" w:hAnsi="Times New Roman" w:cs="Times New Roman"/>
                <w:color w:val="000000"/>
                <w:lang w:eastAsia="bg-BG"/>
              </w:rPr>
              <w:t>543.4649</w:t>
            </w:r>
          </w:p>
        </w:tc>
      </w:tr>
    </w:tbl>
    <w:p w:rsidR="004814C8" w:rsidRDefault="00E01F29" w:rsidP="003B512A">
      <w:pPr>
        <w:pStyle w:val="BodyText2"/>
        <w:spacing w:before="240" w:line="276" w:lineRule="auto"/>
        <w:jc w:val="both"/>
        <w:rPr>
          <w:rFonts w:ascii="Times New Roman" w:hAnsi="Times New Roman" w:cs="Times New Roman"/>
          <w:spacing w:val="0"/>
          <w:kern w:val="0"/>
          <w:lang w:val="bg-BG"/>
        </w:rPr>
      </w:pPr>
      <w:r w:rsidRPr="00B83102">
        <w:rPr>
          <w:rFonts w:ascii="Times New Roman" w:hAnsi="Times New Roman" w:cs="Times New Roman"/>
          <w:spacing w:val="0"/>
          <w:kern w:val="0"/>
          <w:lang w:val="bg-BG"/>
        </w:rPr>
        <w:t xml:space="preserve">За нуждите на постигане на по-голям детайл </w:t>
      </w:r>
      <w:r w:rsidR="003B512A" w:rsidRPr="00B83102">
        <w:rPr>
          <w:rFonts w:ascii="Times New Roman" w:hAnsi="Times New Roman" w:cs="Times New Roman"/>
          <w:spacing w:val="0"/>
          <w:kern w:val="0"/>
          <w:lang w:val="bg-BG"/>
        </w:rPr>
        <w:t xml:space="preserve">и определяне на най-значимите територии в обхвата на индивидуалните участъци определени на база </w:t>
      </w:r>
      <w:r w:rsidR="003B512A" w:rsidRPr="00B83102">
        <w:rPr>
          <w:rFonts w:ascii="Times New Roman" w:hAnsi="Times New Roman" w:cs="Times New Roman"/>
          <w:spacing w:val="0"/>
          <w:kern w:val="0"/>
        </w:rPr>
        <w:t>MCP</w:t>
      </w:r>
      <w:r w:rsidR="003B512A" w:rsidRPr="00AB16AE">
        <w:rPr>
          <w:rFonts w:ascii="Times New Roman" w:hAnsi="Times New Roman" w:cs="Times New Roman"/>
          <w:spacing w:val="0"/>
          <w:kern w:val="0"/>
          <w:lang w:val="bg-BG"/>
        </w:rPr>
        <w:t xml:space="preserve"> </w:t>
      </w:r>
      <w:r w:rsidR="003B512A" w:rsidRPr="00B83102">
        <w:rPr>
          <w:rFonts w:ascii="Times New Roman" w:hAnsi="Times New Roman" w:cs="Times New Roman"/>
          <w:spacing w:val="0"/>
          <w:kern w:val="0"/>
          <w:lang w:val="bg-BG"/>
        </w:rPr>
        <w:t>метода, данните са анализирани посредством Кернел метод за определяне на плътността</w:t>
      </w:r>
      <w:r w:rsidR="003B512A" w:rsidRPr="00B83102">
        <w:rPr>
          <w:rStyle w:val="FootnoteReference"/>
          <w:rFonts w:ascii="Times New Roman" w:hAnsi="Times New Roman" w:cs="Times New Roman"/>
          <w:spacing w:val="0"/>
          <w:kern w:val="0"/>
          <w:lang w:val="bg-BG"/>
        </w:rPr>
        <w:footnoteReference w:id="6"/>
      </w:r>
      <w:r w:rsidR="00D77852" w:rsidRPr="00AB16AE">
        <w:rPr>
          <w:rFonts w:ascii="Times New Roman" w:hAnsi="Times New Roman" w:cs="Times New Roman"/>
          <w:spacing w:val="0"/>
          <w:kern w:val="0"/>
          <w:lang w:val="bg-BG"/>
        </w:rPr>
        <w:t xml:space="preserve">. </w:t>
      </w:r>
      <w:r w:rsidR="00D77852" w:rsidRPr="00B83102">
        <w:rPr>
          <w:rFonts w:ascii="Times New Roman" w:hAnsi="Times New Roman" w:cs="Times New Roman"/>
          <w:spacing w:val="0"/>
          <w:kern w:val="0"/>
          <w:lang w:val="bg-BG"/>
        </w:rPr>
        <w:t xml:space="preserve">Резултатите от анализа сочат близки стойности на площта на най-значимите индивидуални участъци при птиците маркирани с предаватели 3309 и 3578, като стойностите им са съответно 4,78 </w:t>
      </w:r>
      <w:r w:rsidR="00D77852" w:rsidRPr="00B83102">
        <w:rPr>
          <w:rFonts w:ascii="Times New Roman" w:hAnsi="Times New Roman" w:cs="Times New Roman"/>
          <w:spacing w:val="0"/>
          <w:kern w:val="0"/>
        </w:rPr>
        <w:t>ha</w:t>
      </w:r>
      <w:r w:rsidR="00D77852" w:rsidRPr="00AB16AE">
        <w:rPr>
          <w:rFonts w:ascii="Times New Roman" w:hAnsi="Times New Roman" w:cs="Times New Roman"/>
          <w:spacing w:val="0"/>
          <w:kern w:val="0"/>
          <w:lang w:val="bg-BG"/>
        </w:rPr>
        <w:t xml:space="preserve"> </w:t>
      </w:r>
      <w:r w:rsidR="00D77852" w:rsidRPr="00B83102">
        <w:rPr>
          <w:rFonts w:ascii="Times New Roman" w:hAnsi="Times New Roman" w:cs="Times New Roman"/>
          <w:spacing w:val="0"/>
          <w:kern w:val="0"/>
          <w:lang w:val="bg-BG"/>
        </w:rPr>
        <w:t xml:space="preserve">и 5,4 </w:t>
      </w:r>
      <w:r w:rsidR="00D77852" w:rsidRPr="00B83102">
        <w:rPr>
          <w:rFonts w:ascii="Times New Roman" w:hAnsi="Times New Roman" w:cs="Times New Roman"/>
          <w:spacing w:val="0"/>
          <w:kern w:val="0"/>
        </w:rPr>
        <w:t>ha</w:t>
      </w:r>
      <w:r w:rsidR="00D77852" w:rsidRPr="00AB16AE">
        <w:rPr>
          <w:rFonts w:ascii="Times New Roman" w:hAnsi="Times New Roman" w:cs="Times New Roman"/>
          <w:spacing w:val="0"/>
          <w:kern w:val="0"/>
          <w:lang w:val="bg-BG"/>
        </w:rPr>
        <w:t>. (</w:t>
      </w:r>
      <w:r w:rsidR="0078498F">
        <w:rPr>
          <w:rFonts w:ascii="Times New Roman" w:hAnsi="Times New Roman" w:cs="Times New Roman"/>
          <w:spacing w:val="0"/>
          <w:kern w:val="0"/>
          <w:lang w:val="bg-BG"/>
        </w:rPr>
        <w:t>Таблица 9</w:t>
      </w:r>
      <w:r w:rsidR="00D77852" w:rsidRPr="00B83102">
        <w:rPr>
          <w:rFonts w:ascii="Times New Roman" w:hAnsi="Times New Roman" w:cs="Times New Roman"/>
          <w:spacing w:val="0"/>
          <w:kern w:val="0"/>
          <w:lang w:val="bg-BG"/>
        </w:rPr>
        <w:t>, Фигура 10 и Фигура 11</w:t>
      </w:r>
      <w:r w:rsidR="00D77852" w:rsidRPr="00AB16AE">
        <w:rPr>
          <w:rFonts w:ascii="Times New Roman" w:hAnsi="Times New Roman" w:cs="Times New Roman"/>
          <w:spacing w:val="0"/>
          <w:kern w:val="0"/>
          <w:lang w:val="bg-BG"/>
        </w:rPr>
        <w:t>)</w:t>
      </w:r>
      <w:r w:rsidR="00B83102" w:rsidRPr="00B83102">
        <w:rPr>
          <w:rFonts w:ascii="Times New Roman" w:hAnsi="Times New Roman" w:cs="Times New Roman"/>
          <w:spacing w:val="0"/>
          <w:kern w:val="0"/>
          <w:lang w:val="bg-BG"/>
        </w:rPr>
        <w:t xml:space="preserve">, за третата птица (3579) тази стойност е значително по-голяма 18,8 </w:t>
      </w:r>
      <w:r w:rsidR="00B83102" w:rsidRPr="00B83102">
        <w:rPr>
          <w:rFonts w:ascii="Times New Roman" w:hAnsi="Times New Roman" w:cs="Times New Roman"/>
          <w:spacing w:val="0"/>
          <w:kern w:val="0"/>
        </w:rPr>
        <w:t>ha</w:t>
      </w:r>
      <w:r w:rsidR="00B83102" w:rsidRPr="00AB16AE">
        <w:rPr>
          <w:rFonts w:ascii="Times New Roman" w:hAnsi="Times New Roman" w:cs="Times New Roman"/>
          <w:spacing w:val="0"/>
          <w:kern w:val="0"/>
          <w:lang w:val="bg-BG"/>
        </w:rPr>
        <w:t xml:space="preserve"> (</w:t>
      </w:r>
      <w:r w:rsidR="0078498F">
        <w:rPr>
          <w:rFonts w:ascii="Times New Roman" w:hAnsi="Times New Roman" w:cs="Times New Roman"/>
          <w:spacing w:val="0"/>
          <w:kern w:val="0"/>
          <w:lang w:val="bg-BG"/>
        </w:rPr>
        <w:t>Таблица 9</w:t>
      </w:r>
      <w:r w:rsidR="00B83102" w:rsidRPr="00B83102">
        <w:rPr>
          <w:rFonts w:ascii="Times New Roman" w:hAnsi="Times New Roman" w:cs="Times New Roman"/>
          <w:spacing w:val="0"/>
          <w:kern w:val="0"/>
          <w:lang w:val="bg-BG"/>
        </w:rPr>
        <w:t>, Фигура 9</w:t>
      </w:r>
      <w:r w:rsidR="00B83102" w:rsidRPr="00AB16AE">
        <w:rPr>
          <w:rFonts w:ascii="Times New Roman" w:hAnsi="Times New Roman" w:cs="Times New Roman"/>
          <w:spacing w:val="0"/>
          <w:kern w:val="0"/>
          <w:lang w:val="bg-BG"/>
        </w:rPr>
        <w:t>)</w:t>
      </w:r>
      <w:r w:rsidR="00D77852" w:rsidRPr="00B83102">
        <w:rPr>
          <w:rFonts w:ascii="Times New Roman" w:hAnsi="Times New Roman" w:cs="Times New Roman"/>
          <w:spacing w:val="0"/>
          <w:kern w:val="0"/>
          <w:lang w:val="bg-BG"/>
        </w:rPr>
        <w:t xml:space="preserve">. </w:t>
      </w:r>
      <w:r w:rsidR="00B83102" w:rsidRPr="00B83102">
        <w:rPr>
          <w:rFonts w:ascii="Times New Roman" w:hAnsi="Times New Roman" w:cs="Times New Roman"/>
          <w:spacing w:val="0"/>
          <w:kern w:val="0"/>
          <w:lang w:val="bg-BG"/>
        </w:rPr>
        <w:t xml:space="preserve">Стойностите за площта на индивидуалните участъци при птица с предавател 3579, изчислена на база и на двата метода (МСР и </w:t>
      </w:r>
      <w:r w:rsidR="00B83102" w:rsidRPr="00B83102">
        <w:rPr>
          <w:rFonts w:ascii="Times New Roman" w:hAnsi="Times New Roman" w:cs="Times New Roman"/>
          <w:spacing w:val="0"/>
          <w:kern w:val="0"/>
        </w:rPr>
        <w:t>Kernel</w:t>
      </w:r>
      <w:r w:rsidR="00B83102" w:rsidRPr="00B83102">
        <w:rPr>
          <w:rFonts w:ascii="Times New Roman" w:hAnsi="Times New Roman" w:cs="Times New Roman"/>
          <w:spacing w:val="0"/>
          <w:kern w:val="0"/>
          <w:lang w:val="bg-BG"/>
        </w:rPr>
        <w:t>)</w:t>
      </w:r>
      <w:r w:rsidR="00B83102" w:rsidRPr="00AB16AE">
        <w:rPr>
          <w:rFonts w:ascii="Times New Roman" w:hAnsi="Times New Roman" w:cs="Times New Roman"/>
          <w:spacing w:val="0"/>
          <w:kern w:val="0"/>
          <w:lang w:val="bg-BG"/>
        </w:rPr>
        <w:t xml:space="preserve"> </w:t>
      </w:r>
      <w:r w:rsidR="00B83102" w:rsidRPr="00B83102">
        <w:rPr>
          <w:rFonts w:ascii="Times New Roman" w:hAnsi="Times New Roman" w:cs="Times New Roman"/>
          <w:spacing w:val="0"/>
          <w:kern w:val="0"/>
          <w:lang w:val="bg-BG"/>
        </w:rPr>
        <w:t xml:space="preserve">надвишава значително стойностите на индивидуалните участъци </w:t>
      </w:r>
      <w:r w:rsidR="00EC4778">
        <w:rPr>
          <w:rFonts w:ascii="Times New Roman" w:hAnsi="Times New Roman" w:cs="Times New Roman"/>
          <w:spacing w:val="0"/>
          <w:kern w:val="0"/>
          <w:lang w:val="bg-BG"/>
        </w:rPr>
        <w:t xml:space="preserve">при другите две птици. Като </w:t>
      </w:r>
      <w:r w:rsidR="00B83102" w:rsidRPr="00B83102">
        <w:rPr>
          <w:rFonts w:ascii="Times New Roman" w:hAnsi="Times New Roman" w:cs="Times New Roman"/>
          <w:spacing w:val="0"/>
          <w:kern w:val="0"/>
          <w:lang w:val="bg-BG"/>
        </w:rPr>
        <w:t>вероятна причина за тези разлики може да се посочи значително по-високата фрагментация на местообитанието на тази птица, определено от наличието на голямо количество спортно техниче</w:t>
      </w:r>
      <w:r w:rsidR="00F90EF3">
        <w:rPr>
          <w:rFonts w:ascii="Times New Roman" w:hAnsi="Times New Roman" w:cs="Times New Roman"/>
          <w:spacing w:val="0"/>
          <w:kern w:val="0"/>
          <w:lang w:val="bg-BG"/>
        </w:rPr>
        <w:t>с</w:t>
      </w:r>
      <w:r w:rsidR="00B83102" w:rsidRPr="00B83102">
        <w:rPr>
          <w:rFonts w:ascii="Times New Roman" w:hAnsi="Times New Roman" w:cs="Times New Roman"/>
          <w:spacing w:val="0"/>
          <w:kern w:val="0"/>
          <w:lang w:val="bg-BG"/>
        </w:rPr>
        <w:t>ки съоръжение, инфраструктура и значително по високата степен на антропогенно натоварване на територията, която обитава.</w:t>
      </w:r>
      <w:r w:rsidR="004814C8">
        <w:rPr>
          <w:rFonts w:ascii="Times New Roman" w:hAnsi="Times New Roman" w:cs="Times New Roman"/>
          <w:spacing w:val="0"/>
          <w:kern w:val="0"/>
          <w:lang w:val="bg-BG"/>
        </w:rPr>
        <w:br w:type="page"/>
      </w:r>
    </w:p>
    <w:p w:rsidR="00D4507E" w:rsidRPr="00E01F29" w:rsidRDefault="0078498F" w:rsidP="00FE7401">
      <w:pPr>
        <w:pStyle w:val="BodyText2"/>
        <w:spacing w:before="120" w:line="276" w:lineRule="auto"/>
        <w:jc w:val="both"/>
        <w:rPr>
          <w:rFonts w:ascii="Times New Roman" w:hAnsi="Times New Roman" w:cs="Times New Roman"/>
          <w:spacing w:val="0"/>
          <w:kern w:val="0"/>
          <w:sz w:val="22"/>
          <w:szCs w:val="22"/>
          <w:lang w:val="bg-BG"/>
        </w:rPr>
      </w:pPr>
      <w:r>
        <w:rPr>
          <w:rFonts w:ascii="Times New Roman" w:hAnsi="Times New Roman" w:cs="Times New Roman"/>
          <w:b/>
          <w:spacing w:val="0"/>
          <w:kern w:val="0"/>
          <w:sz w:val="22"/>
          <w:szCs w:val="22"/>
          <w:lang w:val="bg-BG"/>
        </w:rPr>
        <w:t>Таблица 9</w:t>
      </w:r>
      <w:r w:rsidR="00207562" w:rsidRPr="00E01F29">
        <w:rPr>
          <w:rFonts w:ascii="Times New Roman" w:hAnsi="Times New Roman" w:cs="Times New Roman"/>
          <w:b/>
          <w:spacing w:val="0"/>
          <w:kern w:val="0"/>
          <w:sz w:val="22"/>
          <w:szCs w:val="22"/>
          <w:lang w:val="bg-BG"/>
        </w:rPr>
        <w:t>.</w:t>
      </w:r>
      <w:r w:rsidR="00207562" w:rsidRPr="00E01F29">
        <w:rPr>
          <w:rFonts w:ascii="Times New Roman" w:hAnsi="Times New Roman" w:cs="Times New Roman"/>
          <w:spacing w:val="0"/>
          <w:kern w:val="0"/>
          <w:sz w:val="22"/>
          <w:szCs w:val="22"/>
          <w:lang w:val="bg-BG"/>
        </w:rPr>
        <w:t xml:space="preserve"> Площ на най-значимите индивидуалните участъци на маркираните птици за целия период на проучването определени на база </w:t>
      </w:r>
      <w:r w:rsidR="001216CD" w:rsidRPr="00E01F29">
        <w:rPr>
          <w:rFonts w:ascii="Times New Roman" w:hAnsi="Times New Roman" w:cs="Times New Roman"/>
          <w:spacing w:val="0"/>
          <w:kern w:val="0"/>
          <w:sz w:val="22"/>
          <w:szCs w:val="22"/>
          <w:lang w:val="bg-BG"/>
        </w:rPr>
        <w:t>Ке</w:t>
      </w:r>
      <w:r w:rsidR="003B512A">
        <w:rPr>
          <w:rFonts w:ascii="Times New Roman" w:hAnsi="Times New Roman" w:cs="Times New Roman"/>
          <w:spacing w:val="0"/>
          <w:kern w:val="0"/>
          <w:sz w:val="22"/>
          <w:szCs w:val="22"/>
          <w:lang w:val="bg-BG"/>
        </w:rPr>
        <w:t>рнел метод за определяне на плътността</w:t>
      </w:r>
    </w:p>
    <w:tbl>
      <w:tblPr>
        <w:tblW w:w="5000" w:type="pct"/>
        <w:tblCellMar>
          <w:left w:w="70" w:type="dxa"/>
          <w:right w:w="70" w:type="dxa"/>
        </w:tblCellMar>
        <w:tblLook w:val="04A0" w:firstRow="1" w:lastRow="0" w:firstColumn="1" w:lastColumn="0" w:noHBand="0" w:noVBand="1"/>
      </w:tblPr>
      <w:tblGrid>
        <w:gridCol w:w="1934"/>
        <w:gridCol w:w="2040"/>
        <w:gridCol w:w="1647"/>
        <w:gridCol w:w="2040"/>
        <w:gridCol w:w="1551"/>
      </w:tblGrid>
      <w:tr w:rsidR="00AB6669" w:rsidRPr="00AB6669" w:rsidTr="00B83102">
        <w:trPr>
          <w:trHeight w:val="312"/>
          <w:tblHeader/>
        </w:trPr>
        <w:tc>
          <w:tcPr>
            <w:tcW w:w="1050" w:type="pct"/>
            <w:tcBorders>
              <w:top w:val="double" w:sz="6" w:space="0" w:color="auto"/>
              <w:left w:val="nil"/>
              <w:bottom w:val="double" w:sz="6" w:space="0" w:color="auto"/>
              <w:right w:val="nil"/>
            </w:tcBorders>
            <w:shd w:val="clear" w:color="000000" w:fill="FFC000"/>
            <w:noWrap/>
            <w:vAlign w:val="center"/>
            <w:hideMark/>
          </w:tcPr>
          <w:p w:rsidR="00AB6669" w:rsidRPr="00AB6669" w:rsidRDefault="00AB6669" w:rsidP="00AB6669">
            <w:pPr>
              <w:jc w:val="center"/>
              <w:rPr>
                <w:rFonts w:ascii="Times New Roman" w:eastAsia="Times New Roman" w:hAnsi="Times New Roman" w:cs="Times New Roman"/>
                <w:b/>
                <w:color w:val="000000"/>
                <w:lang w:eastAsia="bg-BG"/>
              </w:rPr>
            </w:pPr>
            <w:r w:rsidRPr="00AB6669">
              <w:rPr>
                <w:rFonts w:ascii="Times New Roman" w:eastAsia="Times New Roman" w:hAnsi="Times New Roman" w:cs="Times New Roman"/>
                <w:b/>
                <w:color w:val="000000"/>
                <w:lang w:eastAsia="bg-BG"/>
              </w:rPr>
              <w:t>Предавател</w:t>
            </w:r>
          </w:p>
        </w:tc>
        <w:tc>
          <w:tcPr>
            <w:tcW w:w="1107" w:type="pct"/>
            <w:tcBorders>
              <w:top w:val="double" w:sz="6" w:space="0" w:color="auto"/>
              <w:left w:val="nil"/>
              <w:bottom w:val="double" w:sz="6" w:space="0" w:color="auto"/>
              <w:right w:val="nil"/>
            </w:tcBorders>
            <w:shd w:val="clear" w:color="000000" w:fill="FFC000"/>
            <w:noWrap/>
            <w:vAlign w:val="center"/>
            <w:hideMark/>
          </w:tcPr>
          <w:p w:rsidR="00AB6669" w:rsidRPr="00AB6669" w:rsidRDefault="00AB6669" w:rsidP="00AB6669">
            <w:pPr>
              <w:jc w:val="center"/>
              <w:rPr>
                <w:rFonts w:ascii="Times New Roman" w:eastAsia="Times New Roman" w:hAnsi="Times New Roman" w:cs="Times New Roman"/>
                <w:b/>
                <w:color w:val="000000"/>
                <w:lang w:eastAsia="bg-BG"/>
              </w:rPr>
            </w:pPr>
            <w:r w:rsidRPr="00AB6669">
              <w:rPr>
                <w:rFonts w:ascii="Times New Roman" w:eastAsia="Times New Roman" w:hAnsi="Times New Roman" w:cs="Times New Roman"/>
                <w:b/>
                <w:color w:val="000000"/>
                <w:lang w:eastAsia="bg-BG"/>
              </w:rPr>
              <w:t>Ко</w:t>
            </w:r>
            <w:r w:rsidR="00207562" w:rsidRPr="00E01F29">
              <w:rPr>
                <w:rFonts w:ascii="Times New Roman" w:eastAsia="Times New Roman" w:hAnsi="Times New Roman" w:cs="Times New Roman"/>
                <w:b/>
                <w:color w:val="000000"/>
                <w:lang w:eastAsia="bg-BG"/>
              </w:rPr>
              <w:t>н</w:t>
            </w:r>
            <w:r w:rsidRPr="00AB6669">
              <w:rPr>
                <w:rFonts w:ascii="Times New Roman" w:eastAsia="Times New Roman" w:hAnsi="Times New Roman" w:cs="Times New Roman"/>
                <w:b/>
                <w:color w:val="000000"/>
                <w:lang w:eastAsia="bg-BG"/>
              </w:rPr>
              <w:t>тур</w:t>
            </w:r>
          </w:p>
        </w:tc>
        <w:tc>
          <w:tcPr>
            <w:tcW w:w="894" w:type="pct"/>
            <w:tcBorders>
              <w:top w:val="double" w:sz="6" w:space="0" w:color="auto"/>
              <w:left w:val="nil"/>
              <w:bottom w:val="double" w:sz="6" w:space="0" w:color="auto"/>
              <w:right w:val="nil"/>
            </w:tcBorders>
            <w:shd w:val="clear" w:color="000000" w:fill="FFC000"/>
            <w:noWrap/>
            <w:vAlign w:val="center"/>
            <w:hideMark/>
          </w:tcPr>
          <w:p w:rsidR="00AB6669" w:rsidRPr="00AB6669" w:rsidRDefault="00AB6669" w:rsidP="00AB6669">
            <w:pPr>
              <w:jc w:val="center"/>
              <w:rPr>
                <w:rFonts w:ascii="Times New Roman" w:eastAsia="Times New Roman" w:hAnsi="Times New Roman" w:cs="Times New Roman"/>
                <w:b/>
                <w:color w:val="000000"/>
                <w:lang w:eastAsia="bg-BG"/>
              </w:rPr>
            </w:pPr>
            <w:r w:rsidRPr="00AB6669">
              <w:rPr>
                <w:rFonts w:ascii="Times New Roman" w:eastAsia="Times New Roman" w:hAnsi="Times New Roman" w:cs="Times New Roman"/>
                <w:b/>
                <w:color w:val="000000"/>
                <w:lang w:eastAsia="bg-BG"/>
              </w:rPr>
              <w:t>Изолиния</w:t>
            </w:r>
            <w:r w:rsidR="00207562" w:rsidRPr="00E01F29">
              <w:rPr>
                <w:rStyle w:val="FootnoteReference"/>
                <w:rFonts w:ascii="Times New Roman" w:eastAsia="Times New Roman" w:hAnsi="Times New Roman" w:cs="Times New Roman"/>
                <w:b/>
                <w:color w:val="000000"/>
                <w:lang w:eastAsia="bg-BG"/>
              </w:rPr>
              <w:footnoteReference w:id="7"/>
            </w:r>
          </w:p>
        </w:tc>
        <w:tc>
          <w:tcPr>
            <w:tcW w:w="1107" w:type="pct"/>
            <w:tcBorders>
              <w:top w:val="double" w:sz="6" w:space="0" w:color="auto"/>
              <w:left w:val="nil"/>
              <w:bottom w:val="double" w:sz="6" w:space="0" w:color="auto"/>
              <w:right w:val="nil"/>
            </w:tcBorders>
            <w:shd w:val="clear" w:color="000000" w:fill="FFC000"/>
            <w:noWrap/>
            <w:vAlign w:val="center"/>
            <w:hideMark/>
          </w:tcPr>
          <w:p w:rsidR="00AB6669" w:rsidRPr="00AB6669" w:rsidRDefault="00E01F29" w:rsidP="00AB6669">
            <w:pPr>
              <w:jc w:val="center"/>
              <w:rPr>
                <w:rFonts w:ascii="Times New Roman" w:eastAsia="Times New Roman" w:hAnsi="Times New Roman" w:cs="Times New Roman"/>
                <w:b/>
                <w:color w:val="000000"/>
                <w:vertAlign w:val="superscript"/>
                <w:lang w:eastAsia="bg-BG"/>
              </w:rPr>
            </w:pPr>
            <w:r>
              <w:rPr>
                <w:rFonts w:ascii="Times New Roman" w:eastAsia="Times New Roman" w:hAnsi="Times New Roman" w:cs="Times New Roman"/>
                <w:b/>
                <w:color w:val="000000"/>
                <w:lang w:eastAsia="bg-BG"/>
              </w:rPr>
              <w:t>Площ_</w:t>
            </w:r>
            <w:r>
              <w:rPr>
                <w:rFonts w:ascii="Times New Roman" w:eastAsia="Times New Roman" w:hAnsi="Times New Roman" w:cs="Times New Roman"/>
                <w:b/>
                <w:color w:val="000000"/>
                <w:lang w:val="en-US" w:eastAsia="bg-BG"/>
              </w:rPr>
              <w:t>m</w:t>
            </w:r>
            <w:r>
              <w:rPr>
                <w:rFonts w:ascii="Times New Roman" w:eastAsia="Times New Roman" w:hAnsi="Times New Roman" w:cs="Times New Roman"/>
                <w:b/>
                <w:color w:val="000000"/>
                <w:vertAlign w:val="superscript"/>
                <w:lang w:eastAsia="bg-BG"/>
              </w:rPr>
              <w:t>2</w:t>
            </w:r>
          </w:p>
        </w:tc>
        <w:tc>
          <w:tcPr>
            <w:tcW w:w="842" w:type="pct"/>
            <w:tcBorders>
              <w:top w:val="double" w:sz="6" w:space="0" w:color="auto"/>
              <w:left w:val="nil"/>
              <w:bottom w:val="double" w:sz="6" w:space="0" w:color="auto"/>
              <w:right w:val="nil"/>
            </w:tcBorders>
            <w:shd w:val="clear" w:color="000000" w:fill="FFC000"/>
            <w:noWrap/>
            <w:vAlign w:val="center"/>
            <w:hideMark/>
          </w:tcPr>
          <w:p w:rsidR="00AB6669" w:rsidRPr="00AB6669" w:rsidRDefault="00AB6669" w:rsidP="00AB6669">
            <w:pPr>
              <w:jc w:val="center"/>
              <w:rPr>
                <w:rFonts w:ascii="Times New Roman" w:eastAsia="Times New Roman" w:hAnsi="Times New Roman" w:cs="Times New Roman"/>
                <w:b/>
                <w:color w:val="000000"/>
                <w:lang w:eastAsia="bg-BG"/>
              </w:rPr>
            </w:pPr>
            <w:r w:rsidRPr="00AB6669">
              <w:rPr>
                <w:rFonts w:ascii="Times New Roman" w:eastAsia="Times New Roman" w:hAnsi="Times New Roman" w:cs="Times New Roman"/>
                <w:b/>
                <w:color w:val="000000"/>
                <w:lang w:eastAsia="bg-BG"/>
              </w:rPr>
              <w:t>Площ_ha</w:t>
            </w:r>
          </w:p>
        </w:tc>
      </w:tr>
      <w:tr w:rsidR="00AB6669" w:rsidRPr="00AB6669" w:rsidTr="004814C8">
        <w:trPr>
          <w:trHeight w:val="178"/>
        </w:trPr>
        <w:tc>
          <w:tcPr>
            <w:tcW w:w="1050"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3309</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0.176761</w:t>
            </w:r>
          </w:p>
        </w:tc>
        <w:tc>
          <w:tcPr>
            <w:tcW w:w="894"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0.95</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544917.2167</w:t>
            </w:r>
          </w:p>
        </w:tc>
        <w:tc>
          <w:tcPr>
            <w:tcW w:w="842"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54.49172</w:t>
            </w:r>
          </w:p>
        </w:tc>
      </w:tr>
      <w:tr w:rsidR="00AB6669" w:rsidRPr="00AB6669" w:rsidTr="004814C8">
        <w:trPr>
          <w:trHeight w:val="199"/>
        </w:trPr>
        <w:tc>
          <w:tcPr>
            <w:tcW w:w="1050"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3309</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0.386477</w:t>
            </w:r>
          </w:p>
        </w:tc>
        <w:tc>
          <w:tcPr>
            <w:tcW w:w="894"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354707.7931</w:t>
            </w:r>
          </w:p>
        </w:tc>
        <w:tc>
          <w:tcPr>
            <w:tcW w:w="842"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35.47078</w:t>
            </w:r>
          </w:p>
        </w:tc>
      </w:tr>
      <w:tr w:rsidR="00AB6669" w:rsidRPr="00AB6669" w:rsidTr="004814C8">
        <w:trPr>
          <w:trHeight w:val="230"/>
        </w:trPr>
        <w:tc>
          <w:tcPr>
            <w:tcW w:w="1050"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3309</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4.070799</w:t>
            </w:r>
          </w:p>
        </w:tc>
        <w:tc>
          <w:tcPr>
            <w:tcW w:w="894"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0.5</w:t>
            </w:r>
          </w:p>
        </w:tc>
        <w:tc>
          <w:tcPr>
            <w:tcW w:w="1107"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47775.54455</w:t>
            </w:r>
          </w:p>
        </w:tc>
        <w:tc>
          <w:tcPr>
            <w:tcW w:w="842" w:type="pct"/>
            <w:tcBorders>
              <w:top w:val="nil"/>
              <w:left w:val="nil"/>
              <w:bottom w:val="nil"/>
              <w:right w:val="nil"/>
            </w:tcBorders>
            <w:shd w:val="clear" w:color="auto" w:fill="auto"/>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4.777554</w:t>
            </w:r>
          </w:p>
        </w:tc>
      </w:tr>
      <w:tr w:rsidR="00AB6669" w:rsidRPr="00AB6669" w:rsidTr="004814C8">
        <w:trPr>
          <w:trHeight w:val="120"/>
        </w:trPr>
        <w:tc>
          <w:tcPr>
            <w:tcW w:w="1050"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3578</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0.156889</w:t>
            </w:r>
          </w:p>
        </w:tc>
        <w:tc>
          <w:tcPr>
            <w:tcW w:w="894"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0.95</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616108.052</w:t>
            </w:r>
          </w:p>
        </w:tc>
        <w:tc>
          <w:tcPr>
            <w:tcW w:w="842"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61.61081</w:t>
            </w:r>
          </w:p>
        </w:tc>
      </w:tr>
      <w:tr w:rsidR="00AB6669" w:rsidRPr="00AB6669" w:rsidTr="004814C8">
        <w:trPr>
          <w:trHeight w:val="153"/>
        </w:trPr>
        <w:tc>
          <w:tcPr>
            <w:tcW w:w="1050"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3578</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0.320211</w:t>
            </w:r>
          </w:p>
        </w:tc>
        <w:tc>
          <w:tcPr>
            <w:tcW w:w="894"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391178.3995</w:t>
            </w:r>
          </w:p>
        </w:tc>
        <w:tc>
          <w:tcPr>
            <w:tcW w:w="842"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39.11784</w:t>
            </w:r>
          </w:p>
        </w:tc>
      </w:tr>
      <w:tr w:rsidR="00AB6669" w:rsidRPr="00AB6669" w:rsidTr="004814C8">
        <w:trPr>
          <w:trHeight w:val="68"/>
        </w:trPr>
        <w:tc>
          <w:tcPr>
            <w:tcW w:w="1050"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3578</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5.36021</w:t>
            </w:r>
          </w:p>
        </w:tc>
        <w:tc>
          <w:tcPr>
            <w:tcW w:w="894"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0.5</w:t>
            </w:r>
          </w:p>
        </w:tc>
        <w:tc>
          <w:tcPr>
            <w:tcW w:w="1107"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54074.83017</w:t>
            </w:r>
          </w:p>
        </w:tc>
        <w:tc>
          <w:tcPr>
            <w:tcW w:w="842" w:type="pct"/>
            <w:tcBorders>
              <w:top w:val="nil"/>
              <w:left w:val="nil"/>
              <w:bottom w:val="nil"/>
              <w:right w:val="nil"/>
            </w:tcBorders>
            <w:shd w:val="clear" w:color="000000" w:fill="F2F2F2"/>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5.407483</w:t>
            </w:r>
          </w:p>
        </w:tc>
      </w:tr>
      <w:tr w:rsidR="00AB6669" w:rsidRPr="00AB6669" w:rsidTr="004814C8">
        <w:trPr>
          <w:trHeight w:val="68"/>
        </w:trPr>
        <w:tc>
          <w:tcPr>
            <w:tcW w:w="1050"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3579</w:t>
            </w:r>
          </w:p>
        </w:tc>
        <w:tc>
          <w:tcPr>
            <w:tcW w:w="1107"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0.082897</w:t>
            </w:r>
          </w:p>
        </w:tc>
        <w:tc>
          <w:tcPr>
            <w:tcW w:w="894"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0.95</w:t>
            </w:r>
          </w:p>
        </w:tc>
        <w:tc>
          <w:tcPr>
            <w:tcW w:w="1107"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1341684.927</w:t>
            </w:r>
          </w:p>
        </w:tc>
        <w:tc>
          <w:tcPr>
            <w:tcW w:w="842"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134.1685</w:t>
            </w:r>
          </w:p>
        </w:tc>
      </w:tr>
      <w:tr w:rsidR="00AB6669" w:rsidRPr="00AB6669" w:rsidTr="004814C8">
        <w:trPr>
          <w:trHeight w:val="92"/>
        </w:trPr>
        <w:tc>
          <w:tcPr>
            <w:tcW w:w="1050"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3579</w:t>
            </w:r>
          </w:p>
        </w:tc>
        <w:tc>
          <w:tcPr>
            <w:tcW w:w="1107"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0.177378</w:t>
            </w:r>
          </w:p>
        </w:tc>
        <w:tc>
          <w:tcPr>
            <w:tcW w:w="894"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0.9</w:t>
            </w:r>
          </w:p>
        </w:tc>
        <w:tc>
          <w:tcPr>
            <w:tcW w:w="1107"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940242.6996</w:t>
            </w:r>
          </w:p>
        </w:tc>
        <w:tc>
          <w:tcPr>
            <w:tcW w:w="842" w:type="pct"/>
            <w:tcBorders>
              <w:top w:val="nil"/>
              <w:left w:val="nil"/>
              <w:bottom w:val="nil"/>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000000"/>
                <w:lang w:eastAsia="bg-BG"/>
              </w:rPr>
            </w:pPr>
            <w:r w:rsidRPr="00AB6669">
              <w:rPr>
                <w:rFonts w:ascii="Times New Roman" w:eastAsia="Times New Roman" w:hAnsi="Times New Roman" w:cs="Times New Roman"/>
                <w:color w:val="000000"/>
                <w:lang w:eastAsia="bg-BG"/>
              </w:rPr>
              <w:t>94.02427</w:t>
            </w:r>
          </w:p>
        </w:tc>
      </w:tr>
      <w:tr w:rsidR="00AB6669" w:rsidRPr="00AB6669" w:rsidTr="004814C8">
        <w:trPr>
          <w:trHeight w:val="125"/>
        </w:trPr>
        <w:tc>
          <w:tcPr>
            <w:tcW w:w="1050" w:type="pct"/>
            <w:tcBorders>
              <w:top w:val="nil"/>
              <w:left w:val="nil"/>
              <w:bottom w:val="double" w:sz="6" w:space="0" w:color="auto"/>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3579</w:t>
            </w:r>
          </w:p>
        </w:tc>
        <w:tc>
          <w:tcPr>
            <w:tcW w:w="1107" w:type="pct"/>
            <w:tcBorders>
              <w:top w:val="nil"/>
              <w:left w:val="nil"/>
              <w:bottom w:val="double" w:sz="6" w:space="0" w:color="auto"/>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1.455314</w:t>
            </w:r>
          </w:p>
        </w:tc>
        <w:tc>
          <w:tcPr>
            <w:tcW w:w="894" w:type="pct"/>
            <w:tcBorders>
              <w:top w:val="nil"/>
              <w:left w:val="nil"/>
              <w:bottom w:val="double" w:sz="6" w:space="0" w:color="auto"/>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0.5</w:t>
            </w:r>
          </w:p>
        </w:tc>
        <w:tc>
          <w:tcPr>
            <w:tcW w:w="1107" w:type="pct"/>
            <w:tcBorders>
              <w:top w:val="nil"/>
              <w:left w:val="nil"/>
              <w:bottom w:val="double" w:sz="6" w:space="0" w:color="auto"/>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188015.7036</w:t>
            </w:r>
          </w:p>
        </w:tc>
        <w:tc>
          <w:tcPr>
            <w:tcW w:w="842" w:type="pct"/>
            <w:tcBorders>
              <w:top w:val="nil"/>
              <w:left w:val="nil"/>
              <w:bottom w:val="double" w:sz="6" w:space="0" w:color="auto"/>
              <w:right w:val="nil"/>
            </w:tcBorders>
            <w:shd w:val="clear" w:color="000000" w:fill="D9D9D9"/>
            <w:noWrap/>
            <w:vAlign w:val="center"/>
            <w:hideMark/>
          </w:tcPr>
          <w:p w:rsidR="00AB6669" w:rsidRPr="00AB6669" w:rsidRDefault="00AB6669" w:rsidP="00AB6669">
            <w:pPr>
              <w:jc w:val="center"/>
              <w:rPr>
                <w:rFonts w:ascii="Times New Roman" w:eastAsia="Times New Roman" w:hAnsi="Times New Roman" w:cs="Times New Roman"/>
                <w:color w:val="FF0000"/>
                <w:lang w:eastAsia="bg-BG"/>
              </w:rPr>
            </w:pPr>
            <w:r w:rsidRPr="00AB6669">
              <w:rPr>
                <w:rFonts w:ascii="Times New Roman" w:eastAsia="Times New Roman" w:hAnsi="Times New Roman" w:cs="Times New Roman"/>
                <w:color w:val="FF0000"/>
                <w:lang w:eastAsia="bg-BG"/>
              </w:rPr>
              <w:t>18.80157</w:t>
            </w:r>
          </w:p>
        </w:tc>
      </w:tr>
    </w:tbl>
    <w:p w:rsidR="00EC4778" w:rsidRPr="0085064F" w:rsidRDefault="005B65E4" w:rsidP="001216CD">
      <w:pPr>
        <w:pStyle w:val="BodyText2"/>
        <w:spacing w:before="120" w:line="276" w:lineRule="auto"/>
        <w:jc w:val="both"/>
        <w:rPr>
          <w:rFonts w:ascii="Times New Roman" w:hAnsi="Times New Roman" w:cs="Times New Roman"/>
          <w:spacing w:val="0"/>
          <w:kern w:val="0"/>
          <w:lang w:val="bg-BG"/>
        </w:rPr>
      </w:pPr>
      <w:r w:rsidRPr="00123D40">
        <w:rPr>
          <w:rFonts w:ascii="Times New Roman" w:hAnsi="Times New Roman" w:cs="Times New Roman"/>
          <w:spacing w:val="0"/>
          <w:kern w:val="0"/>
          <w:lang w:val="bg-BG"/>
        </w:rPr>
        <w:t xml:space="preserve">Сравнителното разглеждане на резултатите </w:t>
      </w:r>
      <w:r w:rsidR="00123D40">
        <w:rPr>
          <w:rFonts w:ascii="Times New Roman" w:hAnsi="Times New Roman" w:cs="Times New Roman"/>
          <w:spacing w:val="0"/>
          <w:kern w:val="0"/>
          <w:lang w:val="bg-BG"/>
        </w:rPr>
        <w:t xml:space="preserve">от анализите върху индивидуалните участъци на маркираните птици и резултатите от анализа на данните </w:t>
      </w:r>
      <w:r w:rsidR="00D7020D">
        <w:rPr>
          <w:rFonts w:ascii="Times New Roman" w:hAnsi="Times New Roman" w:cs="Times New Roman"/>
          <w:spacing w:val="0"/>
          <w:kern w:val="0"/>
          <w:lang w:val="bg-BG"/>
        </w:rPr>
        <w:t>за</w:t>
      </w:r>
      <w:r w:rsidR="00123D40">
        <w:rPr>
          <w:rFonts w:ascii="Times New Roman" w:hAnsi="Times New Roman" w:cs="Times New Roman"/>
          <w:spacing w:val="0"/>
          <w:kern w:val="0"/>
          <w:lang w:val="bg-BG"/>
        </w:rPr>
        <w:t xml:space="preserve"> денонощната</w:t>
      </w:r>
      <w:r w:rsidR="0078498F">
        <w:rPr>
          <w:rFonts w:ascii="Times New Roman" w:hAnsi="Times New Roman" w:cs="Times New Roman"/>
          <w:spacing w:val="0"/>
          <w:kern w:val="0"/>
          <w:lang w:val="bg-BG"/>
        </w:rPr>
        <w:t xml:space="preserve"> активност на птиците (Таблица 10</w:t>
      </w:r>
      <w:r w:rsidR="00123D40">
        <w:rPr>
          <w:rFonts w:ascii="Times New Roman" w:hAnsi="Times New Roman" w:cs="Times New Roman"/>
          <w:spacing w:val="0"/>
          <w:kern w:val="0"/>
          <w:lang w:val="bg-BG"/>
        </w:rPr>
        <w:t xml:space="preserve">) показва някои различия. </w:t>
      </w:r>
      <w:r w:rsidR="00D7020D">
        <w:rPr>
          <w:rFonts w:ascii="Times New Roman" w:hAnsi="Times New Roman" w:cs="Times New Roman"/>
          <w:spacing w:val="0"/>
          <w:kern w:val="0"/>
          <w:lang w:val="bg-BG"/>
        </w:rPr>
        <w:t xml:space="preserve">Така например </w:t>
      </w:r>
      <w:r w:rsidR="00036EF8">
        <w:rPr>
          <w:rFonts w:ascii="Times New Roman" w:hAnsi="Times New Roman" w:cs="Times New Roman"/>
          <w:spacing w:val="0"/>
          <w:kern w:val="0"/>
          <w:lang w:val="bg-BG"/>
        </w:rPr>
        <w:t>птица с предавател 3579, която има най-голям общ и сезонни индивидуални участъци, има най-голяма денонощна активност единствено през летния сезон. През пролетния сезон, когато птиците имат най-малки индивидуални участъци, денонощната им активност е най-голяма. Това показва, че птиците се движат активно, разходвайки голямо количество енергия в рамките на малък периметър</w:t>
      </w:r>
      <w:r w:rsidR="0085064F">
        <w:rPr>
          <w:rFonts w:ascii="Times New Roman" w:hAnsi="Times New Roman" w:cs="Times New Roman"/>
          <w:spacing w:val="0"/>
          <w:kern w:val="0"/>
          <w:lang w:val="bg-BG"/>
        </w:rPr>
        <w:t xml:space="preserve">, което ги прави силно уязвими по отношение на безпокойство, в рамките на размножителния период. Най-голямото разстояние изминато за едно денонощие е 4,1 </w:t>
      </w:r>
      <w:r w:rsidR="0085064F">
        <w:rPr>
          <w:rFonts w:ascii="Times New Roman" w:hAnsi="Times New Roman" w:cs="Times New Roman"/>
          <w:spacing w:val="0"/>
          <w:kern w:val="0"/>
        </w:rPr>
        <w:t>km</w:t>
      </w:r>
      <w:r w:rsidR="0085064F" w:rsidRPr="00AB16AE">
        <w:rPr>
          <w:rFonts w:ascii="Times New Roman" w:hAnsi="Times New Roman" w:cs="Times New Roman"/>
          <w:spacing w:val="0"/>
          <w:kern w:val="0"/>
          <w:lang w:val="bg-BG"/>
        </w:rPr>
        <w:t xml:space="preserve"> </w:t>
      </w:r>
      <w:r w:rsidR="0085064F">
        <w:rPr>
          <w:rFonts w:ascii="Times New Roman" w:hAnsi="Times New Roman" w:cs="Times New Roman"/>
          <w:spacing w:val="0"/>
          <w:kern w:val="0"/>
          <w:lang w:val="bg-BG"/>
        </w:rPr>
        <w:t>изминато от птица с предавател 3579 през зимния сезон, а най-малкото разстояние е 6,5 м, изминато от същата птица през есенния сезон.</w:t>
      </w:r>
    </w:p>
    <w:p w:rsidR="00D4507E" w:rsidRPr="00123D40" w:rsidRDefault="0078498F" w:rsidP="001216CD">
      <w:pPr>
        <w:pStyle w:val="BodyText2"/>
        <w:spacing w:before="120" w:line="276" w:lineRule="auto"/>
        <w:jc w:val="both"/>
        <w:rPr>
          <w:rFonts w:ascii="Times New Roman" w:hAnsi="Times New Roman" w:cs="Times New Roman"/>
          <w:spacing w:val="0"/>
          <w:kern w:val="0"/>
          <w:sz w:val="22"/>
          <w:szCs w:val="22"/>
          <w:lang w:val="bg-BG"/>
        </w:rPr>
      </w:pPr>
      <w:r>
        <w:rPr>
          <w:rFonts w:ascii="Times New Roman" w:hAnsi="Times New Roman" w:cs="Times New Roman"/>
          <w:b/>
          <w:spacing w:val="0"/>
          <w:kern w:val="0"/>
          <w:sz w:val="22"/>
          <w:szCs w:val="22"/>
          <w:lang w:val="bg-BG"/>
        </w:rPr>
        <w:t>Таблица 10</w:t>
      </w:r>
      <w:r w:rsidR="001216CD" w:rsidRPr="00123D40">
        <w:rPr>
          <w:rFonts w:ascii="Times New Roman" w:hAnsi="Times New Roman" w:cs="Times New Roman"/>
          <w:b/>
          <w:spacing w:val="0"/>
          <w:kern w:val="0"/>
          <w:sz w:val="22"/>
          <w:szCs w:val="22"/>
          <w:lang w:val="bg-BG"/>
        </w:rPr>
        <w:t>.</w:t>
      </w:r>
      <w:r w:rsidR="001216CD" w:rsidRPr="00123D40">
        <w:rPr>
          <w:rFonts w:ascii="Times New Roman" w:hAnsi="Times New Roman" w:cs="Times New Roman"/>
          <w:spacing w:val="0"/>
          <w:kern w:val="0"/>
          <w:sz w:val="22"/>
          <w:szCs w:val="22"/>
          <w:lang w:val="bg-BG"/>
        </w:rPr>
        <w:t xml:space="preserve"> Дескриптивна</w:t>
      </w:r>
      <w:r w:rsidR="00123D40" w:rsidRPr="00123D40">
        <w:rPr>
          <w:rFonts w:ascii="Times New Roman" w:hAnsi="Times New Roman" w:cs="Times New Roman"/>
          <w:spacing w:val="0"/>
          <w:kern w:val="0"/>
          <w:sz w:val="22"/>
          <w:szCs w:val="22"/>
          <w:lang w:val="bg-BG"/>
        </w:rPr>
        <w:t xml:space="preserve"> статистика</w:t>
      </w:r>
      <w:r w:rsidR="001216CD" w:rsidRPr="00123D40">
        <w:rPr>
          <w:rFonts w:ascii="Times New Roman" w:hAnsi="Times New Roman" w:cs="Times New Roman"/>
          <w:spacing w:val="0"/>
          <w:kern w:val="0"/>
          <w:sz w:val="22"/>
          <w:szCs w:val="22"/>
          <w:lang w:val="bg-BG"/>
        </w:rPr>
        <w:t xml:space="preserve"> </w:t>
      </w:r>
      <w:r w:rsidR="0085064F">
        <w:rPr>
          <w:rFonts w:ascii="Times New Roman" w:hAnsi="Times New Roman" w:cs="Times New Roman"/>
          <w:spacing w:val="0"/>
          <w:kern w:val="0"/>
          <w:sz w:val="22"/>
          <w:szCs w:val="22"/>
          <w:lang w:val="bg-BG"/>
        </w:rPr>
        <w:t xml:space="preserve">на </w:t>
      </w:r>
      <w:r w:rsidR="001216CD" w:rsidRPr="00123D40">
        <w:rPr>
          <w:rFonts w:ascii="Times New Roman" w:hAnsi="Times New Roman" w:cs="Times New Roman"/>
          <w:spacing w:val="0"/>
          <w:kern w:val="0"/>
          <w:sz w:val="22"/>
          <w:szCs w:val="22"/>
          <w:lang w:val="bg-BG"/>
        </w:rPr>
        <w:t>изминато</w:t>
      </w:r>
      <w:r w:rsidR="0085064F">
        <w:rPr>
          <w:rFonts w:ascii="Times New Roman" w:hAnsi="Times New Roman" w:cs="Times New Roman"/>
          <w:spacing w:val="0"/>
          <w:kern w:val="0"/>
          <w:sz w:val="22"/>
          <w:szCs w:val="22"/>
          <w:lang w:val="bg-BG"/>
        </w:rPr>
        <w:t>то</w:t>
      </w:r>
      <w:r w:rsidR="001216CD" w:rsidRPr="00123D40">
        <w:rPr>
          <w:rFonts w:ascii="Times New Roman" w:hAnsi="Times New Roman" w:cs="Times New Roman"/>
          <w:spacing w:val="0"/>
          <w:kern w:val="0"/>
          <w:sz w:val="22"/>
          <w:szCs w:val="22"/>
          <w:lang w:val="bg-BG"/>
        </w:rPr>
        <w:t xml:space="preserve"> разстояние на маркираните глухари </w:t>
      </w:r>
      <w:r w:rsidR="00123D40" w:rsidRPr="00123D40">
        <w:rPr>
          <w:rFonts w:ascii="Times New Roman" w:hAnsi="Times New Roman" w:cs="Times New Roman"/>
          <w:spacing w:val="0"/>
          <w:kern w:val="0"/>
          <w:sz w:val="22"/>
          <w:szCs w:val="22"/>
          <w:lang w:val="bg-BG"/>
        </w:rPr>
        <w:t xml:space="preserve">за денонощие </w:t>
      </w:r>
      <w:r w:rsidR="001216CD" w:rsidRPr="00123D40">
        <w:rPr>
          <w:rFonts w:ascii="Times New Roman" w:hAnsi="Times New Roman" w:cs="Times New Roman"/>
          <w:spacing w:val="0"/>
          <w:kern w:val="0"/>
          <w:sz w:val="22"/>
          <w:szCs w:val="22"/>
          <w:lang w:val="bg-BG"/>
        </w:rPr>
        <w:t>по сезони в метри</w:t>
      </w:r>
    </w:p>
    <w:tbl>
      <w:tblPr>
        <w:tblW w:w="5000" w:type="pct"/>
        <w:tblCellMar>
          <w:left w:w="70" w:type="dxa"/>
          <w:right w:w="70" w:type="dxa"/>
        </w:tblCellMar>
        <w:tblLook w:val="04A0" w:firstRow="1" w:lastRow="0" w:firstColumn="1" w:lastColumn="0" w:noHBand="0" w:noVBand="1"/>
      </w:tblPr>
      <w:tblGrid>
        <w:gridCol w:w="1025"/>
        <w:gridCol w:w="795"/>
        <w:gridCol w:w="815"/>
        <w:gridCol w:w="1070"/>
        <w:gridCol w:w="1112"/>
        <w:gridCol w:w="410"/>
        <w:gridCol w:w="815"/>
        <w:gridCol w:w="815"/>
        <w:gridCol w:w="815"/>
        <w:gridCol w:w="725"/>
        <w:gridCol w:w="815"/>
      </w:tblGrid>
      <w:tr w:rsidR="004F306A" w:rsidRPr="00123D40" w:rsidTr="004F306A">
        <w:trPr>
          <w:trHeight w:val="312"/>
        </w:trPr>
        <w:tc>
          <w:tcPr>
            <w:tcW w:w="551"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Предавател</w:t>
            </w:r>
          </w:p>
        </w:tc>
        <w:tc>
          <w:tcPr>
            <w:tcW w:w="563"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Сезон</w:t>
            </w:r>
          </w:p>
        </w:tc>
        <w:tc>
          <w:tcPr>
            <w:tcW w:w="44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Means</w:t>
            </w:r>
          </w:p>
        </w:tc>
        <w:tc>
          <w:tcPr>
            <w:tcW w:w="519"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CI -95.000%</w:t>
            </w:r>
          </w:p>
        </w:tc>
        <w:tc>
          <w:tcPr>
            <w:tcW w:w="537"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CI +95.000%</w:t>
            </w:r>
          </w:p>
        </w:tc>
        <w:tc>
          <w:tcPr>
            <w:tcW w:w="21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N</w:t>
            </w:r>
          </w:p>
        </w:tc>
        <w:tc>
          <w:tcPr>
            <w:tcW w:w="44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Sum</w:t>
            </w:r>
          </w:p>
        </w:tc>
        <w:tc>
          <w:tcPr>
            <w:tcW w:w="44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Std.Dev.</w:t>
            </w:r>
          </w:p>
        </w:tc>
        <w:tc>
          <w:tcPr>
            <w:tcW w:w="44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Std.Err.</w:t>
            </w:r>
          </w:p>
        </w:tc>
        <w:tc>
          <w:tcPr>
            <w:tcW w:w="422"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Min</w:t>
            </w:r>
          </w:p>
        </w:tc>
        <w:tc>
          <w:tcPr>
            <w:tcW w:w="440" w:type="pct"/>
            <w:tcBorders>
              <w:top w:val="double" w:sz="6" w:space="0" w:color="auto"/>
              <w:left w:val="nil"/>
              <w:bottom w:val="double" w:sz="6" w:space="0" w:color="auto"/>
              <w:right w:val="nil"/>
            </w:tcBorders>
            <w:shd w:val="clear" w:color="000000" w:fill="FFC000"/>
            <w:noWrap/>
            <w:vAlign w:val="center"/>
            <w:hideMark/>
          </w:tcPr>
          <w:p w:rsidR="004F306A" w:rsidRPr="004F306A" w:rsidRDefault="004F306A" w:rsidP="004F306A">
            <w:pPr>
              <w:jc w:val="cente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Max</w:t>
            </w:r>
          </w:p>
        </w:tc>
      </w:tr>
      <w:tr w:rsidR="004F306A" w:rsidRPr="00123D40" w:rsidTr="004F306A">
        <w:trPr>
          <w:trHeight w:val="300"/>
        </w:trPr>
        <w:tc>
          <w:tcPr>
            <w:tcW w:w="551" w:type="pct"/>
            <w:tcBorders>
              <w:top w:val="nil"/>
              <w:left w:val="nil"/>
              <w:bottom w:val="nil"/>
              <w:right w:val="nil"/>
            </w:tcBorders>
            <w:shd w:val="clear" w:color="auto" w:fill="auto"/>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3309</w:t>
            </w:r>
          </w:p>
        </w:tc>
        <w:tc>
          <w:tcPr>
            <w:tcW w:w="563"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Есен</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744.79</w:t>
            </w:r>
          </w:p>
        </w:tc>
        <w:tc>
          <w:tcPr>
            <w:tcW w:w="519"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599.58</w:t>
            </w:r>
          </w:p>
        </w:tc>
        <w:tc>
          <w:tcPr>
            <w:tcW w:w="537"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889.99</w:t>
            </w:r>
          </w:p>
        </w:tc>
        <w:tc>
          <w:tcPr>
            <w:tcW w:w="21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91</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67775.50</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697.24</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73.09</w:t>
            </w:r>
          </w:p>
        </w:tc>
        <w:tc>
          <w:tcPr>
            <w:tcW w:w="422"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147.57</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3957.86</w:t>
            </w:r>
          </w:p>
        </w:tc>
      </w:tr>
      <w:tr w:rsidR="004F306A" w:rsidRPr="00123D40" w:rsidTr="004F306A">
        <w:trPr>
          <w:trHeight w:val="288"/>
        </w:trPr>
        <w:tc>
          <w:tcPr>
            <w:tcW w:w="551" w:type="pct"/>
            <w:tcBorders>
              <w:top w:val="nil"/>
              <w:left w:val="nil"/>
              <w:bottom w:val="nil"/>
              <w:right w:val="nil"/>
            </w:tcBorders>
            <w:shd w:val="clear" w:color="auto" w:fill="auto"/>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3578</w:t>
            </w:r>
          </w:p>
        </w:tc>
        <w:tc>
          <w:tcPr>
            <w:tcW w:w="563"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Есен</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560.88</w:t>
            </w:r>
          </w:p>
        </w:tc>
        <w:tc>
          <w:tcPr>
            <w:tcW w:w="519"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480.43</w:t>
            </w:r>
          </w:p>
        </w:tc>
        <w:tc>
          <w:tcPr>
            <w:tcW w:w="537"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641.33</w:t>
            </w:r>
          </w:p>
        </w:tc>
        <w:tc>
          <w:tcPr>
            <w:tcW w:w="21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91</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51040.20</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386.29</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40.49</w:t>
            </w:r>
          </w:p>
        </w:tc>
        <w:tc>
          <w:tcPr>
            <w:tcW w:w="422"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66.90</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1900.49</w:t>
            </w:r>
          </w:p>
        </w:tc>
      </w:tr>
      <w:tr w:rsidR="004F306A" w:rsidRPr="00123D40" w:rsidTr="004F306A">
        <w:trPr>
          <w:trHeight w:val="288"/>
        </w:trPr>
        <w:tc>
          <w:tcPr>
            <w:tcW w:w="551" w:type="pct"/>
            <w:tcBorders>
              <w:top w:val="nil"/>
              <w:left w:val="nil"/>
              <w:bottom w:val="nil"/>
              <w:right w:val="nil"/>
            </w:tcBorders>
            <w:shd w:val="clear" w:color="auto" w:fill="auto"/>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3579</w:t>
            </w:r>
          </w:p>
        </w:tc>
        <w:tc>
          <w:tcPr>
            <w:tcW w:w="563"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Есен</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422.92</w:t>
            </w:r>
          </w:p>
        </w:tc>
        <w:tc>
          <w:tcPr>
            <w:tcW w:w="519"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299.81</w:t>
            </w:r>
          </w:p>
        </w:tc>
        <w:tc>
          <w:tcPr>
            <w:tcW w:w="537"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546.03</w:t>
            </w:r>
          </w:p>
        </w:tc>
        <w:tc>
          <w:tcPr>
            <w:tcW w:w="21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91</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38485.80</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591.15</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61.97</w:t>
            </w:r>
          </w:p>
        </w:tc>
        <w:tc>
          <w:tcPr>
            <w:tcW w:w="422"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6.50</w:t>
            </w:r>
          </w:p>
        </w:tc>
        <w:tc>
          <w:tcPr>
            <w:tcW w:w="440" w:type="pct"/>
            <w:tcBorders>
              <w:top w:val="nil"/>
              <w:left w:val="nil"/>
              <w:bottom w:val="nil"/>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4513.88</w:t>
            </w:r>
          </w:p>
        </w:tc>
      </w:tr>
      <w:tr w:rsidR="004F306A" w:rsidRPr="00123D40" w:rsidTr="004F306A">
        <w:trPr>
          <w:trHeight w:val="288"/>
        </w:trPr>
        <w:tc>
          <w:tcPr>
            <w:tcW w:w="551" w:type="pct"/>
            <w:tcBorders>
              <w:top w:val="nil"/>
              <w:left w:val="nil"/>
              <w:bottom w:val="nil"/>
              <w:right w:val="nil"/>
            </w:tcBorders>
            <w:shd w:val="clear" w:color="000000" w:fill="F2F2F2"/>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3309</w:t>
            </w:r>
          </w:p>
        </w:tc>
        <w:tc>
          <w:tcPr>
            <w:tcW w:w="563"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Пролет</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884.83</w:t>
            </w:r>
          </w:p>
        </w:tc>
        <w:tc>
          <w:tcPr>
            <w:tcW w:w="519"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766.64</w:t>
            </w:r>
          </w:p>
        </w:tc>
        <w:tc>
          <w:tcPr>
            <w:tcW w:w="537"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1003.01</w:t>
            </w:r>
          </w:p>
        </w:tc>
        <w:tc>
          <w:tcPr>
            <w:tcW w:w="21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92</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81404.00</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570.70</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59.50</w:t>
            </w:r>
          </w:p>
        </w:tc>
        <w:tc>
          <w:tcPr>
            <w:tcW w:w="422"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85.42</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2664.99</w:t>
            </w:r>
          </w:p>
        </w:tc>
      </w:tr>
      <w:tr w:rsidR="004F306A" w:rsidRPr="00123D40" w:rsidTr="004F306A">
        <w:trPr>
          <w:trHeight w:val="288"/>
        </w:trPr>
        <w:tc>
          <w:tcPr>
            <w:tcW w:w="551" w:type="pct"/>
            <w:tcBorders>
              <w:top w:val="nil"/>
              <w:left w:val="nil"/>
              <w:bottom w:val="nil"/>
              <w:right w:val="nil"/>
            </w:tcBorders>
            <w:shd w:val="clear" w:color="000000" w:fill="F2F2F2"/>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3578</w:t>
            </w:r>
          </w:p>
        </w:tc>
        <w:tc>
          <w:tcPr>
            <w:tcW w:w="563"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Пролет</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743.52</w:t>
            </w:r>
          </w:p>
        </w:tc>
        <w:tc>
          <w:tcPr>
            <w:tcW w:w="519"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664.90</w:t>
            </w:r>
          </w:p>
        </w:tc>
        <w:tc>
          <w:tcPr>
            <w:tcW w:w="537"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822.15</w:t>
            </w:r>
          </w:p>
        </w:tc>
        <w:tc>
          <w:tcPr>
            <w:tcW w:w="21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84</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62455.80</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362.31</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39.53</w:t>
            </w:r>
          </w:p>
        </w:tc>
        <w:tc>
          <w:tcPr>
            <w:tcW w:w="422"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10.67</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1620.18</w:t>
            </w:r>
          </w:p>
        </w:tc>
      </w:tr>
      <w:tr w:rsidR="004F306A" w:rsidRPr="00123D40" w:rsidTr="004F306A">
        <w:trPr>
          <w:trHeight w:val="288"/>
        </w:trPr>
        <w:tc>
          <w:tcPr>
            <w:tcW w:w="551" w:type="pct"/>
            <w:tcBorders>
              <w:top w:val="nil"/>
              <w:left w:val="nil"/>
              <w:bottom w:val="nil"/>
              <w:right w:val="nil"/>
            </w:tcBorders>
            <w:shd w:val="clear" w:color="000000" w:fill="F2F2F2"/>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3579</w:t>
            </w:r>
          </w:p>
        </w:tc>
        <w:tc>
          <w:tcPr>
            <w:tcW w:w="563"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Пролет</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794.47</w:t>
            </w:r>
          </w:p>
        </w:tc>
        <w:tc>
          <w:tcPr>
            <w:tcW w:w="519"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687.27</w:t>
            </w:r>
          </w:p>
        </w:tc>
        <w:tc>
          <w:tcPr>
            <w:tcW w:w="537"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901.67</w:t>
            </w:r>
          </w:p>
        </w:tc>
        <w:tc>
          <w:tcPr>
            <w:tcW w:w="21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89</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70707.60</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508.90</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53.94</w:t>
            </w:r>
          </w:p>
        </w:tc>
        <w:tc>
          <w:tcPr>
            <w:tcW w:w="422"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12.73</w:t>
            </w:r>
          </w:p>
        </w:tc>
        <w:tc>
          <w:tcPr>
            <w:tcW w:w="440" w:type="pct"/>
            <w:tcBorders>
              <w:top w:val="nil"/>
              <w:left w:val="nil"/>
              <w:bottom w:val="nil"/>
              <w:right w:val="nil"/>
            </w:tcBorders>
            <w:shd w:val="clear" w:color="000000" w:fill="F2F2F2"/>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2147.58</w:t>
            </w:r>
          </w:p>
        </w:tc>
      </w:tr>
      <w:tr w:rsidR="004F306A" w:rsidRPr="00123D40" w:rsidTr="004F306A">
        <w:trPr>
          <w:trHeight w:val="288"/>
        </w:trPr>
        <w:tc>
          <w:tcPr>
            <w:tcW w:w="551" w:type="pct"/>
            <w:tcBorders>
              <w:top w:val="nil"/>
              <w:left w:val="nil"/>
              <w:bottom w:val="nil"/>
              <w:right w:val="nil"/>
            </w:tcBorders>
            <w:shd w:val="clear" w:color="000000" w:fill="D9D9D9"/>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3309</w:t>
            </w:r>
          </w:p>
        </w:tc>
        <w:tc>
          <w:tcPr>
            <w:tcW w:w="563"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Лято</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401.84</w:t>
            </w:r>
          </w:p>
        </w:tc>
        <w:tc>
          <w:tcPr>
            <w:tcW w:w="519"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329.26</w:t>
            </w:r>
          </w:p>
        </w:tc>
        <w:tc>
          <w:tcPr>
            <w:tcW w:w="537"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474.43</w:t>
            </w:r>
          </w:p>
        </w:tc>
        <w:tc>
          <w:tcPr>
            <w:tcW w:w="21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803.70</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8.08</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5.71</w:t>
            </w:r>
          </w:p>
        </w:tc>
        <w:tc>
          <w:tcPr>
            <w:tcW w:w="422"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396.13</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407.56</w:t>
            </w:r>
          </w:p>
        </w:tc>
      </w:tr>
      <w:tr w:rsidR="004F306A" w:rsidRPr="00123D40" w:rsidTr="004F306A">
        <w:trPr>
          <w:trHeight w:val="288"/>
        </w:trPr>
        <w:tc>
          <w:tcPr>
            <w:tcW w:w="551" w:type="pct"/>
            <w:tcBorders>
              <w:top w:val="nil"/>
              <w:left w:val="nil"/>
              <w:bottom w:val="nil"/>
              <w:right w:val="nil"/>
            </w:tcBorders>
            <w:shd w:val="clear" w:color="000000" w:fill="D9D9D9"/>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3578</w:t>
            </w:r>
          </w:p>
        </w:tc>
        <w:tc>
          <w:tcPr>
            <w:tcW w:w="563"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Лято</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693.39</w:t>
            </w:r>
          </w:p>
        </w:tc>
        <w:tc>
          <w:tcPr>
            <w:tcW w:w="519"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626.05</w:t>
            </w:r>
          </w:p>
        </w:tc>
        <w:tc>
          <w:tcPr>
            <w:tcW w:w="537"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760.74</w:t>
            </w:r>
          </w:p>
        </w:tc>
        <w:tc>
          <w:tcPr>
            <w:tcW w:w="21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92</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63792.00</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325.19</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33.90</w:t>
            </w:r>
          </w:p>
        </w:tc>
        <w:tc>
          <w:tcPr>
            <w:tcW w:w="422"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134.47</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2193.92</w:t>
            </w:r>
          </w:p>
        </w:tc>
      </w:tr>
      <w:tr w:rsidR="004F306A" w:rsidRPr="00123D40" w:rsidTr="004F306A">
        <w:trPr>
          <w:trHeight w:val="288"/>
        </w:trPr>
        <w:tc>
          <w:tcPr>
            <w:tcW w:w="551" w:type="pct"/>
            <w:tcBorders>
              <w:top w:val="nil"/>
              <w:left w:val="nil"/>
              <w:bottom w:val="nil"/>
              <w:right w:val="nil"/>
            </w:tcBorders>
            <w:shd w:val="clear" w:color="000000" w:fill="D9D9D9"/>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3579</w:t>
            </w:r>
          </w:p>
        </w:tc>
        <w:tc>
          <w:tcPr>
            <w:tcW w:w="563"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Лято</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994.60</w:t>
            </w:r>
          </w:p>
        </w:tc>
        <w:tc>
          <w:tcPr>
            <w:tcW w:w="519"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882.93</w:t>
            </w:r>
          </w:p>
        </w:tc>
        <w:tc>
          <w:tcPr>
            <w:tcW w:w="537"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1106.27</w:t>
            </w:r>
          </w:p>
        </w:tc>
        <w:tc>
          <w:tcPr>
            <w:tcW w:w="21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92</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91502.90</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539.23</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56.22</w:t>
            </w:r>
          </w:p>
        </w:tc>
        <w:tc>
          <w:tcPr>
            <w:tcW w:w="422"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26.35</w:t>
            </w:r>
          </w:p>
        </w:tc>
        <w:tc>
          <w:tcPr>
            <w:tcW w:w="440" w:type="pct"/>
            <w:tcBorders>
              <w:top w:val="nil"/>
              <w:left w:val="nil"/>
              <w:bottom w:val="nil"/>
              <w:right w:val="nil"/>
            </w:tcBorders>
            <w:shd w:val="clear" w:color="000000" w:fill="D9D9D9"/>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2712.73</w:t>
            </w:r>
          </w:p>
        </w:tc>
      </w:tr>
      <w:tr w:rsidR="004F306A" w:rsidRPr="00123D40" w:rsidTr="004F306A">
        <w:trPr>
          <w:trHeight w:val="288"/>
        </w:trPr>
        <w:tc>
          <w:tcPr>
            <w:tcW w:w="551" w:type="pct"/>
            <w:tcBorders>
              <w:top w:val="nil"/>
              <w:left w:val="nil"/>
              <w:bottom w:val="nil"/>
              <w:right w:val="nil"/>
            </w:tcBorders>
            <w:shd w:val="clear" w:color="000000" w:fill="BFBFBF"/>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3309</w:t>
            </w:r>
          </w:p>
        </w:tc>
        <w:tc>
          <w:tcPr>
            <w:tcW w:w="563"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Зима</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417.47</w:t>
            </w:r>
          </w:p>
        </w:tc>
        <w:tc>
          <w:tcPr>
            <w:tcW w:w="519"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340.24</w:t>
            </w:r>
          </w:p>
        </w:tc>
        <w:tc>
          <w:tcPr>
            <w:tcW w:w="537"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494.70</w:t>
            </w:r>
          </w:p>
        </w:tc>
        <w:tc>
          <w:tcPr>
            <w:tcW w:w="21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90</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37572.20</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368.75</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38.87</w:t>
            </w:r>
          </w:p>
        </w:tc>
        <w:tc>
          <w:tcPr>
            <w:tcW w:w="422"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113.30</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2925.75</w:t>
            </w:r>
          </w:p>
        </w:tc>
      </w:tr>
      <w:tr w:rsidR="004F306A" w:rsidRPr="00123D40" w:rsidTr="004F306A">
        <w:trPr>
          <w:trHeight w:val="288"/>
        </w:trPr>
        <w:tc>
          <w:tcPr>
            <w:tcW w:w="551" w:type="pct"/>
            <w:tcBorders>
              <w:top w:val="nil"/>
              <w:left w:val="nil"/>
              <w:bottom w:val="nil"/>
              <w:right w:val="nil"/>
            </w:tcBorders>
            <w:shd w:val="clear" w:color="000000" w:fill="BFBFBF"/>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3578</w:t>
            </w:r>
          </w:p>
        </w:tc>
        <w:tc>
          <w:tcPr>
            <w:tcW w:w="563"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Зима</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507.3244</w:t>
            </w:r>
          </w:p>
        </w:tc>
        <w:tc>
          <w:tcPr>
            <w:tcW w:w="519"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444.7593</w:t>
            </w:r>
          </w:p>
        </w:tc>
        <w:tc>
          <w:tcPr>
            <w:tcW w:w="537"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569.889</w:t>
            </w:r>
          </w:p>
        </w:tc>
        <w:tc>
          <w:tcPr>
            <w:tcW w:w="21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90</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45659.2</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298.7172</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31.48756</w:t>
            </w:r>
          </w:p>
        </w:tc>
        <w:tc>
          <w:tcPr>
            <w:tcW w:w="422"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94.3736</w:t>
            </w:r>
          </w:p>
        </w:tc>
        <w:tc>
          <w:tcPr>
            <w:tcW w:w="440" w:type="pct"/>
            <w:tcBorders>
              <w:top w:val="nil"/>
              <w:left w:val="nil"/>
              <w:bottom w:val="nil"/>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1705.99</w:t>
            </w:r>
          </w:p>
        </w:tc>
      </w:tr>
      <w:tr w:rsidR="004F306A" w:rsidRPr="00123D40" w:rsidTr="004F306A">
        <w:trPr>
          <w:trHeight w:val="300"/>
        </w:trPr>
        <w:tc>
          <w:tcPr>
            <w:tcW w:w="551" w:type="pct"/>
            <w:tcBorders>
              <w:top w:val="nil"/>
              <w:left w:val="nil"/>
              <w:bottom w:val="double" w:sz="6" w:space="0" w:color="auto"/>
              <w:right w:val="nil"/>
            </w:tcBorders>
            <w:shd w:val="clear" w:color="000000" w:fill="BFBFBF"/>
            <w:noWrap/>
            <w:vAlign w:val="center"/>
            <w:hideMark/>
          </w:tcPr>
          <w:p w:rsidR="004F306A" w:rsidRPr="004F306A" w:rsidRDefault="004F306A" w:rsidP="004F306A">
            <w:pPr>
              <w:jc w:val="right"/>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3579</w:t>
            </w:r>
          </w:p>
        </w:tc>
        <w:tc>
          <w:tcPr>
            <w:tcW w:w="563"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Зима</w:t>
            </w:r>
          </w:p>
        </w:tc>
        <w:tc>
          <w:tcPr>
            <w:tcW w:w="44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339.6836</w:t>
            </w:r>
          </w:p>
        </w:tc>
        <w:tc>
          <w:tcPr>
            <w:tcW w:w="519"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218.6612</w:t>
            </w:r>
          </w:p>
        </w:tc>
        <w:tc>
          <w:tcPr>
            <w:tcW w:w="537"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460.706</w:t>
            </w:r>
          </w:p>
        </w:tc>
        <w:tc>
          <w:tcPr>
            <w:tcW w:w="21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90</w:t>
            </w:r>
          </w:p>
        </w:tc>
        <w:tc>
          <w:tcPr>
            <w:tcW w:w="44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30571.5</w:t>
            </w:r>
          </w:p>
        </w:tc>
        <w:tc>
          <w:tcPr>
            <w:tcW w:w="44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577.8216</w:t>
            </w:r>
          </w:p>
        </w:tc>
        <w:tc>
          <w:tcPr>
            <w:tcW w:w="44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60.90774</w:t>
            </w:r>
          </w:p>
        </w:tc>
        <w:tc>
          <w:tcPr>
            <w:tcW w:w="422"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11.1858</w:t>
            </w:r>
          </w:p>
        </w:tc>
        <w:tc>
          <w:tcPr>
            <w:tcW w:w="440" w:type="pct"/>
            <w:tcBorders>
              <w:top w:val="nil"/>
              <w:left w:val="nil"/>
              <w:bottom w:val="double" w:sz="6" w:space="0" w:color="auto"/>
              <w:right w:val="nil"/>
            </w:tcBorders>
            <w:shd w:val="clear" w:color="000000" w:fill="BFBFBF"/>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4111.793</w:t>
            </w:r>
          </w:p>
        </w:tc>
      </w:tr>
      <w:tr w:rsidR="004F306A" w:rsidRPr="00123D40" w:rsidTr="004F306A">
        <w:trPr>
          <w:trHeight w:val="312"/>
        </w:trPr>
        <w:tc>
          <w:tcPr>
            <w:tcW w:w="1114" w:type="pct"/>
            <w:gridSpan w:val="2"/>
            <w:tcBorders>
              <w:top w:val="double" w:sz="6" w:space="0" w:color="auto"/>
              <w:left w:val="nil"/>
              <w:bottom w:val="double" w:sz="6" w:space="0" w:color="auto"/>
              <w:right w:val="nil"/>
            </w:tcBorders>
            <w:shd w:val="clear" w:color="auto" w:fill="auto"/>
            <w:noWrap/>
            <w:vAlign w:val="center"/>
            <w:hideMark/>
          </w:tcPr>
          <w:p w:rsidR="004F306A" w:rsidRPr="004F306A" w:rsidRDefault="005B65E4" w:rsidP="004F306A">
            <w:pPr>
              <w:jc w:val="center"/>
              <w:rPr>
                <w:rFonts w:ascii="Times New Roman" w:eastAsia="Times New Roman" w:hAnsi="Times New Roman" w:cs="Times New Roman"/>
                <w:color w:val="000000"/>
                <w:sz w:val="18"/>
                <w:szCs w:val="18"/>
                <w:lang w:eastAsia="bg-BG"/>
              </w:rPr>
            </w:pPr>
            <w:r w:rsidRPr="00123D40">
              <w:rPr>
                <w:rFonts w:ascii="Times New Roman" w:eastAsia="Times New Roman" w:hAnsi="Times New Roman" w:cs="Times New Roman"/>
                <w:color w:val="000000"/>
                <w:sz w:val="18"/>
                <w:szCs w:val="18"/>
                <w:lang w:eastAsia="bg-BG"/>
              </w:rPr>
              <w:t>Всички групи</w:t>
            </w:r>
          </w:p>
        </w:tc>
        <w:tc>
          <w:tcPr>
            <w:tcW w:w="44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645.6442</w:t>
            </w:r>
          </w:p>
        </w:tc>
        <w:tc>
          <w:tcPr>
            <w:tcW w:w="519"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612.6954</w:t>
            </w:r>
          </w:p>
        </w:tc>
        <w:tc>
          <w:tcPr>
            <w:tcW w:w="537"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678.593</w:t>
            </w:r>
          </w:p>
        </w:tc>
        <w:tc>
          <w:tcPr>
            <w:tcW w:w="21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994</w:t>
            </w:r>
          </w:p>
        </w:tc>
        <w:tc>
          <w:tcPr>
            <w:tcW w:w="44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641770.3</w:t>
            </w:r>
          </w:p>
        </w:tc>
        <w:tc>
          <w:tcPr>
            <w:tcW w:w="44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sz w:val="18"/>
                <w:szCs w:val="18"/>
                <w:lang w:eastAsia="bg-BG"/>
              </w:rPr>
            </w:pPr>
            <w:r w:rsidRPr="004F306A">
              <w:rPr>
                <w:rFonts w:ascii="Times New Roman" w:eastAsia="Times New Roman" w:hAnsi="Times New Roman" w:cs="Times New Roman"/>
                <w:sz w:val="18"/>
                <w:szCs w:val="18"/>
                <w:lang w:eastAsia="bg-BG"/>
              </w:rPr>
              <w:t>529.3644</w:t>
            </w:r>
          </w:p>
        </w:tc>
        <w:tc>
          <w:tcPr>
            <w:tcW w:w="44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16.79042</w:t>
            </w:r>
          </w:p>
        </w:tc>
        <w:tc>
          <w:tcPr>
            <w:tcW w:w="422"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6.5045</w:t>
            </w:r>
          </w:p>
        </w:tc>
        <w:tc>
          <w:tcPr>
            <w:tcW w:w="440" w:type="pct"/>
            <w:tcBorders>
              <w:top w:val="nil"/>
              <w:left w:val="nil"/>
              <w:bottom w:val="double" w:sz="6" w:space="0" w:color="auto"/>
              <w:right w:val="nil"/>
            </w:tcBorders>
            <w:shd w:val="clear" w:color="auto" w:fill="auto"/>
            <w:noWrap/>
            <w:vAlign w:val="center"/>
            <w:hideMark/>
          </w:tcPr>
          <w:p w:rsidR="004F306A" w:rsidRPr="004F306A" w:rsidRDefault="004F306A" w:rsidP="004F306A">
            <w:pPr>
              <w:rPr>
                <w:rFonts w:ascii="Times New Roman" w:eastAsia="Times New Roman" w:hAnsi="Times New Roman" w:cs="Times New Roman"/>
                <w:color w:val="000000"/>
                <w:sz w:val="18"/>
                <w:szCs w:val="18"/>
                <w:lang w:eastAsia="bg-BG"/>
              </w:rPr>
            </w:pPr>
            <w:r w:rsidRPr="004F306A">
              <w:rPr>
                <w:rFonts w:ascii="Times New Roman" w:eastAsia="Times New Roman" w:hAnsi="Times New Roman" w:cs="Times New Roman"/>
                <w:color w:val="000000"/>
                <w:sz w:val="18"/>
                <w:szCs w:val="18"/>
                <w:lang w:eastAsia="bg-BG"/>
              </w:rPr>
              <w:t>4513.878</w:t>
            </w:r>
          </w:p>
        </w:tc>
      </w:tr>
    </w:tbl>
    <w:p w:rsidR="00E57E43" w:rsidRDefault="0085064F" w:rsidP="00A93A4D">
      <w:pPr>
        <w:pStyle w:val="BodyText2"/>
        <w:spacing w:before="120" w:after="0" w:line="276" w:lineRule="auto"/>
        <w:jc w:val="both"/>
        <w:rPr>
          <w:rFonts w:ascii="Times New Roman" w:hAnsi="Times New Roman" w:cs="Times New Roman"/>
          <w:spacing w:val="0"/>
          <w:kern w:val="0"/>
          <w:lang w:val="bg-BG"/>
        </w:rPr>
      </w:pPr>
      <w:r>
        <w:rPr>
          <w:rFonts w:ascii="Times New Roman" w:hAnsi="Times New Roman" w:cs="Times New Roman"/>
          <w:spacing w:val="0"/>
          <w:kern w:val="0"/>
          <w:lang w:val="bg-BG"/>
        </w:rPr>
        <w:t xml:space="preserve">С оглед постигане на по-голяма извадка от данни за анализ и по-голяма достоверност на информацията, </w:t>
      </w:r>
      <w:r w:rsidR="00E57E43" w:rsidRPr="00A93A4D">
        <w:rPr>
          <w:rFonts w:ascii="Times New Roman" w:hAnsi="Times New Roman" w:cs="Times New Roman"/>
          <w:spacing w:val="0"/>
          <w:kern w:val="0"/>
          <w:lang w:val="bg-BG"/>
        </w:rPr>
        <w:t>целенасочени изследвания върху дисперсията на вида</w:t>
      </w:r>
      <w:r>
        <w:rPr>
          <w:rFonts w:ascii="Times New Roman" w:hAnsi="Times New Roman" w:cs="Times New Roman"/>
          <w:spacing w:val="0"/>
          <w:kern w:val="0"/>
          <w:lang w:val="bg-BG"/>
        </w:rPr>
        <w:t xml:space="preserve"> следва да продължат с маркиране на птици от различни територии, възрасти и полове. Следва да се проучи</w:t>
      </w:r>
      <w:r w:rsidR="00E57E43" w:rsidRPr="00A93A4D">
        <w:rPr>
          <w:rFonts w:ascii="Times New Roman" w:hAnsi="Times New Roman" w:cs="Times New Roman"/>
          <w:spacing w:val="0"/>
          <w:kern w:val="0"/>
          <w:lang w:val="bg-BG"/>
        </w:rPr>
        <w:t xml:space="preserve"> степента на обмен на индивиди между отделните популации.</w:t>
      </w:r>
    </w:p>
    <w:p w:rsidR="00C3248B" w:rsidRDefault="00C3248B" w:rsidP="00A93A4D">
      <w:pPr>
        <w:pStyle w:val="BodyText2"/>
        <w:spacing w:before="120" w:after="0" w:line="276" w:lineRule="auto"/>
        <w:jc w:val="both"/>
        <w:rPr>
          <w:rFonts w:ascii="Times New Roman" w:hAnsi="Times New Roman" w:cs="Times New Roman"/>
          <w:spacing w:val="0"/>
          <w:kern w:val="0"/>
          <w:lang w:val="bg-BG"/>
        </w:rPr>
      </w:pPr>
    </w:p>
    <w:p w:rsidR="00C3248B" w:rsidRDefault="00C3248B" w:rsidP="00A93A4D">
      <w:pPr>
        <w:pStyle w:val="BodyText2"/>
        <w:spacing w:before="120" w:after="0" w:line="276" w:lineRule="auto"/>
        <w:jc w:val="both"/>
        <w:rPr>
          <w:rFonts w:ascii="Times New Roman" w:hAnsi="Times New Roman" w:cs="Times New Roman"/>
          <w:spacing w:val="0"/>
          <w:kern w:val="0"/>
          <w:lang w:val="bg-BG"/>
        </w:rPr>
        <w:sectPr w:rsidR="00C3248B" w:rsidSect="00EB500D">
          <w:pgSz w:w="11906" w:h="16838"/>
          <w:pgMar w:top="1417" w:right="1417" w:bottom="2127" w:left="1417" w:header="708" w:footer="708" w:gutter="0"/>
          <w:cols w:space="708"/>
          <w:docGrid w:linePitch="360"/>
        </w:sectPr>
      </w:pPr>
    </w:p>
    <w:p w:rsidR="00C3248B" w:rsidRPr="00B676B1" w:rsidRDefault="00B676B1" w:rsidP="00B676B1">
      <w:pPr>
        <w:pStyle w:val="BodyText2"/>
        <w:spacing w:before="120" w:after="0" w:line="276" w:lineRule="auto"/>
        <w:ind w:left="708" w:firstLine="708"/>
        <w:jc w:val="both"/>
        <w:rPr>
          <w:rFonts w:ascii="Times New Roman" w:hAnsi="Times New Roman" w:cs="Times New Roman"/>
          <w:spacing w:val="0"/>
          <w:kern w:val="0"/>
          <w:lang w:val="bg-BG"/>
        </w:rPr>
      </w:pPr>
      <w:r w:rsidRPr="00B676B1">
        <w:rPr>
          <w:rFonts w:ascii="Times New Roman" w:hAnsi="Times New Roman" w:cs="Times New Roman"/>
          <w:b/>
          <w:spacing w:val="0"/>
          <w:kern w:val="0"/>
          <w:lang w:val="bg-BG"/>
        </w:rPr>
        <w:t>Фигура 5</w:t>
      </w:r>
      <w:r>
        <w:rPr>
          <w:rFonts w:ascii="Times New Roman" w:hAnsi="Times New Roman" w:cs="Times New Roman"/>
          <w:spacing w:val="0"/>
          <w:kern w:val="0"/>
          <w:lang w:val="bg-BG"/>
        </w:rPr>
        <w:t>. Локации на маркираните с трансмитери глухари за периода май 2014 – юни 2015 г.</w:t>
      </w:r>
    </w:p>
    <w:p w:rsidR="00B676B1" w:rsidRPr="00C3248B" w:rsidRDefault="00B676B1" w:rsidP="00B676B1">
      <w:pPr>
        <w:pStyle w:val="BodyText2"/>
        <w:spacing w:before="120" w:after="0" w:line="276" w:lineRule="auto"/>
        <w:jc w:val="center"/>
        <w:rPr>
          <w:rFonts w:ascii="Times New Roman" w:hAnsi="Times New Roman" w:cs="Times New Roman"/>
          <w:spacing w:val="0"/>
          <w:kern w:val="0"/>
        </w:rPr>
      </w:pPr>
      <w:r>
        <w:rPr>
          <w:rFonts w:ascii="Times New Roman" w:hAnsi="Times New Roman" w:cs="Times New Roman"/>
          <w:noProof/>
          <w:spacing w:val="0"/>
          <w:kern w:val="0"/>
          <w:lang w:eastAsia="en-US"/>
        </w:rPr>
        <w:drawing>
          <wp:inline distT="0" distB="0" distL="0" distR="0" wp14:anchorId="5909FFB9" wp14:editId="6FA43F1C">
            <wp:extent cx="7235117" cy="5112000"/>
            <wp:effectExtent l="0" t="0" r="4445" b="0"/>
            <wp:docPr id="10" name="Picture 10" descr="D:\Disc_E\1_Capercaillie OPOS pr\1_AP_Tetrao\1_Tetrao_Final_GIS\6_Maps\telemetry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c_E\1_Capercaillie OPOS pr\1_AP_Tetrao\1_Tetrao_Final_GIS\6_Maps\telemetry_al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35117" cy="5112000"/>
                    </a:xfrm>
                    <a:prstGeom prst="rect">
                      <a:avLst/>
                    </a:prstGeom>
                    <a:noFill/>
                    <a:ln>
                      <a:noFill/>
                    </a:ln>
                  </pic:spPr>
                </pic:pic>
              </a:graphicData>
            </a:graphic>
          </wp:inline>
        </w:drawing>
      </w:r>
    </w:p>
    <w:p w:rsidR="00C3248B" w:rsidRDefault="00C3248B" w:rsidP="00A93A4D">
      <w:pPr>
        <w:pStyle w:val="BodyText2"/>
        <w:spacing w:before="120" w:after="0" w:line="276" w:lineRule="auto"/>
        <w:jc w:val="both"/>
        <w:rPr>
          <w:rFonts w:ascii="Times New Roman" w:hAnsi="Times New Roman" w:cs="Times New Roman"/>
          <w:spacing w:val="0"/>
          <w:kern w:val="0"/>
          <w:lang w:val="bg-BG"/>
        </w:rPr>
      </w:pPr>
    </w:p>
    <w:p w:rsidR="00C3248B" w:rsidRDefault="00C3248B" w:rsidP="00A93A4D">
      <w:pPr>
        <w:pStyle w:val="BodyText2"/>
        <w:spacing w:before="120" w:after="0" w:line="276" w:lineRule="auto"/>
        <w:jc w:val="both"/>
        <w:rPr>
          <w:rFonts w:ascii="Times New Roman" w:hAnsi="Times New Roman" w:cs="Times New Roman"/>
          <w:spacing w:val="0"/>
          <w:kern w:val="0"/>
          <w:lang w:val="bg-BG"/>
        </w:rPr>
        <w:sectPr w:rsidR="00C3248B" w:rsidSect="00B676B1">
          <w:pgSz w:w="16838" w:h="11906" w:orient="landscape"/>
          <w:pgMar w:top="1417" w:right="1417" w:bottom="1417" w:left="1417" w:header="708" w:footer="708" w:gutter="0"/>
          <w:cols w:space="708"/>
          <w:docGrid w:linePitch="360"/>
        </w:sectPr>
      </w:pPr>
    </w:p>
    <w:tbl>
      <w:tblPr>
        <w:tblW w:w="5000" w:type="pct"/>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12"/>
      </w:tblGrid>
      <w:tr w:rsidR="00E10668" w:rsidRPr="00E10668" w:rsidTr="00D92DB3">
        <w:trPr>
          <w:trHeight w:val="288"/>
          <w:jc w:val="center"/>
        </w:trPr>
        <w:tc>
          <w:tcPr>
            <w:tcW w:w="5000" w:type="pct"/>
            <w:tcBorders>
              <w:bottom w:val="nil"/>
            </w:tcBorders>
            <w:shd w:val="clear" w:color="auto" w:fill="auto"/>
            <w:noWrap/>
            <w:vAlign w:val="center"/>
            <w:hideMark/>
          </w:tcPr>
          <w:p w:rsidR="00E10668" w:rsidRPr="00E10668" w:rsidRDefault="006365D5" w:rsidP="006365D5">
            <w:pPr>
              <w:spacing w:after="120"/>
              <w:jc w:val="both"/>
              <w:rPr>
                <w:rFonts w:ascii="Calibri" w:eastAsia="Times New Roman" w:hAnsi="Calibri" w:cs="Times New Roman"/>
                <w:color w:val="000000"/>
                <w:lang w:eastAsia="bg-BG"/>
              </w:rPr>
            </w:pPr>
            <w:r w:rsidRPr="006365D5">
              <w:rPr>
                <w:rFonts w:ascii="Times New Roman" w:hAnsi="Times New Roman" w:cs="Times New Roman"/>
                <w:b/>
              </w:rPr>
              <w:t>Фигура 6</w:t>
            </w:r>
            <w:r>
              <w:rPr>
                <w:rFonts w:ascii="Times New Roman" w:hAnsi="Times New Roman" w:cs="Times New Roman"/>
              </w:rPr>
              <w:t>. Пространствено разпределение на сезонните, индивидуални участъци на птица маркирана с предавател 3309, определени на база MCP метод.</w:t>
            </w:r>
          </w:p>
        </w:tc>
      </w:tr>
      <w:tr w:rsidR="00E10668" w:rsidRPr="00E10668" w:rsidTr="00D92DB3">
        <w:trPr>
          <w:trHeight w:val="288"/>
          <w:jc w:val="center"/>
        </w:trPr>
        <w:tc>
          <w:tcPr>
            <w:tcW w:w="5000" w:type="pct"/>
            <w:tcBorders>
              <w:top w:val="nil"/>
              <w:bottom w:val="nil"/>
            </w:tcBorders>
            <w:shd w:val="clear" w:color="auto" w:fill="auto"/>
            <w:noWrap/>
            <w:vAlign w:val="center"/>
            <w:hideMark/>
          </w:tcPr>
          <w:p w:rsidR="00E10668" w:rsidRPr="00E10668" w:rsidRDefault="00D92DB3" w:rsidP="006365D5">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14:anchorId="0B160C63" wp14:editId="67E5E524">
                  <wp:extent cx="5604681" cy="3960000"/>
                  <wp:effectExtent l="0" t="0" r="0" b="2540"/>
                  <wp:docPr id="11" name="Picture 11" descr="D:\Disc_E\1_Capercaillie OPOS pr\1_AP_Tetrao\1_Tetrao_Final_GIS\6_Maps\telemetry_mcp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c_E\1_Capercaillie OPOS pr\1_AP_Tetrao\1_Tetrao_Final_GIS\6_Maps\telemetry_mcp33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4681" cy="3960000"/>
                          </a:xfrm>
                          <a:prstGeom prst="rect">
                            <a:avLst/>
                          </a:prstGeom>
                          <a:noFill/>
                          <a:ln>
                            <a:noFill/>
                          </a:ln>
                        </pic:spPr>
                      </pic:pic>
                    </a:graphicData>
                  </a:graphic>
                </wp:inline>
              </w:drawing>
            </w:r>
          </w:p>
        </w:tc>
      </w:tr>
      <w:tr w:rsidR="00E10668" w:rsidRPr="00E10668" w:rsidTr="00D92DB3">
        <w:trPr>
          <w:trHeight w:val="288"/>
          <w:jc w:val="center"/>
        </w:trPr>
        <w:tc>
          <w:tcPr>
            <w:tcW w:w="5000" w:type="pct"/>
            <w:tcBorders>
              <w:top w:val="nil"/>
              <w:bottom w:val="nil"/>
            </w:tcBorders>
            <w:shd w:val="clear" w:color="auto" w:fill="auto"/>
            <w:noWrap/>
            <w:vAlign w:val="center"/>
            <w:hideMark/>
          </w:tcPr>
          <w:p w:rsidR="00E10668" w:rsidRPr="00E10668" w:rsidRDefault="006365D5" w:rsidP="006365D5">
            <w:pPr>
              <w:spacing w:before="120" w:after="120"/>
              <w:jc w:val="both"/>
              <w:rPr>
                <w:rFonts w:ascii="Calibri" w:eastAsia="Times New Roman" w:hAnsi="Calibri" w:cs="Times New Roman"/>
                <w:color w:val="000000"/>
                <w:lang w:eastAsia="bg-BG"/>
              </w:rPr>
            </w:pPr>
            <w:r w:rsidRPr="006365D5">
              <w:rPr>
                <w:rFonts w:ascii="Times New Roman" w:hAnsi="Times New Roman" w:cs="Times New Roman"/>
                <w:b/>
              </w:rPr>
              <w:t xml:space="preserve">Фигура </w:t>
            </w:r>
            <w:r>
              <w:rPr>
                <w:rFonts w:ascii="Times New Roman" w:hAnsi="Times New Roman" w:cs="Times New Roman"/>
                <w:b/>
              </w:rPr>
              <w:t>7</w:t>
            </w:r>
            <w:r>
              <w:rPr>
                <w:rFonts w:ascii="Times New Roman" w:hAnsi="Times New Roman" w:cs="Times New Roman"/>
              </w:rPr>
              <w:t>. Пространствено разпределение на сезонните, индивидуални участъци на птица маркирана с предавател 3578, определени на база MCP метод.</w:t>
            </w:r>
          </w:p>
        </w:tc>
      </w:tr>
      <w:tr w:rsidR="00E10668" w:rsidRPr="00E10668" w:rsidTr="00D92DB3">
        <w:trPr>
          <w:trHeight w:val="288"/>
          <w:jc w:val="center"/>
        </w:trPr>
        <w:tc>
          <w:tcPr>
            <w:tcW w:w="5000" w:type="pct"/>
            <w:tcBorders>
              <w:top w:val="nil"/>
              <w:bottom w:val="nil"/>
            </w:tcBorders>
            <w:shd w:val="clear" w:color="auto" w:fill="auto"/>
            <w:noWrap/>
            <w:vAlign w:val="center"/>
          </w:tcPr>
          <w:p w:rsidR="00E10668" w:rsidRPr="00E10668" w:rsidRDefault="00D92DB3" w:rsidP="00D92DB3">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14:anchorId="7994723D" wp14:editId="4EEF7809">
                  <wp:extent cx="5604679" cy="3960000"/>
                  <wp:effectExtent l="0" t="0" r="0" b="2540"/>
                  <wp:docPr id="13" name="Picture 13" descr="D:\Disc_E\1_Capercaillie OPOS pr\1_AP_Tetrao\1_Tetrao_Final_GIS\6_Maps\telemetry_mcp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sc_E\1_Capercaillie OPOS pr\1_AP_Tetrao\1_Tetrao_Final_GIS\6_Maps\telemetry_mcp357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4679" cy="3960000"/>
                          </a:xfrm>
                          <a:prstGeom prst="rect">
                            <a:avLst/>
                          </a:prstGeom>
                          <a:noFill/>
                          <a:ln>
                            <a:noFill/>
                          </a:ln>
                        </pic:spPr>
                      </pic:pic>
                    </a:graphicData>
                  </a:graphic>
                </wp:inline>
              </w:drawing>
            </w:r>
          </w:p>
        </w:tc>
      </w:tr>
    </w:tbl>
    <w:p w:rsidR="006365D5" w:rsidRPr="006365D5" w:rsidRDefault="006365D5" w:rsidP="00A93A4D">
      <w:pPr>
        <w:pStyle w:val="BodyText2"/>
        <w:spacing w:before="120" w:after="0" w:line="276" w:lineRule="auto"/>
        <w:jc w:val="both"/>
        <w:rPr>
          <w:rFonts w:ascii="Times New Roman" w:hAnsi="Times New Roman" w:cs="Times New Roman"/>
          <w:spacing w:val="0"/>
          <w:kern w:val="0"/>
          <w:lang w:val="bg-BG"/>
        </w:rPr>
        <w:sectPr w:rsidR="006365D5" w:rsidRPr="006365D5">
          <w:pgSz w:w="11906" w:h="16838"/>
          <w:pgMar w:top="1417" w:right="1417" w:bottom="1417" w:left="1417"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9212"/>
      </w:tblGrid>
      <w:tr w:rsidR="00D92DB3" w:rsidRPr="00D92DB3" w:rsidTr="00D92DB3">
        <w:trPr>
          <w:trHeight w:val="288"/>
        </w:trPr>
        <w:tc>
          <w:tcPr>
            <w:tcW w:w="5000" w:type="pct"/>
            <w:tcBorders>
              <w:top w:val="nil"/>
              <w:left w:val="nil"/>
              <w:bottom w:val="nil"/>
              <w:right w:val="nil"/>
            </w:tcBorders>
            <w:shd w:val="clear" w:color="auto" w:fill="auto"/>
            <w:noWrap/>
            <w:vAlign w:val="bottom"/>
            <w:hideMark/>
          </w:tcPr>
          <w:p w:rsidR="00D92DB3" w:rsidRPr="00D92DB3" w:rsidRDefault="006365D5" w:rsidP="00D92DB3">
            <w:pPr>
              <w:rPr>
                <w:rFonts w:ascii="Calibri" w:eastAsia="Times New Roman" w:hAnsi="Calibri" w:cs="Times New Roman"/>
                <w:color w:val="000000"/>
                <w:lang w:eastAsia="bg-BG"/>
              </w:rPr>
            </w:pPr>
            <w:r w:rsidRPr="006365D5">
              <w:rPr>
                <w:rFonts w:ascii="Times New Roman" w:hAnsi="Times New Roman" w:cs="Times New Roman"/>
                <w:b/>
              </w:rPr>
              <w:t xml:space="preserve">Фигура </w:t>
            </w:r>
            <w:r>
              <w:rPr>
                <w:rFonts w:ascii="Times New Roman" w:hAnsi="Times New Roman" w:cs="Times New Roman"/>
                <w:b/>
              </w:rPr>
              <w:t>8</w:t>
            </w:r>
            <w:r>
              <w:rPr>
                <w:rFonts w:ascii="Times New Roman" w:hAnsi="Times New Roman" w:cs="Times New Roman"/>
              </w:rPr>
              <w:t>. Пространствено разпределение на сезонните, индивидуални участъци на птица маркирана с предавател 3579, определени на база MCP метод.</w:t>
            </w:r>
          </w:p>
        </w:tc>
      </w:tr>
      <w:tr w:rsidR="00D92DB3" w:rsidRPr="00D92DB3" w:rsidTr="00D92DB3">
        <w:trPr>
          <w:trHeight w:val="288"/>
        </w:trPr>
        <w:tc>
          <w:tcPr>
            <w:tcW w:w="5000" w:type="pct"/>
            <w:tcBorders>
              <w:top w:val="nil"/>
              <w:left w:val="nil"/>
              <w:bottom w:val="nil"/>
              <w:right w:val="nil"/>
            </w:tcBorders>
            <w:shd w:val="clear" w:color="auto" w:fill="auto"/>
            <w:noWrap/>
            <w:vAlign w:val="bottom"/>
            <w:hideMark/>
          </w:tcPr>
          <w:p w:rsidR="00D92DB3" w:rsidRPr="00D92DB3" w:rsidRDefault="00D92DB3" w:rsidP="00D92DB3">
            <w:pP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14:anchorId="53DCBE12" wp14:editId="56749958">
                  <wp:extent cx="5604679" cy="3960000"/>
                  <wp:effectExtent l="0" t="0" r="0" b="2540"/>
                  <wp:docPr id="14" name="Picture 14" descr="D:\Disc_E\1_Capercaillie OPOS pr\1_AP_Tetrao\1_Tetrao_Final_GIS\6_Maps\telemetry_mcp3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sc_E\1_Capercaillie OPOS pr\1_AP_Tetrao\1_Tetrao_Final_GIS\6_Maps\telemetry_mcp357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4679" cy="3960000"/>
                          </a:xfrm>
                          <a:prstGeom prst="rect">
                            <a:avLst/>
                          </a:prstGeom>
                          <a:noFill/>
                          <a:ln>
                            <a:noFill/>
                          </a:ln>
                        </pic:spPr>
                      </pic:pic>
                    </a:graphicData>
                  </a:graphic>
                </wp:inline>
              </w:drawing>
            </w:r>
          </w:p>
        </w:tc>
      </w:tr>
      <w:tr w:rsidR="00410B79" w:rsidRPr="00D92DB3" w:rsidTr="00D92DB3">
        <w:trPr>
          <w:trHeight w:val="288"/>
        </w:trPr>
        <w:tc>
          <w:tcPr>
            <w:tcW w:w="5000" w:type="pct"/>
            <w:tcBorders>
              <w:top w:val="nil"/>
              <w:left w:val="nil"/>
              <w:bottom w:val="nil"/>
              <w:right w:val="nil"/>
            </w:tcBorders>
            <w:shd w:val="clear" w:color="auto" w:fill="auto"/>
            <w:noWrap/>
            <w:vAlign w:val="bottom"/>
          </w:tcPr>
          <w:p w:rsidR="00410B79" w:rsidRDefault="005B65E4" w:rsidP="005B65E4">
            <w:pPr>
              <w:spacing w:before="120" w:after="120"/>
              <w:jc w:val="both"/>
              <w:rPr>
                <w:rFonts w:ascii="Calibri" w:eastAsia="Times New Roman" w:hAnsi="Calibri" w:cs="Times New Roman"/>
                <w:noProof/>
                <w:color w:val="000000"/>
                <w:lang w:eastAsia="bg-BG"/>
              </w:rPr>
            </w:pPr>
            <w:r w:rsidRPr="006365D5">
              <w:rPr>
                <w:rFonts w:ascii="Times New Roman" w:hAnsi="Times New Roman" w:cs="Times New Roman"/>
                <w:b/>
              </w:rPr>
              <w:t xml:space="preserve">Фигура </w:t>
            </w:r>
            <w:r>
              <w:rPr>
                <w:rFonts w:ascii="Times New Roman" w:hAnsi="Times New Roman" w:cs="Times New Roman"/>
                <w:b/>
              </w:rPr>
              <w:t>9</w:t>
            </w:r>
            <w:r>
              <w:rPr>
                <w:rFonts w:ascii="Times New Roman" w:hAnsi="Times New Roman" w:cs="Times New Roman"/>
              </w:rPr>
              <w:t>. Пространствено разпределение на най-значимите, индивидуални участъци на птица  с предавател 3579 за целия период на проучването, определени на база Кернел метод.</w:t>
            </w:r>
          </w:p>
        </w:tc>
      </w:tr>
      <w:tr w:rsidR="00410B79" w:rsidRPr="00D92DB3" w:rsidTr="00D92DB3">
        <w:trPr>
          <w:trHeight w:val="288"/>
        </w:trPr>
        <w:tc>
          <w:tcPr>
            <w:tcW w:w="5000" w:type="pct"/>
            <w:tcBorders>
              <w:top w:val="nil"/>
              <w:left w:val="nil"/>
              <w:bottom w:val="nil"/>
              <w:right w:val="nil"/>
            </w:tcBorders>
            <w:shd w:val="clear" w:color="auto" w:fill="auto"/>
            <w:noWrap/>
            <w:vAlign w:val="bottom"/>
          </w:tcPr>
          <w:p w:rsidR="00410B79" w:rsidRDefault="00410B79" w:rsidP="00D92DB3">
            <w:pPr>
              <w:rPr>
                <w:rFonts w:ascii="Calibri" w:eastAsia="Times New Roman" w:hAnsi="Calibri" w:cs="Times New Roman"/>
                <w:noProof/>
                <w:color w:val="000000"/>
                <w:lang w:eastAsia="bg-BG"/>
              </w:rPr>
            </w:pPr>
            <w:r>
              <w:rPr>
                <w:rFonts w:ascii="Calibri" w:eastAsia="Times New Roman" w:hAnsi="Calibri" w:cs="Times New Roman"/>
                <w:noProof/>
                <w:color w:val="000000"/>
                <w:lang w:val="en-US"/>
              </w:rPr>
              <w:drawing>
                <wp:inline distT="0" distB="0" distL="0" distR="0" wp14:anchorId="522BB8E2" wp14:editId="72608FDD">
                  <wp:extent cx="5604677" cy="3960000"/>
                  <wp:effectExtent l="19050" t="19050" r="15240" b="21590"/>
                  <wp:docPr id="17" name="Picture 17" descr="D:\Disc_E\1_Capercaillie OPOS pr\1_AP_Tetrao\1_Tetrao_Final_GIS\6_Maps\Kernel_Index_3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sc_E\1_Capercaillie OPOS pr\1_AP_Tetrao\1_Tetrao_Final_GIS\6_Maps\Kernel_Index_357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4677" cy="3960000"/>
                          </a:xfrm>
                          <a:prstGeom prst="rect">
                            <a:avLst/>
                          </a:prstGeom>
                          <a:noFill/>
                          <a:ln>
                            <a:solidFill>
                              <a:schemeClr val="bg1">
                                <a:lumMod val="95000"/>
                              </a:schemeClr>
                            </a:solidFill>
                          </a:ln>
                        </pic:spPr>
                      </pic:pic>
                    </a:graphicData>
                  </a:graphic>
                </wp:inline>
              </w:drawing>
            </w:r>
          </w:p>
        </w:tc>
      </w:tr>
    </w:tbl>
    <w:p w:rsidR="00410B79" w:rsidRDefault="00410B79" w:rsidP="00A93A4D">
      <w:pPr>
        <w:pStyle w:val="BodyText2"/>
        <w:spacing w:before="120" w:after="0" w:line="276" w:lineRule="auto"/>
        <w:jc w:val="both"/>
        <w:rPr>
          <w:rFonts w:ascii="Times New Roman" w:hAnsi="Times New Roman" w:cs="Times New Roman"/>
          <w:spacing w:val="0"/>
          <w:kern w:val="0"/>
        </w:rPr>
        <w:sectPr w:rsidR="00410B79">
          <w:pgSz w:w="11906" w:h="16838"/>
          <w:pgMar w:top="1417" w:right="1417" w:bottom="1417" w:left="1417"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7000"/>
        <w:gridCol w:w="142"/>
        <w:gridCol w:w="7000"/>
      </w:tblGrid>
      <w:tr w:rsidR="00410B79" w:rsidRPr="00410B79" w:rsidTr="00410B79">
        <w:trPr>
          <w:trHeight w:val="288"/>
        </w:trPr>
        <w:tc>
          <w:tcPr>
            <w:tcW w:w="2066" w:type="pct"/>
            <w:tcBorders>
              <w:top w:val="nil"/>
              <w:left w:val="nil"/>
              <w:bottom w:val="nil"/>
              <w:right w:val="nil"/>
            </w:tcBorders>
            <w:shd w:val="clear" w:color="auto" w:fill="auto"/>
            <w:noWrap/>
            <w:hideMark/>
          </w:tcPr>
          <w:p w:rsidR="00410B79" w:rsidRPr="00410B79" w:rsidRDefault="005B65E4" w:rsidP="00123D40">
            <w:pPr>
              <w:jc w:val="both"/>
              <w:rPr>
                <w:rFonts w:ascii="Calibri" w:eastAsia="Times New Roman" w:hAnsi="Calibri" w:cs="Times New Roman"/>
                <w:color w:val="000000"/>
                <w:lang w:eastAsia="bg-BG"/>
              </w:rPr>
            </w:pPr>
            <w:r w:rsidRPr="006365D5">
              <w:rPr>
                <w:rFonts w:ascii="Times New Roman" w:hAnsi="Times New Roman" w:cs="Times New Roman"/>
                <w:b/>
              </w:rPr>
              <w:t xml:space="preserve">Фигура </w:t>
            </w:r>
            <w:r w:rsidR="00123D40">
              <w:rPr>
                <w:rFonts w:ascii="Times New Roman" w:hAnsi="Times New Roman" w:cs="Times New Roman"/>
                <w:b/>
              </w:rPr>
              <w:t>10</w:t>
            </w:r>
            <w:r>
              <w:rPr>
                <w:rFonts w:ascii="Times New Roman" w:hAnsi="Times New Roman" w:cs="Times New Roman"/>
              </w:rPr>
              <w:t>. Пространствено разпределение на най-значимите, индивидуални участъци на птица с предавател 3</w:t>
            </w:r>
            <w:r w:rsidR="00123D40">
              <w:rPr>
                <w:rFonts w:ascii="Times New Roman" w:hAnsi="Times New Roman" w:cs="Times New Roman"/>
              </w:rPr>
              <w:t>30</w:t>
            </w:r>
            <w:r>
              <w:rPr>
                <w:rFonts w:ascii="Times New Roman" w:hAnsi="Times New Roman" w:cs="Times New Roman"/>
              </w:rPr>
              <w:t>9 за целия период на проучването, определени на база Кернел метод.</w:t>
            </w:r>
          </w:p>
        </w:tc>
        <w:tc>
          <w:tcPr>
            <w:tcW w:w="343" w:type="pct"/>
            <w:tcBorders>
              <w:top w:val="nil"/>
              <w:left w:val="nil"/>
              <w:bottom w:val="nil"/>
              <w:right w:val="nil"/>
            </w:tcBorders>
            <w:shd w:val="clear" w:color="auto" w:fill="auto"/>
            <w:noWrap/>
            <w:hideMark/>
          </w:tcPr>
          <w:p w:rsidR="00410B79" w:rsidRPr="00410B79" w:rsidRDefault="00410B79" w:rsidP="00410B79">
            <w:pPr>
              <w:jc w:val="center"/>
              <w:rPr>
                <w:rFonts w:ascii="Calibri" w:eastAsia="Times New Roman" w:hAnsi="Calibri" w:cs="Times New Roman"/>
                <w:color w:val="000000"/>
                <w:lang w:eastAsia="bg-BG"/>
              </w:rPr>
            </w:pPr>
          </w:p>
        </w:tc>
        <w:tc>
          <w:tcPr>
            <w:tcW w:w="2591" w:type="pct"/>
            <w:tcBorders>
              <w:top w:val="nil"/>
              <w:left w:val="nil"/>
              <w:bottom w:val="nil"/>
              <w:right w:val="nil"/>
            </w:tcBorders>
            <w:shd w:val="clear" w:color="auto" w:fill="auto"/>
            <w:noWrap/>
            <w:hideMark/>
          </w:tcPr>
          <w:p w:rsidR="00410B79" w:rsidRPr="00410B79" w:rsidRDefault="005B65E4" w:rsidP="00123D40">
            <w:pPr>
              <w:jc w:val="both"/>
              <w:rPr>
                <w:rFonts w:ascii="Calibri" w:eastAsia="Times New Roman" w:hAnsi="Calibri" w:cs="Times New Roman"/>
                <w:color w:val="000000"/>
                <w:lang w:eastAsia="bg-BG"/>
              </w:rPr>
            </w:pPr>
            <w:r w:rsidRPr="006365D5">
              <w:rPr>
                <w:rFonts w:ascii="Times New Roman" w:hAnsi="Times New Roman" w:cs="Times New Roman"/>
                <w:b/>
              </w:rPr>
              <w:t xml:space="preserve">Фигура </w:t>
            </w:r>
            <w:r w:rsidR="00123D40">
              <w:rPr>
                <w:rFonts w:ascii="Times New Roman" w:hAnsi="Times New Roman" w:cs="Times New Roman"/>
                <w:b/>
              </w:rPr>
              <w:t>11</w:t>
            </w:r>
            <w:r>
              <w:rPr>
                <w:rFonts w:ascii="Times New Roman" w:hAnsi="Times New Roman" w:cs="Times New Roman"/>
              </w:rPr>
              <w:t>. Пространствено разпределение на най-значимите, индивидуални участъци на птица с предавател 357</w:t>
            </w:r>
            <w:r w:rsidR="00123D40">
              <w:rPr>
                <w:rFonts w:ascii="Times New Roman" w:hAnsi="Times New Roman" w:cs="Times New Roman"/>
              </w:rPr>
              <w:t>8</w:t>
            </w:r>
            <w:r>
              <w:rPr>
                <w:rFonts w:ascii="Times New Roman" w:hAnsi="Times New Roman" w:cs="Times New Roman"/>
              </w:rPr>
              <w:t xml:space="preserve"> за целия период на проучването, определени на база Кернел метод.</w:t>
            </w:r>
          </w:p>
        </w:tc>
      </w:tr>
      <w:tr w:rsidR="00410B79" w:rsidRPr="00410B79" w:rsidTr="00410B79">
        <w:trPr>
          <w:trHeight w:val="288"/>
        </w:trPr>
        <w:tc>
          <w:tcPr>
            <w:tcW w:w="2066" w:type="pct"/>
            <w:tcBorders>
              <w:top w:val="nil"/>
              <w:left w:val="nil"/>
              <w:bottom w:val="nil"/>
              <w:right w:val="nil"/>
            </w:tcBorders>
            <w:shd w:val="clear" w:color="auto" w:fill="auto"/>
            <w:noWrap/>
            <w:hideMark/>
          </w:tcPr>
          <w:p w:rsidR="00410B79" w:rsidRPr="00410B79" w:rsidRDefault="00410B79" w:rsidP="00410B79">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14:anchorId="7D7C0259" wp14:editId="19731449">
                  <wp:extent cx="4303747" cy="4680000"/>
                  <wp:effectExtent l="19050" t="19050" r="20955" b="25400"/>
                  <wp:docPr id="15" name="Picture 15" descr="D:\Disc_E\1_Capercaillie OPOS pr\1_AP_Tetrao\1_Tetrao_Final_GIS\6_Maps\Kernel_Index_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isc_E\1_Capercaillie OPOS pr\1_AP_Tetrao\1_Tetrao_Final_GIS\6_Maps\Kernel_Index_33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3747" cy="4680000"/>
                          </a:xfrm>
                          <a:prstGeom prst="rect">
                            <a:avLst/>
                          </a:prstGeom>
                          <a:noFill/>
                          <a:ln>
                            <a:solidFill>
                              <a:schemeClr val="bg1">
                                <a:lumMod val="95000"/>
                              </a:schemeClr>
                            </a:solidFill>
                          </a:ln>
                        </pic:spPr>
                      </pic:pic>
                    </a:graphicData>
                  </a:graphic>
                </wp:inline>
              </w:drawing>
            </w:r>
          </w:p>
        </w:tc>
        <w:tc>
          <w:tcPr>
            <w:tcW w:w="343" w:type="pct"/>
            <w:tcBorders>
              <w:top w:val="nil"/>
              <w:left w:val="nil"/>
              <w:bottom w:val="nil"/>
              <w:right w:val="nil"/>
            </w:tcBorders>
            <w:shd w:val="clear" w:color="auto" w:fill="auto"/>
            <w:noWrap/>
            <w:hideMark/>
          </w:tcPr>
          <w:p w:rsidR="00410B79" w:rsidRPr="00410B79" w:rsidRDefault="00410B79" w:rsidP="00410B79">
            <w:pPr>
              <w:jc w:val="center"/>
              <w:rPr>
                <w:rFonts w:ascii="Calibri" w:eastAsia="Times New Roman" w:hAnsi="Calibri" w:cs="Times New Roman"/>
                <w:color w:val="000000"/>
                <w:lang w:eastAsia="bg-BG"/>
              </w:rPr>
            </w:pPr>
          </w:p>
        </w:tc>
        <w:tc>
          <w:tcPr>
            <w:tcW w:w="2591" w:type="pct"/>
            <w:tcBorders>
              <w:top w:val="nil"/>
              <w:left w:val="nil"/>
              <w:bottom w:val="nil"/>
              <w:right w:val="nil"/>
            </w:tcBorders>
            <w:shd w:val="clear" w:color="auto" w:fill="auto"/>
            <w:noWrap/>
            <w:hideMark/>
          </w:tcPr>
          <w:p w:rsidR="00410B79" w:rsidRPr="00410B79" w:rsidRDefault="00410B79" w:rsidP="00123D40">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14:anchorId="6EDDE30C" wp14:editId="515C3BD8">
                  <wp:extent cx="4303747" cy="4680000"/>
                  <wp:effectExtent l="19050" t="19050" r="20955" b="25400"/>
                  <wp:docPr id="19" name="Picture 19" descr="D:\Disc_E\1_Capercaillie OPOS pr\1_AP_Tetrao\1_Tetrao_Final_GIS\6_Maps\Kernel_Index_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isc_E\1_Capercaillie OPOS pr\1_AP_Tetrao\1_Tetrao_Final_GIS\6_Maps\Kernel_Index_357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03747" cy="4680000"/>
                          </a:xfrm>
                          <a:prstGeom prst="rect">
                            <a:avLst/>
                          </a:prstGeom>
                          <a:noFill/>
                          <a:ln>
                            <a:solidFill>
                              <a:schemeClr val="bg1">
                                <a:lumMod val="95000"/>
                              </a:schemeClr>
                            </a:solidFill>
                          </a:ln>
                        </pic:spPr>
                      </pic:pic>
                    </a:graphicData>
                  </a:graphic>
                </wp:inline>
              </w:drawing>
            </w:r>
          </w:p>
        </w:tc>
      </w:tr>
    </w:tbl>
    <w:p w:rsidR="00410B79" w:rsidRPr="00AB6669" w:rsidRDefault="00410B79" w:rsidP="00A93A4D">
      <w:pPr>
        <w:pStyle w:val="BodyText2"/>
        <w:spacing w:before="120" w:after="0" w:line="276" w:lineRule="auto"/>
        <w:jc w:val="both"/>
        <w:rPr>
          <w:rFonts w:ascii="Times New Roman" w:hAnsi="Times New Roman" w:cs="Times New Roman"/>
          <w:spacing w:val="0"/>
          <w:kern w:val="0"/>
        </w:rPr>
      </w:pPr>
    </w:p>
    <w:p w:rsidR="00410B79" w:rsidRDefault="00410B79" w:rsidP="00A93A4D">
      <w:pPr>
        <w:pStyle w:val="BodyText2"/>
        <w:spacing w:before="120" w:after="0" w:line="276" w:lineRule="auto"/>
        <w:jc w:val="both"/>
        <w:rPr>
          <w:rFonts w:ascii="Times New Roman" w:hAnsi="Times New Roman" w:cs="Times New Roman"/>
          <w:spacing w:val="0"/>
          <w:kern w:val="0"/>
        </w:rPr>
        <w:sectPr w:rsidR="00410B79" w:rsidSect="00FB50F6">
          <w:pgSz w:w="16838" w:h="11906" w:orient="landscape"/>
          <w:pgMar w:top="1418" w:right="1418" w:bottom="1418" w:left="1418" w:header="709" w:footer="709" w:gutter="0"/>
          <w:cols w:space="708"/>
          <w:docGrid w:linePitch="360"/>
        </w:sectPr>
      </w:pPr>
    </w:p>
    <w:p w:rsidR="001216CD" w:rsidRPr="00C30D62" w:rsidRDefault="001216CD" w:rsidP="00C30D62">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1" w:name="_Toc440881221"/>
      <w:r w:rsidRPr="00C30D62">
        <w:rPr>
          <w:rFonts w:ascii="Times New Roman" w:hAnsi="Times New Roman" w:cs="Times New Roman"/>
          <w:b/>
          <w:sz w:val="24"/>
          <w:szCs w:val="24"/>
        </w:rPr>
        <w:t>Вътревидови взаимоотношения</w:t>
      </w:r>
      <w:bookmarkEnd w:id="21"/>
    </w:p>
    <w:p w:rsidR="001216CD" w:rsidRPr="00023610" w:rsidRDefault="001216CD" w:rsidP="001216CD">
      <w:pPr>
        <w:pStyle w:val="BodyText2"/>
        <w:spacing w:before="120" w:after="0" w:line="276" w:lineRule="auto"/>
        <w:jc w:val="both"/>
        <w:rPr>
          <w:rFonts w:ascii="Times New Roman" w:hAnsi="Times New Roman" w:cs="Times New Roman"/>
          <w:spacing w:val="0"/>
          <w:kern w:val="0"/>
          <w:lang w:val="bg-BG"/>
        </w:rPr>
      </w:pPr>
      <w:r w:rsidRPr="001216CD">
        <w:rPr>
          <w:rFonts w:ascii="Times New Roman" w:hAnsi="Times New Roman" w:cs="Times New Roman"/>
          <w:spacing w:val="0"/>
          <w:kern w:val="0"/>
          <w:lang w:val="bg-BG"/>
        </w:rPr>
        <w:t xml:space="preserve">Среща се както по отделно, така и на малки групи (обикновено </w:t>
      </w:r>
      <w:r w:rsidRPr="001216CD">
        <w:rPr>
          <w:rFonts w:ascii="Times New Roman" w:hAnsi="Times New Roman" w:cs="Times New Roman"/>
          <w:spacing w:val="0"/>
          <w:kern w:val="0"/>
          <w:lang w:val="ru-RU"/>
        </w:rPr>
        <w:t>&lt;</w:t>
      </w:r>
      <w:r w:rsidRPr="001216CD">
        <w:rPr>
          <w:rFonts w:ascii="Times New Roman" w:hAnsi="Times New Roman" w:cs="Times New Roman"/>
          <w:spacing w:val="0"/>
          <w:kern w:val="0"/>
          <w:lang w:val="bg-BG"/>
        </w:rPr>
        <w:t xml:space="preserve"> 10 инд., но понякога и </w:t>
      </w:r>
      <w:r w:rsidRPr="001216CD">
        <w:rPr>
          <w:rFonts w:ascii="Times New Roman" w:hAnsi="Times New Roman" w:cs="Times New Roman"/>
          <w:spacing w:val="0"/>
          <w:kern w:val="0"/>
          <w:lang w:val="ru-RU"/>
        </w:rPr>
        <w:t>&gt;</w:t>
      </w:r>
      <w:r w:rsidRPr="001216CD">
        <w:rPr>
          <w:rFonts w:ascii="Times New Roman" w:hAnsi="Times New Roman" w:cs="Times New Roman"/>
          <w:spacing w:val="0"/>
          <w:kern w:val="0"/>
          <w:lang w:val="bg-BG"/>
        </w:rPr>
        <w:t xml:space="preserve"> 20 инд.). Наблюдавани са случаи, при които няколко женски с люпилата си се групират (Harris, 1960), но най-често групи се образуват през есента след дисперсията на младите индивиди. Тези групи могат да бъдат като еднополови, така и формирани от птици с различен пол, като обикновено това са женски и млади мъжки</w:t>
      </w:r>
      <w:r w:rsidRPr="001216CD">
        <w:rPr>
          <w:rFonts w:ascii="Times New Roman" w:hAnsi="Times New Roman" w:cs="Times New Roman"/>
          <w:spacing w:val="0"/>
          <w:kern w:val="0"/>
          <w:lang w:val="ru-RU"/>
        </w:rPr>
        <w:t xml:space="preserve">. </w:t>
      </w:r>
      <w:r w:rsidRPr="001216CD">
        <w:rPr>
          <w:rFonts w:ascii="Times New Roman" w:hAnsi="Times New Roman" w:cs="Times New Roman"/>
          <w:spacing w:val="0"/>
          <w:kern w:val="0"/>
          <w:lang w:val="bg-BG"/>
        </w:rPr>
        <w:t xml:space="preserve">Възрастните, половозрели мъжки индивиди като цяло живеят поотделно и контактуват с женските само по време на копулация. В разнополовите групи почти винаги съотношението между половете </w:t>
      </w:r>
      <w:r w:rsidRPr="00173CF8">
        <w:rPr>
          <w:rFonts w:ascii="Times New Roman" w:hAnsi="Times New Roman" w:cs="Times New Roman"/>
          <w:spacing w:val="0"/>
          <w:kern w:val="0"/>
          <w:lang w:val="bg-BG"/>
        </w:rPr>
        <w:t xml:space="preserve">не е равно и силно доминира единия пол, като обикновено това са женските </w:t>
      </w:r>
      <w:r w:rsidRPr="00023610">
        <w:rPr>
          <w:rFonts w:ascii="Times New Roman" w:hAnsi="Times New Roman" w:cs="Times New Roman"/>
          <w:spacing w:val="0"/>
          <w:kern w:val="0"/>
          <w:lang w:val="bg-BG"/>
        </w:rPr>
        <w:t>индивиди (Cramp 1985). По отношение на йерархичната структура вътре в групата, доминират мъжките индивиди (Kos</w:t>
      </w:r>
      <w:r w:rsidR="00844BA3" w:rsidRPr="00023610">
        <w:rPr>
          <w:rFonts w:ascii="Times New Roman" w:hAnsi="Times New Roman" w:cs="Times New Roman"/>
          <w:spacing w:val="0"/>
          <w:kern w:val="0"/>
          <w:lang w:val="bg-BG"/>
        </w:rPr>
        <w:t>kimies</w:t>
      </w:r>
      <w:r w:rsidRPr="00023610">
        <w:rPr>
          <w:rFonts w:ascii="Times New Roman" w:hAnsi="Times New Roman" w:cs="Times New Roman"/>
          <w:spacing w:val="0"/>
          <w:kern w:val="0"/>
          <w:lang w:val="bg-BG"/>
        </w:rPr>
        <w:t xml:space="preserve"> 1957; de Greling, 1971).</w:t>
      </w:r>
    </w:p>
    <w:p w:rsidR="005B588A" w:rsidRPr="005B588A" w:rsidRDefault="001216CD" w:rsidP="005B588A">
      <w:pPr>
        <w:autoSpaceDE w:val="0"/>
        <w:autoSpaceDN w:val="0"/>
        <w:adjustRightInd w:val="0"/>
        <w:spacing w:after="120" w:line="276" w:lineRule="auto"/>
        <w:jc w:val="both"/>
        <w:rPr>
          <w:rFonts w:ascii="Times New Roman" w:hAnsi="Times New Roman" w:cs="Times New Roman"/>
          <w:sz w:val="24"/>
          <w:szCs w:val="24"/>
        </w:rPr>
      </w:pPr>
      <w:r w:rsidRPr="00023610">
        <w:rPr>
          <w:rFonts w:ascii="Times New Roman" w:hAnsi="Times New Roman" w:cs="Times New Roman"/>
          <w:sz w:val="24"/>
          <w:szCs w:val="24"/>
        </w:rPr>
        <w:t>По отношение на размножаването, ви</w:t>
      </w:r>
      <w:r w:rsidR="00737671" w:rsidRPr="00023610">
        <w:rPr>
          <w:rFonts w:ascii="Times New Roman" w:hAnsi="Times New Roman" w:cs="Times New Roman"/>
          <w:sz w:val="24"/>
          <w:szCs w:val="24"/>
        </w:rPr>
        <w:t>дът е полигамен (</w:t>
      </w:r>
      <w:r w:rsidR="00173CF8" w:rsidRPr="00023610">
        <w:rPr>
          <w:rFonts w:ascii="Times New Roman" w:hAnsi="Times New Roman" w:cs="Times New Roman"/>
          <w:sz w:val="24"/>
          <w:szCs w:val="24"/>
        </w:rPr>
        <w:t>Pukinsky and</w:t>
      </w:r>
      <w:r w:rsidR="00737671" w:rsidRPr="00023610">
        <w:rPr>
          <w:rFonts w:ascii="Times New Roman" w:hAnsi="Times New Roman" w:cs="Times New Roman"/>
          <w:sz w:val="24"/>
          <w:szCs w:val="24"/>
        </w:rPr>
        <w:t xml:space="preserve"> Roo</w:t>
      </w:r>
      <w:r w:rsidRPr="00023610">
        <w:rPr>
          <w:rFonts w:ascii="Times New Roman" w:hAnsi="Times New Roman" w:cs="Times New Roman"/>
          <w:sz w:val="24"/>
          <w:szCs w:val="24"/>
        </w:rPr>
        <w:t xml:space="preserve"> 1966), като при конкуренцията на мъжките за женски, доминират по-възрастните индивиди. През периода на токуване мъжките са с изразено териториално поведение, като индивидуалните територии варират по площ в зависимост от броя на мъжките птици на токовище, възрастта и физическото състояние на отделните индив</w:t>
      </w:r>
      <w:r w:rsidR="005B588A" w:rsidRPr="00023610">
        <w:rPr>
          <w:rFonts w:ascii="Times New Roman" w:hAnsi="Times New Roman" w:cs="Times New Roman"/>
          <w:sz w:val="24"/>
          <w:szCs w:val="24"/>
        </w:rPr>
        <w:t xml:space="preserve">иди </w:t>
      </w:r>
      <w:r w:rsidRPr="00023610">
        <w:rPr>
          <w:rFonts w:ascii="Times New Roman" w:hAnsi="Times New Roman" w:cs="Times New Roman"/>
          <w:sz w:val="24"/>
          <w:szCs w:val="24"/>
        </w:rPr>
        <w:t>(</w:t>
      </w:r>
      <w:r w:rsidR="00737671" w:rsidRPr="00023610">
        <w:rPr>
          <w:rFonts w:ascii="Times New Roman" w:hAnsi="Times New Roman" w:cs="Times New Roman"/>
          <w:sz w:val="24"/>
          <w:szCs w:val="24"/>
        </w:rPr>
        <w:t>Hainard &amp; Meylan</w:t>
      </w:r>
      <w:r w:rsidRPr="00023610">
        <w:rPr>
          <w:rFonts w:ascii="Times New Roman" w:hAnsi="Times New Roman" w:cs="Times New Roman"/>
          <w:sz w:val="24"/>
          <w:szCs w:val="24"/>
        </w:rPr>
        <w:t xml:space="preserve"> 1935</w:t>
      </w:r>
      <w:r w:rsidR="00D3711A" w:rsidRPr="00023610">
        <w:rPr>
          <w:rFonts w:ascii="Times New Roman" w:hAnsi="Times New Roman" w:cs="Times New Roman"/>
          <w:sz w:val="24"/>
          <w:szCs w:val="24"/>
        </w:rPr>
        <w:t>; Hjorth</w:t>
      </w:r>
      <w:r w:rsidRPr="00023610">
        <w:rPr>
          <w:rFonts w:ascii="Times New Roman" w:hAnsi="Times New Roman" w:cs="Times New Roman"/>
          <w:sz w:val="24"/>
          <w:szCs w:val="24"/>
        </w:rPr>
        <w:t xml:space="preserve"> 1970).</w:t>
      </w:r>
      <w:r w:rsidR="005B588A" w:rsidRPr="00023610">
        <w:rPr>
          <w:rFonts w:ascii="Times New Roman" w:hAnsi="Times New Roman" w:cs="Times New Roman"/>
          <w:sz w:val="24"/>
          <w:szCs w:val="24"/>
        </w:rPr>
        <w:t xml:space="preserve"> Дневния участък варира по размери от 37.3 до 62.8 </w:t>
      </w:r>
      <w:r w:rsidR="005B588A" w:rsidRPr="00023610">
        <w:rPr>
          <w:rFonts w:ascii="Times New Roman" w:hAnsi="Times New Roman" w:cs="Times New Roman"/>
          <w:sz w:val="24"/>
          <w:szCs w:val="24"/>
          <w:lang w:val="en-US"/>
        </w:rPr>
        <w:t>ha</w:t>
      </w:r>
      <w:r w:rsidR="005B588A" w:rsidRPr="00023610">
        <w:rPr>
          <w:rFonts w:ascii="Times New Roman" w:hAnsi="Times New Roman" w:cs="Times New Roman"/>
          <w:sz w:val="24"/>
          <w:szCs w:val="24"/>
        </w:rPr>
        <w:t xml:space="preserve">, средно с 47.5 </w:t>
      </w:r>
      <w:r w:rsidR="005B588A" w:rsidRPr="00023610">
        <w:rPr>
          <w:rFonts w:ascii="Times New Roman" w:hAnsi="Times New Roman" w:cs="Times New Roman"/>
          <w:sz w:val="24"/>
          <w:szCs w:val="24"/>
          <w:lang w:val="en-US"/>
        </w:rPr>
        <w:t>ha</w:t>
      </w:r>
      <w:r w:rsidR="005B588A" w:rsidRPr="00023610">
        <w:rPr>
          <w:rFonts w:ascii="Times New Roman" w:hAnsi="Times New Roman" w:cs="Times New Roman"/>
          <w:sz w:val="24"/>
          <w:szCs w:val="24"/>
        </w:rPr>
        <w:t xml:space="preserve"> (</w:t>
      </w:r>
      <w:r w:rsidR="005B588A" w:rsidRPr="00023610">
        <w:rPr>
          <w:rFonts w:ascii="Times New Roman" w:hAnsi="Times New Roman" w:cs="Times New Roman"/>
          <w:sz w:val="24"/>
          <w:szCs w:val="24"/>
          <w:lang w:val="en-US"/>
        </w:rPr>
        <w:t>Wegge</w:t>
      </w:r>
      <w:r w:rsidR="005B588A" w:rsidRPr="00023610">
        <w:rPr>
          <w:rFonts w:ascii="Times New Roman" w:hAnsi="Times New Roman" w:cs="Times New Roman"/>
          <w:sz w:val="24"/>
          <w:szCs w:val="24"/>
        </w:rPr>
        <w:t xml:space="preserve"> </w:t>
      </w:r>
      <w:r w:rsidR="005B588A" w:rsidRPr="00023610">
        <w:rPr>
          <w:rFonts w:ascii="Times New Roman" w:hAnsi="Times New Roman" w:cs="Times New Roman"/>
          <w:sz w:val="24"/>
          <w:szCs w:val="24"/>
          <w:lang w:val="en-US"/>
        </w:rPr>
        <w:t>et</w:t>
      </w:r>
      <w:r w:rsidR="005B588A" w:rsidRPr="00023610">
        <w:rPr>
          <w:rFonts w:ascii="Times New Roman" w:hAnsi="Times New Roman" w:cs="Times New Roman"/>
          <w:sz w:val="24"/>
          <w:szCs w:val="24"/>
        </w:rPr>
        <w:t xml:space="preserve"> </w:t>
      </w:r>
      <w:r w:rsidR="005B588A" w:rsidRPr="00023610">
        <w:rPr>
          <w:rFonts w:ascii="Times New Roman" w:hAnsi="Times New Roman" w:cs="Times New Roman"/>
          <w:sz w:val="24"/>
          <w:szCs w:val="24"/>
          <w:lang w:val="en-US"/>
        </w:rPr>
        <w:t>al</w:t>
      </w:r>
      <w:r w:rsidR="005B588A" w:rsidRPr="00023610">
        <w:rPr>
          <w:rFonts w:ascii="Times New Roman" w:hAnsi="Times New Roman" w:cs="Times New Roman"/>
          <w:sz w:val="24"/>
          <w:szCs w:val="24"/>
        </w:rPr>
        <w:t>. 2003).</w:t>
      </w:r>
      <w:r w:rsidR="00023610" w:rsidRPr="00023610">
        <w:rPr>
          <w:rFonts w:ascii="Times New Roman" w:hAnsi="Times New Roman" w:cs="Times New Roman"/>
          <w:sz w:val="24"/>
          <w:szCs w:val="24"/>
        </w:rPr>
        <w:t xml:space="preserve"> </w:t>
      </w:r>
      <w:r w:rsidR="005B588A" w:rsidRPr="00023610">
        <w:rPr>
          <w:rFonts w:ascii="Times New Roman" w:hAnsi="Times New Roman" w:cs="Times New Roman"/>
          <w:sz w:val="24"/>
          <w:szCs w:val="24"/>
        </w:rPr>
        <w:t>Размерът на дневните територии е обратно пропорционален на дела на оптимално местообитание в</w:t>
      </w:r>
      <w:r w:rsidR="005B588A" w:rsidRPr="005B588A">
        <w:rPr>
          <w:rFonts w:ascii="Times New Roman" w:hAnsi="Times New Roman" w:cs="Times New Roman"/>
          <w:sz w:val="24"/>
          <w:szCs w:val="24"/>
        </w:rPr>
        <w:t xml:space="preserve"> тях, т.е. при нефрагментирана стара естествена гора, размерът на територията намалява до 15 – 20 ha</w:t>
      </w:r>
      <w:r w:rsidR="00023610">
        <w:rPr>
          <w:rFonts w:ascii="Times New Roman" w:hAnsi="Times New Roman" w:cs="Times New Roman"/>
          <w:sz w:val="24"/>
          <w:szCs w:val="24"/>
        </w:rPr>
        <w:t>. В рамките на дневния участък,</w:t>
      </w:r>
      <w:r w:rsidR="005B588A" w:rsidRPr="005B588A">
        <w:rPr>
          <w:rFonts w:ascii="Times New Roman" w:hAnsi="Times New Roman" w:cs="Times New Roman"/>
          <w:sz w:val="24"/>
          <w:szCs w:val="24"/>
        </w:rPr>
        <w:t xml:space="preserve"> </w:t>
      </w:r>
      <w:r w:rsidR="00023610">
        <w:rPr>
          <w:rFonts w:ascii="Times New Roman" w:hAnsi="Times New Roman" w:cs="Times New Roman"/>
          <w:sz w:val="24"/>
          <w:szCs w:val="24"/>
        </w:rPr>
        <w:t>териториите за токуване, които са</w:t>
      </w:r>
      <w:r w:rsidR="00023610" w:rsidRPr="005B588A">
        <w:rPr>
          <w:rFonts w:ascii="Times New Roman" w:hAnsi="Times New Roman" w:cs="Times New Roman"/>
          <w:sz w:val="24"/>
          <w:szCs w:val="24"/>
        </w:rPr>
        <w:t xml:space="preserve"> 5 – 25 ha (Pirkola </w:t>
      </w:r>
      <w:r w:rsidR="00023610">
        <w:rPr>
          <w:rFonts w:ascii="Times New Roman" w:hAnsi="Times New Roman" w:cs="Times New Roman"/>
          <w:sz w:val="24"/>
          <w:szCs w:val="24"/>
          <w:lang w:val="en-US"/>
        </w:rPr>
        <w:t>and</w:t>
      </w:r>
      <w:r w:rsidR="00023610" w:rsidRPr="005B588A">
        <w:rPr>
          <w:rFonts w:ascii="Times New Roman" w:hAnsi="Times New Roman" w:cs="Times New Roman"/>
          <w:sz w:val="24"/>
          <w:szCs w:val="24"/>
        </w:rPr>
        <w:t xml:space="preserve"> Koivisto 1970, Hjorth 1970), се ограничават до по-късните сукцесионни стадии на бореалните гори, и при оптимални нефрагментирани местообитания, те са равномерно разположени с разстояние между токовищата от около 2 km. </w:t>
      </w:r>
      <w:r w:rsidR="005B588A" w:rsidRPr="005B588A">
        <w:rPr>
          <w:rFonts w:ascii="Times New Roman" w:hAnsi="Times New Roman" w:cs="Times New Roman"/>
          <w:sz w:val="24"/>
          <w:szCs w:val="24"/>
        </w:rPr>
        <w:t xml:space="preserve">(Wegge and Rolstad 1986, Wegge et al. 2003). </w:t>
      </w:r>
    </w:p>
    <w:p w:rsidR="005B588A" w:rsidRPr="005B588A" w:rsidRDefault="00023610" w:rsidP="005B588A">
      <w:pPr>
        <w:autoSpaceDE w:val="0"/>
        <w:autoSpaceDN w:val="0"/>
        <w:adjustRightInd w:val="0"/>
        <w:spacing w:after="120" w:line="276" w:lineRule="auto"/>
        <w:jc w:val="both"/>
        <w:rPr>
          <w:rFonts w:ascii="Times New Roman" w:hAnsi="Times New Roman" w:cs="Times New Roman"/>
          <w:sz w:val="24"/>
          <w:szCs w:val="24"/>
        </w:rPr>
      </w:pPr>
      <w:r>
        <w:rPr>
          <w:rFonts w:ascii="Times New Roman" w:hAnsi="Times New Roman" w:cs="Times New Roman"/>
          <w:sz w:val="24"/>
          <w:szCs w:val="24"/>
        </w:rPr>
        <w:t>При п</w:t>
      </w:r>
      <w:r w:rsidR="005B588A" w:rsidRPr="005B588A">
        <w:rPr>
          <w:rFonts w:ascii="Times New Roman" w:hAnsi="Times New Roman" w:cs="Times New Roman"/>
          <w:sz w:val="24"/>
          <w:szCs w:val="24"/>
        </w:rPr>
        <w:t xml:space="preserve">роучване </w:t>
      </w:r>
      <w:r>
        <w:rPr>
          <w:rFonts w:ascii="Times New Roman" w:hAnsi="Times New Roman" w:cs="Times New Roman"/>
          <w:sz w:val="24"/>
          <w:szCs w:val="24"/>
        </w:rPr>
        <w:t xml:space="preserve">проведено </w:t>
      </w:r>
      <w:r w:rsidR="005B588A" w:rsidRPr="005B588A">
        <w:rPr>
          <w:rFonts w:ascii="Times New Roman" w:hAnsi="Times New Roman" w:cs="Times New Roman"/>
          <w:sz w:val="24"/>
          <w:szCs w:val="24"/>
        </w:rPr>
        <w:t>през 2009 – 2011 г., на пространствените връзки при мъжки индивид (N=5) на две токовища в югоизточната част на Норвегия, посредством GPS с</w:t>
      </w:r>
      <w:r>
        <w:rPr>
          <w:rFonts w:ascii="Times New Roman" w:hAnsi="Times New Roman" w:cs="Times New Roman"/>
          <w:sz w:val="24"/>
          <w:szCs w:val="24"/>
        </w:rPr>
        <w:t>ателитна телеметрия, е установен</w:t>
      </w:r>
      <w:r w:rsidR="005B588A" w:rsidRPr="005B588A">
        <w:rPr>
          <w:rFonts w:ascii="Times New Roman" w:hAnsi="Times New Roman" w:cs="Times New Roman"/>
          <w:sz w:val="24"/>
          <w:szCs w:val="24"/>
        </w:rPr>
        <w:t xml:space="preserve"> размер на териториите за токуване от 1 – 6 ha и разположение на птиците в пространството на &gt; 50 м една от друга (Wegge et al. 2013)</w:t>
      </w:r>
    </w:p>
    <w:p w:rsidR="00A43864" w:rsidRDefault="00C12359" w:rsidP="00F77C02">
      <w:pPr>
        <w:pStyle w:val="BodyText2"/>
        <w:spacing w:before="120" w:after="0" w:line="276" w:lineRule="auto"/>
        <w:jc w:val="both"/>
        <w:rPr>
          <w:rFonts w:ascii="Times New Roman" w:hAnsi="Times New Roman" w:cs="Times New Roman"/>
          <w:spacing w:val="0"/>
          <w:kern w:val="0"/>
          <w:lang w:val="bg-BG"/>
        </w:rPr>
      </w:pPr>
      <w:r>
        <w:rPr>
          <w:rFonts w:ascii="Times New Roman" w:hAnsi="Times New Roman" w:cs="Times New Roman"/>
          <w:spacing w:val="0"/>
          <w:kern w:val="0"/>
          <w:lang w:val="bg-BG"/>
        </w:rPr>
        <w:t xml:space="preserve">Анализ на данните от проведеното проучване върху придвижванията на 3 броя глухари в НП Рила, в периода 2014 – 2015 </w:t>
      </w:r>
      <w:r w:rsidR="00F2527D">
        <w:rPr>
          <w:rFonts w:ascii="Times New Roman" w:hAnsi="Times New Roman" w:cs="Times New Roman"/>
          <w:spacing w:val="0"/>
          <w:kern w:val="0"/>
          <w:lang w:val="bg-BG"/>
        </w:rPr>
        <w:t>г., сочат</w:t>
      </w:r>
      <w:r>
        <w:rPr>
          <w:rFonts w:ascii="Times New Roman" w:hAnsi="Times New Roman" w:cs="Times New Roman"/>
          <w:spacing w:val="0"/>
          <w:kern w:val="0"/>
          <w:lang w:val="bg-BG"/>
        </w:rPr>
        <w:t xml:space="preserve"> размер на токовището от </w:t>
      </w:r>
      <w:r w:rsidR="00F2527D" w:rsidRPr="00AB16AE">
        <w:rPr>
          <w:rFonts w:ascii="Times New Roman" w:hAnsi="Times New Roman" w:cs="Times New Roman"/>
          <w:spacing w:val="0"/>
          <w:kern w:val="0"/>
          <w:lang w:val="bg-BG"/>
        </w:rPr>
        <w:t xml:space="preserve">5.65 </w:t>
      </w:r>
      <w:r w:rsidR="00F2527D">
        <w:rPr>
          <w:rFonts w:ascii="Times New Roman" w:hAnsi="Times New Roman" w:cs="Times New Roman"/>
          <w:spacing w:val="0"/>
          <w:kern w:val="0"/>
        </w:rPr>
        <w:t>ha</w:t>
      </w:r>
      <w:r w:rsidR="00F2527D" w:rsidRPr="00AB16AE">
        <w:rPr>
          <w:rFonts w:ascii="Times New Roman" w:hAnsi="Times New Roman" w:cs="Times New Roman"/>
          <w:spacing w:val="0"/>
          <w:kern w:val="0"/>
          <w:lang w:val="bg-BG"/>
        </w:rPr>
        <w:t xml:space="preserve"> (</w:t>
      </w:r>
      <w:r w:rsidR="00F2527D">
        <w:rPr>
          <w:rFonts w:ascii="Times New Roman" w:hAnsi="Times New Roman" w:cs="Times New Roman"/>
          <w:spacing w:val="0"/>
          <w:kern w:val="0"/>
          <w:lang w:val="bg-BG"/>
        </w:rPr>
        <w:t>56559.64</w:t>
      </w:r>
      <w:r w:rsidR="00F2527D" w:rsidRPr="00AB16AE">
        <w:rPr>
          <w:rFonts w:ascii="Times New Roman" w:hAnsi="Times New Roman" w:cs="Times New Roman"/>
          <w:spacing w:val="0"/>
          <w:kern w:val="0"/>
          <w:lang w:val="bg-BG"/>
        </w:rPr>
        <w:t xml:space="preserve"> </w:t>
      </w:r>
      <w:r w:rsidR="00F2527D">
        <w:rPr>
          <w:rFonts w:ascii="Times New Roman" w:hAnsi="Times New Roman" w:cs="Times New Roman"/>
          <w:spacing w:val="0"/>
          <w:kern w:val="0"/>
        </w:rPr>
        <w:t>m</w:t>
      </w:r>
      <w:r w:rsidR="00F2527D" w:rsidRPr="00AB16AE">
        <w:rPr>
          <w:rFonts w:ascii="Times New Roman" w:hAnsi="Times New Roman" w:cs="Times New Roman"/>
          <w:spacing w:val="0"/>
          <w:kern w:val="0"/>
          <w:vertAlign w:val="superscript"/>
          <w:lang w:val="bg-BG"/>
        </w:rPr>
        <w:t>2</w:t>
      </w:r>
      <w:r w:rsidR="00F2527D" w:rsidRPr="00AB16AE">
        <w:rPr>
          <w:rFonts w:ascii="Times New Roman" w:hAnsi="Times New Roman" w:cs="Times New Roman"/>
          <w:spacing w:val="0"/>
          <w:kern w:val="0"/>
          <w:lang w:val="bg-BG"/>
        </w:rPr>
        <w:t>)</w:t>
      </w:r>
      <w:r w:rsidR="006F2BD6">
        <w:rPr>
          <w:rFonts w:ascii="Times New Roman" w:hAnsi="Times New Roman" w:cs="Times New Roman"/>
          <w:spacing w:val="0"/>
          <w:kern w:val="0"/>
          <w:lang w:val="bg-BG"/>
        </w:rPr>
        <w:t xml:space="preserve"> (Фиг. 12)</w:t>
      </w:r>
      <w:r w:rsidR="00F2527D" w:rsidRPr="00AB16AE">
        <w:rPr>
          <w:rFonts w:ascii="Times New Roman" w:hAnsi="Times New Roman" w:cs="Times New Roman"/>
          <w:spacing w:val="0"/>
          <w:kern w:val="0"/>
          <w:lang w:val="bg-BG"/>
        </w:rPr>
        <w:t xml:space="preserve">. </w:t>
      </w:r>
      <w:r w:rsidR="00F2527D">
        <w:rPr>
          <w:rFonts w:ascii="Times New Roman" w:hAnsi="Times New Roman" w:cs="Times New Roman"/>
          <w:spacing w:val="0"/>
          <w:kern w:val="0"/>
          <w:lang w:val="bg-BG"/>
        </w:rPr>
        <w:t>Размера е определен възоснова на Кернел анализ на локациите на трите маркирани пртици за периода април – май 2014 и 2015 г.</w:t>
      </w:r>
      <w:r w:rsidR="006F2BD6">
        <w:rPr>
          <w:rFonts w:ascii="Times New Roman" w:hAnsi="Times New Roman" w:cs="Times New Roman"/>
          <w:spacing w:val="0"/>
          <w:kern w:val="0"/>
          <w:lang w:val="bg-BG"/>
        </w:rPr>
        <w:t xml:space="preserve"> </w:t>
      </w:r>
    </w:p>
    <w:p w:rsidR="001216CD" w:rsidRPr="00023610" w:rsidRDefault="001216CD" w:rsidP="00F77C02">
      <w:pPr>
        <w:pStyle w:val="BodyText2"/>
        <w:spacing w:before="120" w:after="0" w:line="276" w:lineRule="auto"/>
        <w:jc w:val="both"/>
        <w:rPr>
          <w:rFonts w:ascii="Times New Roman" w:hAnsi="Times New Roman" w:cs="Times New Roman"/>
          <w:spacing w:val="0"/>
          <w:kern w:val="0"/>
          <w:lang w:val="bg-BG"/>
        </w:rPr>
      </w:pPr>
      <w:r w:rsidRPr="00023610">
        <w:rPr>
          <w:rFonts w:ascii="Times New Roman" w:hAnsi="Times New Roman" w:cs="Times New Roman"/>
          <w:spacing w:val="0"/>
          <w:kern w:val="0"/>
          <w:lang w:val="bg-BG"/>
        </w:rPr>
        <w:t>Понякога мъжките се бият за територия и женски, като бор</w:t>
      </w:r>
      <w:r w:rsidR="00D3711A" w:rsidRPr="00023610">
        <w:rPr>
          <w:rFonts w:ascii="Times New Roman" w:hAnsi="Times New Roman" w:cs="Times New Roman"/>
          <w:spacing w:val="0"/>
          <w:kern w:val="0"/>
          <w:lang w:val="bg-BG"/>
        </w:rPr>
        <w:t>бата продължава до 2 мин (Cramp</w:t>
      </w:r>
      <w:r w:rsidRPr="00023610">
        <w:rPr>
          <w:rFonts w:ascii="Times New Roman" w:hAnsi="Times New Roman" w:cs="Times New Roman"/>
          <w:spacing w:val="0"/>
          <w:kern w:val="0"/>
          <w:lang w:val="bg-BG"/>
        </w:rPr>
        <w:t xml:space="preserve"> 1985). Средният брой мъжки птици на токовищ</w:t>
      </w:r>
      <w:r w:rsidR="00D3711A" w:rsidRPr="00023610">
        <w:rPr>
          <w:rFonts w:ascii="Times New Roman" w:hAnsi="Times New Roman" w:cs="Times New Roman"/>
          <w:spacing w:val="0"/>
          <w:kern w:val="0"/>
          <w:lang w:val="bg-BG"/>
        </w:rPr>
        <w:t>е за Европа е 6-7 петела (Cramp</w:t>
      </w:r>
      <w:r w:rsidRPr="00023610">
        <w:rPr>
          <w:rFonts w:ascii="Times New Roman" w:hAnsi="Times New Roman" w:cs="Times New Roman"/>
          <w:spacing w:val="0"/>
          <w:kern w:val="0"/>
          <w:lang w:val="bg-BG"/>
        </w:rPr>
        <w:t xml:space="preserve"> 1985</w:t>
      </w:r>
      <w:r w:rsidR="00D3711A" w:rsidRPr="00023610">
        <w:rPr>
          <w:rFonts w:ascii="Times New Roman" w:hAnsi="Times New Roman" w:cs="Times New Roman"/>
          <w:spacing w:val="0"/>
          <w:kern w:val="0"/>
          <w:lang w:val="bg-BG"/>
        </w:rPr>
        <w:t>), като в</w:t>
      </w:r>
      <w:r w:rsidRPr="00023610">
        <w:rPr>
          <w:rFonts w:ascii="Times New Roman" w:hAnsi="Times New Roman" w:cs="Times New Roman"/>
          <w:spacing w:val="0"/>
          <w:kern w:val="0"/>
          <w:lang w:val="bg-BG"/>
        </w:rPr>
        <w:t xml:space="preserve"> Сибир са известни ток</w:t>
      </w:r>
      <w:r w:rsidR="00D3711A" w:rsidRPr="00023610">
        <w:rPr>
          <w:rFonts w:ascii="Times New Roman" w:hAnsi="Times New Roman" w:cs="Times New Roman"/>
          <w:spacing w:val="0"/>
          <w:kern w:val="0"/>
          <w:lang w:val="bg-BG"/>
        </w:rPr>
        <w:t>овища и с по 100 петела (Gavriv</w:t>
      </w:r>
      <w:r w:rsidRPr="00023610">
        <w:rPr>
          <w:rFonts w:ascii="Times New Roman" w:hAnsi="Times New Roman" w:cs="Times New Roman"/>
          <w:spacing w:val="0"/>
          <w:kern w:val="0"/>
          <w:lang w:val="bg-BG"/>
        </w:rPr>
        <w:t xml:space="preserve"> 1964). През периода на токуването, териториите на мъжките глухари са разположени в радиус около 1.2 км от центъра на токовището, ко</w:t>
      </w:r>
      <w:r w:rsidR="00D3711A" w:rsidRPr="00023610">
        <w:rPr>
          <w:rFonts w:ascii="Times New Roman" w:hAnsi="Times New Roman" w:cs="Times New Roman"/>
          <w:spacing w:val="0"/>
          <w:kern w:val="0"/>
          <w:lang w:val="bg-BG"/>
        </w:rPr>
        <w:t>ето посещават (</w:t>
      </w:r>
      <w:r w:rsidR="00023610" w:rsidRPr="00023610">
        <w:rPr>
          <w:rFonts w:ascii="Times New Roman" w:hAnsi="Times New Roman" w:cs="Times New Roman"/>
          <w:spacing w:val="0"/>
          <w:kern w:val="0"/>
          <w:lang w:val="bg-BG"/>
        </w:rPr>
        <w:t xml:space="preserve">Wegge </w:t>
      </w:r>
      <w:r w:rsidR="00023610" w:rsidRPr="00023610">
        <w:rPr>
          <w:rFonts w:ascii="Times New Roman" w:hAnsi="Times New Roman" w:cs="Times New Roman"/>
          <w:spacing w:val="0"/>
          <w:kern w:val="0"/>
        </w:rPr>
        <w:t>and</w:t>
      </w:r>
      <w:r w:rsidR="00D3711A" w:rsidRPr="00023610">
        <w:rPr>
          <w:rFonts w:ascii="Times New Roman" w:hAnsi="Times New Roman" w:cs="Times New Roman"/>
          <w:spacing w:val="0"/>
          <w:kern w:val="0"/>
          <w:lang w:val="bg-BG"/>
        </w:rPr>
        <w:t xml:space="preserve"> Larsen</w:t>
      </w:r>
      <w:r w:rsidRPr="00023610">
        <w:rPr>
          <w:rFonts w:ascii="Times New Roman" w:hAnsi="Times New Roman" w:cs="Times New Roman"/>
          <w:spacing w:val="0"/>
          <w:kern w:val="0"/>
          <w:lang w:val="bg-BG"/>
        </w:rPr>
        <w:t xml:space="preserve"> 1987). По време на токуване, отделните мъжки се разполагат на 50 – 150 м един от друг (</w:t>
      </w:r>
      <w:r w:rsidR="00FB0EB2" w:rsidRPr="00023610">
        <w:rPr>
          <w:rFonts w:ascii="Times New Roman" w:hAnsi="Times New Roman" w:cs="Times New Roman"/>
          <w:spacing w:val="0"/>
          <w:kern w:val="0"/>
          <w:lang w:val="bg-BG"/>
        </w:rPr>
        <w:t>Rolstad</w:t>
      </w:r>
      <w:r w:rsidRPr="00023610">
        <w:rPr>
          <w:rFonts w:ascii="Times New Roman" w:hAnsi="Times New Roman" w:cs="Times New Roman"/>
          <w:spacing w:val="0"/>
          <w:kern w:val="0"/>
          <w:lang w:val="bg-BG"/>
        </w:rPr>
        <w:t xml:space="preserve"> 1989), като останалата част на деня прекарват на разстояние до 1 км от център</w:t>
      </w:r>
      <w:r w:rsidR="0049434E" w:rsidRPr="00023610">
        <w:rPr>
          <w:rFonts w:ascii="Times New Roman" w:hAnsi="Times New Roman" w:cs="Times New Roman"/>
          <w:spacing w:val="0"/>
          <w:kern w:val="0"/>
          <w:lang w:val="bg-BG"/>
        </w:rPr>
        <w:t>а на токовището (</w:t>
      </w:r>
      <w:r w:rsidR="00023610" w:rsidRPr="00023610">
        <w:rPr>
          <w:rFonts w:ascii="Times New Roman" w:hAnsi="Times New Roman" w:cs="Times New Roman"/>
          <w:spacing w:val="0"/>
          <w:kern w:val="0"/>
          <w:lang w:val="bg-BG"/>
        </w:rPr>
        <w:t xml:space="preserve">Wegge </w:t>
      </w:r>
      <w:r w:rsidR="00023610" w:rsidRPr="00023610">
        <w:rPr>
          <w:rFonts w:ascii="Times New Roman" w:hAnsi="Times New Roman" w:cs="Times New Roman"/>
          <w:spacing w:val="0"/>
          <w:kern w:val="0"/>
        </w:rPr>
        <w:t>and</w:t>
      </w:r>
      <w:r w:rsidR="0049434E" w:rsidRPr="00023610">
        <w:rPr>
          <w:rFonts w:ascii="Times New Roman" w:hAnsi="Times New Roman" w:cs="Times New Roman"/>
          <w:spacing w:val="0"/>
          <w:kern w:val="0"/>
          <w:lang w:val="bg-BG"/>
        </w:rPr>
        <w:t xml:space="preserve"> Larsen</w:t>
      </w:r>
      <w:r w:rsidRPr="00023610">
        <w:rPr>
          <w:rFonts w:ascii="Times New Roman" w:hAnsi="Times New Roman" w:cs="Times New Roman"/>
          <w:spacing w:val="0"/>
          <w:kern w:val="0"/>
          <w:lang w:val="bg-BG"/>
        </w:rPr>
        <w:t xml:space="preserve"> 1987). Възрастните мъжки (≥ 4 г.) ползват територии с площ от 10.2</w:t>
      </w:r>
      <w:r w:rsidRPr="00F77C02">
        <w:rPr>
          <w:rFonts w:ascii="Times New Roman" w:hAnsi="Times New Roman" w:cs="Times New Roman"/>
          <w:spacing w:val="0"/>
          <w:kern w:val="0"/>
          <w:lang w:val="bg-BG"/>
        </w:rPr>
        <w:t xml:space="preserve"> – 66.0 ха, като тези териториите се разполагат радиално на токовището и контактуват в центъра му. Установено е, че мъжките ограничават значително движенията си в границите на своята територия. По-големи придвижвания правят около 2 седмици преди разгара на </w:t>
      </w:r>
      <w:r w:rsidRPr="00023610">
        <w:rPr>
          <w:rFonts w:ascii="Times New Roman" w:hAnsi="Times New Roman" w:cs="Times New Roman"/>
          <w:spacing w:val="0"/>
          <w:kern w:val="0"/>
          <w:lang w:val="bg-BG"/>
        </w:rPr>
        <w:t xml:space="preserve">токуването, като в най-интензивния период на токуване се придържат в близост </w:t>
      </w:r>
      <w:r w:rsidR="00FB0EB2" w:rsidRPr="00023610">
        <w:rPr>
          <w:rFonts w:ascii="Times New Roman" w:hAnsi="Times New Roman" w:cs="Times New Roman"/>
          <w:spacing w:val="0"/>
          <w:kern w:val="0"/>
          <w:lang w:val="bg-BG"/>
        </w:rPr>
        <w:t>до токовището (</w:t>
      </w:r>
      <w:r w:rsidR="00023610" w:rsidRPr="00023610">
        <w:rPr>
          <w:rFonts w:ascii="Times New Roman" w:hAnsi="Times New Roman" w:cs="Times New Roman"/>
          <w:spacing w:val="0"/>
          <w:kern w:val="0"/>
          <w:lang w:val="bg-BG"/>
        </w:rPr>
        <w:t xml:space="preserve">Eliassen </w:t>
      </w:r>
      <w:r w:rsidR="00023610" w:rsidRPr="00023610">
        <w:rPr>
          <w:rFonts w:ascii="Times New Roman" w:hAnsi="Times New Roman" w:cs="Times New Roman"/>
          <w:spacing w:val="0"/>
          <w:kern w:val="0"/>
        </w:rPr>
        <w:t>and</w:t>
      </w:r>
      <w:r w:rsidR="00FB0EB2" w:rsidRPr="00023610">
        <w:rPr>
          <w:rFonts w:ascii="Times New Roman" w:hAnsi="Times New Roman" w:cs="Times New Roman"/>
          <w:spacing w:val="0"/>
          <w:kern w:val="0"/>
          <w:lang w:val="bg-BG"/>
        </w:rPr>
        <w:t xml:space="preserve"> Wegge</w:t>
      </w:r>
      <w:r w:rsidRPr="00023610">
        <w:rPr>
          <w:rFonts w:ascii="Times New Roman" w:hAnsi="Times New Roman" w:cs="Times New Roman"/>
          <w:spacing w:val="0"/>
          <w:kern w:val="0"/>
          <w:lang w:val="bg-BG"/>
        </w:rPr>
        <w:t xml:space="preserve"> 2007). Териториите на младите мъжки обикновено са по-големи по площ от териториите на възрастните (от 3 до 6 пъти по-голяма площ) и са локализирани по периферията</w:t>
      </w:r>
      <w:r w:rsidRPr="00F77C02">
        <w:rPr>
          <w:rFonts w:ascii="Times New Roman" w:hAnsi="Times New Roman" w:cs="Times New Roman"/>
          <w:spacing w:val="0"/>
          <w:kern w:val="0"/>
          <w:lang w:val="bg-BG"/>
        </w:rPr>
        <w:t xml:space="preserve"> на токовищата, които птиците </w:t>
      </w:r>
      <w:r w:rsidRPr="00023610">
        <w:rPr>
          <w:rFonts w:ascii="Times New Roman" w:hAnsi="Times New Roman" w:cs="Times New Roman"/>
          <w:spacing w:val="0"/>
          <w:kern w:val="0"/>
          <w:lang w:val="bg-BG"/>
        </w:rPr>
        <w:t>посещават. Едно- и двугодишните мъжки не са териториални и циркулират между няколко съседни токовища, като през третата си година се установяват в едно от тях. Веднъж заели определена територия, мъжките (на възраст над 3 г.) не променят повече нейните граници и площ дори когато се освободят вакантни терито</w:t>
      </w:r>
      <w:r w:rsidR="00FB0EB2" w:rsidRPr="00023610">
        <w:rPr>
          <w:rFonts w:ascii="Times New Roman" w:hAnsi="Times New Roman" w:cs="Times New Roman"/>
          <w:spacing w:val="0"/>
          <w:kern w:val="0"/>
          <w:lang w:val="bg-BG"/>
        </w:rPr>
        <w:t>рии в съседство (</w:t>
      </w:r>
      <w:r w:rsidR="00023610" w:rsidRPr="00023610">
        <w:rPr>
          <w:rFonts w:ascii="Times New Roman" w:hAnsi="Times New Roman" w:cs="Times New Roman"/>
          <w:spacing w:val="0"/>
          <w:kern w:val="0"/>
          <w:lang w:val="bg-BG"/>
        </w:rPr>
        <w:t xml:space="preserve">Wegge </w:t>
      </w:r>
      <w:r w:rsidR="00023610" w:rsidRPr="00023610">
        <w:rPr>
          <w:rFonts w:ascii="Times New Roman" w:hAnsi="Times New Roman" w:cs="Times New Roman"/>
          <w:spacing w:val="0"/>
          <w:kern w:val="0"/>
        </w:rPr>
        <w:t>and</w:t>
      </w:r>
      <w:r w:rsidR="00FB0EB2" w:rsidRPr="00023610">
        <w:rPr>
          <w:rFonts w:ascii="Times New Roman" w:hAnsi="Times New Roman" w:cs="Times New Roman"/>
          <w:spacing w:val="0"/>
          <w:kern w:val="0"/>
          <w:lang w:val="bg-BG"/>
        </w:rPr>
        <w:t xml:space="preserve"> Larsen</w:t>
      </w:r>
      <w:r w:rsidRPr="00023610">
        <w:rPr>
          <w:rFonts w:ascii="Times New Roman" w:hAnsi="Times New Roman" w:cs="Times New Roman"/>
          <w:spacing w:val="0"/>
          <w:kern w:val="0"/>
          <w:lang w:val="bg-BG"/>
        </w:rPr>
        <w:t xml:space="preserve"> 1987).</w:t>
      </w:r>
    </w:p>
    <w:p w:rsidR="001216CD" w:rsidRDefault="001216CD" w:rsidP="00E57E43">
      <w:pPr>
        <w:pStyle w:val="BodyText2"/>
        <w:spacing w:before="120" w:after="0" w:line="276" w:lineRule="auto"/>
        <w:jc w:val="both"/>
        <w:rPr>
          <w:rFonts w:ascii="Times New Roman" w:hAnsi="Times New Roman" w:cs="Times New Roman"/>
          <w:spacing w:val="0"/>
          <w:kern w:val="0"/>
          <w:lang w:val="bg-BG"/>
        </w:rPr>
      </w:pPr>
      <w:r w:rsidRPr="00023610">
        <w:rPr>
          <w:rFonts w:ascii="Times New Roman" w:hAnsi="Times New Roman" w:cs="Times New Roman"/>
          <w:spacing w:val="0"/>
          <w:kern w:val="0"/>
          <w:lang w:val="bg-BG"/>
        </w:rPr>
        <w:t>При анализ за разпределението на</w:t>
      </w:r>
      <w:r w:rsidRPr="00F77C02">
        <w:rPr>
          <w:rFonts w:ascii="Times New Roman" w:hAnsi="Times New Roman" w:cs="Times New Roman"/>
          <w:spacing w:val="0"/>
          <w:kern w:val="0"/>
          <w:lang w:val="bg-BG"/>
        </w:rPr>
        <w:t xml:space="preserve"> мъжките глухари по токовища в България през 70</w:t>
      </w:r>
      <w:r w:rsidRPr="00F77C02">
        <w:rPr>
          <w:rFonts w:ascii="Times New Roman" w:hAnsi="Times New Roman" w:cs="Times New Roman"/>
          <w:spacing w:val="0"/>
          <w:kern w:val="0"/>
          <w:vertAlign w:val="superscript"/>
          <w:lang w:val="bg-BG"/>
        </w:rPr>
        <w:t>те</w:t>
      </w:r>
      <w:r w:rsidRPr="00F77C02">
        <w:rPr>
          <w:rFonts w:ascii="Times New Roman" w:hAnsi="Times New Roman" w:cs="Times New Roman"/>
          <w:spacing w:val="0"/>
          <w:kern w:val="0"/>
          <w:lang w:val="bg-BG"/>
        </w:rPr>
        <w:t xml:space="preserve"> години на миналия век е установено, че в 12% от токовищата се събират по 12 петела, в 26% от 6 до 12 петела и в 62% - от 2 до 5 мъжки. При теренните изсле</w:t>
      </w:r>
      <w:r w:rsidR="006F2BD6">
        <w:rPr>
          <w:rFonts w:ascii="Times New Roman" w:hAnsi="Times New Roman" w:cs="Times New Roman"/>
          <w:spacing w:val="0"/>
          <w:kern w:val="0"/>
          <w:lang w:val="bg-BG"/>
        </w:rPr>
        <w:t>двания са</w:t>
      </w:r>
      <w:r w:rsidRPr="00F77C02">
        <w:rPr>
          <w:rFonts w:ascii="Times New Roman" w:hAnsi="Times New Roman" w:cs="Times New Roman"/>
          <w:spacing w:val="0"/>
          <w:kern w:val="0"/>
          <w:lang w:val="bg-BG"/>
        </w:rPr>
        <w:t xml:space="preserve"> регистрирани токовища както с по 1-2 петела, така и с над 20 токува</w:t>
      </w:r>
      <w:r w:rsidR="00757F86">
        <w:rPr>
          <w:rFonts w:ascii="Times New Roman" w:hAnsi="Times New Roman" w:cs="Times New Roman"/>
          <w:spacing w:val="0"/>
          <w:kern w:val="0"/>
          <w:lang w:val="bg-BG"/>
        </w:rPr>
        <w:t>щи мъжки, като броя на токовищата с над 10 токуващи мъжки е по-скоро рядкост, а такива с над 15 токуващи мъжки са изключение от общото състояние на токовищата.</w:t>
      </w:r>
      <w:r w:rsidRPr="00F77C02">
        <w:rPr>
          <w:rFonts w:ascii="Times New Roman" w:hAnsi="Times New Roman" w:cs="Times New Roman"/>
          <w:spacing w:val="0"/>
          <w:kern w:val="0"/>
          <w:lang w:val="bg-BG"/>
        </w:rPr>
        <w:t xml:space="preserve"> Броят дървета, ползвани от един мъжк</w:t>
      </w:r>
      <w:r w:rsidR="00757F86">
        <w:rPr>
          <w:rFonts w:ascii="Times New Roman" w:hAnsi="Times New Roman" w:cs="Times New Roman"/>
          <w:spacing w:val="0"/>
          <w:kern w:val="0"/>
          <w:lang w:val="bg-BG"/>
        </w:rPr>
        <w:t>и на токо</w:t>
      </w:r>
      <w:r w:rsidR="00324164">
        <w:rPr>
          <w:rFonts w:ascii="Times New Roman" w:hAnsi="Times New Roman" w:cs="Times New Roman"/>
          <w:spacing w:val="0"/>
          <w:kern w:val="0"/>
          <w:lang w:val="bg-BG"/>
        </w:rPr>
        <w:t>вище варират от 1 до 8</w:t>
      </w:r>
      <w:r w:rsidRPr="00F77C02">
        <w:rPr>
          <w:rFonts w:ascii="Times New Roman" w:hAnsi="Times New Roman" w:cs="Times New Roman"/>
          <w:spacing w:val="0"/>
          <w:kern w:val="0"/>
          <w:lang w:val="bg-BG"/>
        </w:rPr>
        <w:t>.</w:t>
      </w:r>
    </w:p>
    <w:p w:rsidR="006F2BD6" w:rsidRDefault="006F2BD6" w:rsidP="00E57E43">
      <w:pPr>
        <w:pStyle w:val="BodyText2"/>
        <w:spacing w:before="120" w:after="0" w:line="276" w:lineRule="auto"/>
        <w:jc w:val="both"/>
        <w:rPr>
          <w:rFonts w:ascii="Times New Roman" w:hAnsi="Times New Roman" w:cs="Times New Roman"/>
          <w:spacing w:val="0"/>
          <w:kern w:val="0"/>
          <w:lang w:val="bg-BG"/>
        </w:rPr>
        <w:sectPr w:rsidR="006F2BD6">
          <w:pgSz w:w="11906" w:h="16838"/>
          <w:pgMar w:top="1417" w:right="1417" w:bottom="1417" w:left="1417"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9212"/>
      </w:tblGrid>
      <w:tr w:rsidR="006F2BD6" w:rsidRPr="006F2BD6" w:rsidTr="006F2BD6">
        <w:trPr>
          <w:trHeight w:val="288"/>
        </w:trPr>
        <w:tc>
          <w:tcPr>
            <w:tcW w:w="5000" w:type="pct"/>
            <w:tcBorders>
              <w:top w:val="nil"/>
              <w:left w:val="nil"/>
              <w:bottom w:val="nil"/>
              <w:right w:val="nil"/>
            </w:tcBorders>
            <w:shd w:val="clear" w:color="auto" w:fill="auto"/>
            <w:noWrap/>
            <w:vAlign w:val="bottom"/>
            <w:hideMark/>
          </w:tcPr>
          <w:p w:rsidR="006F2BD6" w:rsidRPr="006F2BD6" w:rsidRDefault="006F2BD6" w:rsidP="006F2BD6">
            <w:pPr>
              <w:rPr>
                <w:rFonts w:ascii="Times New Roman" w:eastAsia="Times New Roman" w:hAnsi="Times New Roman" w:cs="Times New Roman"/>
                <w:color w:val="000000"/>
                <w:lang w:eastAsia="bg-BG"/>
              </w:rPr>
            </w:pPr>
            <w:r w:rsidRPr="006F2BD6">
              <w:rPr>
                <w:rFonts w:ascii="Times New Roman" w:eastAsia="Times New Roman" w:hAnsi="Times New Roman" w:cs="Times New Roman"/>
                <w:b/>
                <w:color w:val="000000"/>
                <w:lang w:eastAsia="bg-BG"/>
              </w:rPr>
              <w:t>Фигура 12.</w:t>
            </w:r>
            <w:r w:rsidRPr="006F2BD6">
              <w:rPr>
                <w:rFonts w:ascii="Times New Roman" w:eastAsia="Times New Roman" w:hAnsi="Times New Roman" w:cs="Times New Roman"/>
                <w:color w:val="000000"/>
                <w:lang w:eastAsia="bg-BG"/>
              </w:rPr>
              <w:t xml:space="preserve"> Пространствено разположение на токовище определено на база Кернел анализ на данни за локациите на 3 доминантни мъжки за периода април – май 2014 и април – май 2015 г.</w:t>
            </w:r>
          </w:p>
        </w:tc>
      </w:tr>
      <w:tr w:rsidR="006F2BD6" w:rsidRPr="006F2BD6" w:rsidTr="006F2BD6">
        <w:trPr>
          <w:trHeight w:val="288"/>
        </w:trPr>
        <w:tc>
          <w:tcPr>
            <w:tcW w:w="5000" w:type="pct"/>
            <w:tcBorders>
              <w:top w:val="nil"/>
              <w:left w:val="nil"/>
              <w:bottom w:val="nil"/>
              <w:right w:val="nil"/>
            </w:tcBorders>
            <w:shd w:val="clear" w:color="auto" w:fill="auto"/>
            <w:noWrap/>
            <w:vAlign w:val="bottom"/>
            <w:hideMark/>
          </w:tcPr>
          <w:p w:rsidR="006F2BD6" w:rsidRPr="006F2BD6" w:rsidRDefault="006F2BD6" w:rsidP="006F2BD6">
            <w:pPr>
              <w:jc w:val="center"/>
              <w:rPr>
                <w:rFonts w:ascii="Times New Roman" w:eastAsia="Times New Roman" w:hAnsi="Times New Roman" w:cs="Times New Roman"/>
                <w:color w:val="000000"/>
                <w:lang w:eastAsia="bg-BG"/>
              </w:rPr>
            </w:pPr>
            <w:r w:rsidRPr="006F2BD6">
              <w:rPr>
                <w:rFonts w:ascii="Times New Roman" w:hAnsi="Times New Roman" w:cs="Times New Roman"/>
                <w:noProof/>
                <w:lang w:val="en-US"/>
              </w:rPr>
              <w:drawing>
                <wp:inline distT="0" distB="0" distL="0" distR="0" wp14:anchorId="5A70AA4E" wp14:editId="2F424E33">
                  <wp:extent cx="5672205" cy="8028000"/>
                  <wp:effectExtent l="19050" t="19050" r="24130" b="11430"/>
                  <wp:docPr id="21" name="Picture 21" descr="D:\Disc_E\1_Capercaillie OPOS pr\1_AP_Tetrao\1_Tetrao_Final_GIS\6_Maps\Kernel_tokovish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sc_E\1_Capercaillie OPOS pr\1_AP_Tetrao\1_Tetrao_Final_GIS\6_Maps\Kernel_tokovisht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2205" cy="8028000"/>
                          </a:xfrm>
                          <a:prstGeom prst="rect">
                            <a:avLst/>
                          </a:prstGeom>
                          <a:noFill/>
                          <a:ln>
                            <a:solidFill>
                              <a:schemeClr val="bg1">
                                <a:lumMod val="95000"/>
                              </a:schemeClr>
                            </a:solidFill>
                          </a:ln>
                        </pic:spPr>
                      </pic:pic>
                    </a:graphicData>
                  </a:graphic>
                </wp:inline>
              </w:drawing>
            </w:r>
          </w:p>
        </w:tc>
      </w:tr>
    </w:tbl>
    <w:p w:rsidR="00F2527D" w:rsidRDefault="00F2527D" w:rsidP="00E57E43">
      <w:pPr>
        <w:pStyle w:val="BodyText2"/>
        <w:spacing w:before="120" w:after="0" w:line="276" w:lineRule="auto"/>
        <w:jc w:val="both"/>
        <w:rPr>
          <w:rFonts w:ascii="Times New Roman" w:hAnsi="Times New Roman" w:cs="Times New Roman"/>
          <w:spacing w:val="0"/>
          <w:kern w:val="0"/>
          <w:lang w:val="bg-BG"/>
        </w:rPr>
      </w:pPr>
    </w:p>
    <w:p w:rsidR="00F2527D" w:rsidRDefault="00F2527D" w:rsidP="00E57E43">
      <w:pPr>
        <w:pStyle w:val="BodyText2"/>
        <w:spacing w:before="120" w:after="0" w:line="276" w:lineRule="auto"/>
        <w:jc w:val="both"/>
        <w:rPr>
          <w:rFonts w:ascii="Times New Roman" w:hAnsi="Times New Roman" w:cs="Times New Roman"/>
          <w:spacing w:val="0"/>
          <w:kern w:val="0"/>
          <w:lang w:val="bg-BG"/>
        </w:rPr>
        <w:sectPr w:rsidR="00F2527D">
          <w:pgSz w:w="11906" w:h="16838"/>
          <w:pgMar w:top="1417" w:right="1417" w:bottom="1417" w:left="1417" w:header="708" w:footer="708" w:gutter="0"/>
          <w:cols w:space="708"/>
          <w:docGrid w:linePitch="360"/>
        </w:sectPr>
      </w:pPr>
    </w:p>
    <w:p w:rsidR="001216CD" w:rsidRPr="00E57E43" w:rsidRDefault="001216CD" w:rsidP="00E57E43">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2" w:name="_Toc440881222"/>
      <w:r w:rsidRPr="00E57E43">
        <w:rPr>
          <w:rFonts w:ascii="Times New Roman" w:hAnsi="Times New Roman" w:cs="Times New Roman"/>
          <w:b/>
          <w:sz w:val="24"/>
          <w:szCs w:val="24"/>
        </w:rPr>
        <w:t>Взаимоотношения с</w:t>
      </w:r>
      <w:r w:rsidR="00E57E43">
        <w:rPr>
          <w:rFonts w:ascii="Times New Roman" w:hAnsi="Times New Roman" w:cs="Times New Roman"/>
          <w:b/>
          <w:sz w:val="24"/>
          <w:szCs w:val="24"/>
        </w:rPr>
        <w:t xml:space="preserve"> други видове (без хищничество)</w:t>
      </w:r>
      <w:bookmarkEnd w:id="22"/>
    </w:p>
    <w:p w:rsidR="001216CD" w:rsidRPr="00E57E43" w:rsidRDefault="001216CD" w:rsidP="00372970">
      <w:pPr>
        <w:spacing w:line="276" w:lineRule="auto"/>
        <w:ind w:firstLine="425"/>
        <w:jc w:val="both"/>
        <w:rPr>
          <w:rFonts w:ascii="Times New Roman" w:hAnsi="Times New Roman" w:cs="Times New Roman"/>
          <w:b/>
          <w:i/>
          <w:sz w:val="24"/>
          <w:szCs w:val="24"/>
          <w:lang w:val="ru-RU"/>
        </w:rPr>
      </w:pPr>
      <w:r w:rsidRPr="00E57E43">
        <w:rPr>
          <w:rFonts w:ascii="Times New Roman" w:hAnsi="Times New Roman" w:cs="Times New Roman"/>
          <w:b/>
          <w:i/>
          <w:sz w:val="24"/>
          <w:szCs w:val="24"/>
        </w:rPr>
        <w:t>Паразитизъм</w:t>
      </w:r>
    </w:p>
    <w:p w:rsidR="001216CD" w:rsidRPr="00AB16AE" w:rsidRDefault="001216CD" w:rsidP="00E57E43">
      <w:pPr>
        <w:spacing w:after="120" w:line="276" w:lineRule="auto"/>
        <w:ind w:firstLine="426"/>
        <w:jc w:val="both"/>
        <w:rPr>
          <w:rFonts w:ascii="Times New Roman" w:hAnsi="Times New Roman" w:cs="Times New Roman"/>
          <w:sz w:val="24"/>
          <w:szCs w:val="24"/>
          <w:lang w:val="de-DE"/>
        </w:rPr>
      </w:pPr>
      <w:r w:rsidRPr="00E57E43">
        <w:rPr>
          <w:rFonts w:ascii="Times New Roman" w:hAnsi="Times New Roman" w:cs="Times New Roman"/>
          <w:sz w:val="24"/>
          <w:szCs w:val="24"/>
        </w:rPr>
        <w:t xml:space="preserve">Като цяло, </w:t>
      </w:r>
      <w:r w:rsidRPr="00023610">
        <w:rPr>
          <w:rFonts w:ascii="Times New Roman" w:hAnsi="Times New Roman" w:cs="Times New Roman"/>
          <w:sz w:val="24"/>
          <w:szCs w:val="24"/>
        </w:rPr>
        <w:t>сравнително малко се знае за вътрешните паразити по глухаря (</w:t>
      </w:r>
      <w:r w:rsidR="007932B5" w:rsidRPr="00023610">
        <w:rPr>
          <w:rFonts w:ascii="Times New Roman" w:hAnsi="Times New Roman" w:cs="Times New Roman"/>
          <w:sz w:val="24"/>
          <w:szCs w:val="24"/>
        </w:rPr>
        <w:t>Bezubik</w:t>
      </w:r>
      <w:r w:rsidRPr="00023610">
        <w:rPr>
          <w:rFonts w:ascii="Times New Roman" w:hAnsi="Times New Roman" w:cs="Times New Roman"/>
          <w:sz w:val="24"/>
          <w:szCs w:val="24"/>
        </w:rPr>
        <w:t xml:space="preserve"> 1969; Obeso et al</w:t>
      </w:r>
      <w:r w:rsidR="007932B5" w:rsidRPr="00023610">
        <w:rPr>
          <w:rFonts w:ascii="Times New Roman" w:hAnsi="Times New Roman" w:cs="Times New Roman"/>
          <w:sz w:val="24"/>
          <w:szCs w:val="24"/>
        </w:rPr>
        <w:t>.</w:t>
      </w:r>
      <w:r w:rsidRPr="00023610">
        <w:rPr>
          <w:rFonts w:ascii="Times New Roman" w:hAnsi="Times New Roman" w:cs="Times New Roman"/>
          <w:sz w:val="24"/>
          <w:szCs w:val="24"/>
        </w:rPr>
        <w:t xml:space="preserve"> 2000). Установени са следните видове вътрешни паразити по глухаря в Европа: </w:t>
      </w:r>
      <w:r w:rsidRPr="00023610">
        <w:rPr>
          <w:rFonts w:ascii="Times New Roman" w:hAnsi="Times New Roman" w:cs="Times New Roman"/>
          <w:i/>
          <w:sz w:val="24"/>
          <w:szCs w:val="24"/>
        </w:rPr>
        <w:t xml:space="preserve">Ascaridia compar, Ascaridia cylindrical, </w:t>
      </w:r>
      <w:r w:rsidRPr="00023610">
        <w:rPr>
          <w:rFonts w:ascii="Times New Roman" w:hAnsi="Times New Roman" w:cs="Times New Roman"/>
          <w:i/>
          <w:iCs/>
          <w:sz w:val="24"/>
          <w:szCs w:val="24"/>
        </w:rPr>
        <w:t>Skrjabinia cesticillus</w:t>
      </w:r>
      <w:r w:rsidRPr="00023610">
        <w:rPr>
          <w:rFonts w:ascii="Times New Roman" w:hAnsi="Times New Roman" w:cs="Times New Roman"/>
          <w:sz w:val="24"/>
          <w:szCs w:val="24"/>
        </w:rPr>
        <w:t xml:space="preserve">, </w:t>
      </w:r>
      <w:r w:rsidRPr="00023610">
        <w:rPr>
          <w:rFonts w:ascii="Times New Roman" w:hAnsi="Times New Roman" w:cs="Times New Roman"/>
          <w:i/>
          <w:iCs/>
          <w:sz w:val="24"/>
          <w:szCs w:val="24"/>
        </w:rPr>
        <w:t>Paroniella urogalli,</w:t>
      </w:r>
      <w:r w:rsidRPr="00023610">
        <w:rPr>
          <w:rFonts w:ascii="Times New Roman" w:hAnsi="Times New Roman" w:cs="Times New Roman"/>
          <w:sz w:val="24"/>
          <w:szCs w:val="24"/>
        </w:rPr>
        <w:t xml:space="preserve"> </w:t>
      </w:r>
      <w:r w:rsidRPr="00023610">
        <w:rPr>
          <w:rFonts w:ascii="Times New Roman" w:hAnsi="Times New Roman" w:cs="Times New Roman"/>
          <w:i/>
          <w:iCs/>
          <w:sz w:val="24"/>
          <w:szCs w:val="24"/>
        </w:rPr>
        <w:t>Hymenolepis</w:t>
      </w:r>
      <w:r w:rsidRPr="00023610">
        <w:rPr>
          <w:rFonts w:ascii="Times New Roman" w:hAnsi="Times New Roman" w:cs="Times New Roman"/>
          <w:sz w:val="24"/>
          <w:szCs w:val="24"/>
        </w:rPr>
        <w:t xml:space="preserve"> sp.,</w:t>
      </w:r>
      <w:r w:rsidRPr="00023610">
        <w:rPr>
          <w:rFonts w:ascii="Times New Roman" w:hAnsi="Times New Roman" w:cs="Times New Roman"/>
          <w:i/>
          <w:sz w:val="24"/>
          <w:szCs w:val="24"/>
        </w:rPr>
        <w:t xml:space="preserve"> Eimeria</w:t>
      </w:r>
      <w:r w:rsidRPr="00023610">
        <w:rPr>
          <w:rFonts w:ascii="Times New Roman" w:hAnsi="Times New Roman" w:cs="Times New Roman"/>
          <w:sz w:val="24"/>
          <w:szCs w:val="24"/>
        </w:rPr>
        <w:t xml:space="preserve"> sp., </w:t>
      </w:r>
      <w:r w:rsidRPr="00023610">
        <w:rPr>
          <w:rFonts w:ascii="Times New Roman" w:hAnsi="Times New Roman" w:cs="Times New Roman"/>
          <w:i/>
          <w:sz w:val="24"/>
          <w:szCs w:val="24"/>
        </w:rPr>
        <w:t>Capillaria</w:t>
      </w:r>
      <w:r w:rsidRPr="00023610">
        <w:rPr>
          <w:rFonts w:ascii="Times New Roman" w:hAnsi="Times New Roman" w:cs="Times New Roman"/>
          <w:sz w:val="24"/>
          <w:szCs w:val="24"/>
        </w:rPr>
        <w:t xml:space="preserve"> sp., </w:t>
      </w:r>
      <w:r w:rsidRPr="00023610">
        <w:rPr>
          <w:rFonts w:ascii="Times New Roman" w:hAnsi="Times New Roman" w:cs="Times New Roman"/>
          <w:i/>
          <w:sz w:val="24"/>
          <w:szCs w:val="24"/>
        </w:rPr>
        <w:t>Raillietina</w:t>
      </w:r>
      <w:r w:rsidRPr="00023610">
        <w:rPr>
          <w:rFonts w:ascii="Times New Roman" w:hAnsi="Times New Roman" w:cs="Times New Roman"/>
          <w:sz w:val="24"/>
          <w:szCs w:val="24"/>
        </w:rPr>
        <w:t xml:space="preserve"> sp., </w:t>
      </w:r>
      <w:r w:rsidRPr="00023610">
        <w:rPr>
          <w:rFonts w:ascii="Times New Roman" w:hAnsi="Times New Roman" w:cs="Times New Roman"/>
          <w:i/>
          <w:sz w:val="24"/>
          <w:szCs w:val="24"/>
        </w:rPr>
        <w:t>Davainea</w:t>
      </w:r>
      <w:r w:rsidRPr="00023610">
        <w:rPr>
          <w:rFonts w:ascii="Times New Roman" w:hAnsi="Times New Roman" w:cs="Times New Roman"/>
          <w:sz w:val="24"/>
          <w:szCs w:val="24"/>
        </w:rPr>
        <w:t xml:space="preserve"> sp.,</w:t>
      </w:r>
      <w:r w:rsidRPr="00023610">
        <w:rPr>
          <w:rFonts w:ascii="Times New Roman" w:hAnsi="Times New Roman" w:cs="Times New Roman"/>
          <w:i/>
          <w:sz w:val="24"/>
          <w:szCs w:val="24"/>
        </w:rPr>
        <w:t xml:space="preserve"> Heterakis</w:t>
      </w:r>
      <w:r w:rsidRPr="00023610">
        <w:rPr>
          <w:rFonts w:ascii="Times New Roman" w:hAnsi="Times New Roman" w:cs="Times New Roman"/>
          <w:sz w:val="24"/>
          <w:szCs w:val="24"/>
        </w:rPr>
        <w:t xml:space="preserve"> sp., </w:t>
      </w:r>
      <w:r w:rsidRPr="00023610">
        <w:rPr>
          <w:rFonts w:ascii="Times New Roman" w:hAnsi="Times New Roman" w:cs="Times New Roman"/>
          <w:i/>
          <w:sz w:val="24"/>
          <w:szCs w:val="24"/>
        </w:rPr>
        <w:t>Trichostrogylus</w:t>
      </w:r>
      <w:r w:rsidRPr="00023610">
        <w:rPr>
          <w:rFonts w:ascii="Times New Roman" w:hAnsi="Times New Roman" w:cs="Times New Roman"/>
          <w:sz w:val="24"/>
          <w:szCs w:val="24"/>
        </w:rPr>
        <w:t xml:space="preserve"> sp.,</w:t>
      </w:r>
      <w:r w:rsidRPr="00023610">
        <w:rPr>
          <w:rFonts w:ascii="Times New Roman" w:hAnsi="Times New Roman" w:cs="Times New Roman"/>
          <w:i/>
          <w:sz w:val="24"/>
          <w:szCs w:val="24"/>
        </w:rPr>
        <w:t xml:space="preserve"> Gonioides tetraornis </w:t>
      </w:r>
      <w:r w:rsidRPr="00023610">
        <w:rPr>
          <w:rFonts w:ascii="Times New Roman" w:hAnsi="Times New Roman" w:cs="Times New Roman"/>
          <w:sz w:val="24"/>
          <w:szCs w:val="24"/>
        </w:rPr>
        <w:t>и</w:t>
      </w:r>
      <w:r w:rsidRPr="00023610">
        <w:rPr>
          <w:rFonts w:ascii="Times New Roman" w:hAnsi="Times New Roman" w:cs="Times New Roman"/>
          <w:i/>
          <w:sz w:val="24"/>
          <w:szCs w:val="24"/>
        </w:rPr>
        <w:t xml:space="preserve"> Sarcocystis sp.</w:t>
      </w:r>
      <w:r w:rsidR="00EE4D40" w:rsidRPr="00023610">
        <w:rPr>
          <w:rFonts w:ascii="Times New Roman" w:hAnsi="Times New Roman" w:cs="Times New Roman"/>
          <w:sz w:val="24"/>
          <w:szCs w:val="24"/>
        </w:rPr>
        <w:t xml:space="preserve"> (De Franceschi</w:t>
      </w:r>
      <w:r w:rsidRPr="00023610">
        <w:rPr>
          <w:rFonts w:ascii="Times New Roman" w:hAnsi="Times New Roman" w:cs="Times New Roman"/>
          <w:sz w:val="24"/>
          <w:szCs w:val="24"/>
        </w:rPr>
        <w:t xml:space="preserve"> 1994</w:t>
      </w:r>
      <w:r w:rsidR="00EE4D40" w:rsidRPr="00023610">
        <w:rPr>
          <w:rFonts w:ascii="Times New Roman" w:hAnsi="Times New Roman" w:cs="Times New Roman"/>
          <w:sz w:val="24"/>
          <w:szCs w:val="24"/>
        </w:rPr>
        <w:t>; Dubey et al.</w:t>
      </w:r>
      <w:r w:rsidRPr="00023610">
        <w:rPr>
          <w:rFonts w:ascii="Times New Roman" w:hAnsi="Times New Roman" w:cs="Times New Roman"/>
          <w:sz w:val="24"/>
          <w:szCs w:val="24"/>
        </w:rPr>
        <w:t xml:space="preserve"> 1998; Obeso et al</w:t>
      </w:r>
      <w:r w:rsidR="007932B5" w:rsidRPr="00023610">
        <w:rPr>
          <w:rFonts w:ascii="Times New Roman" w:hAnsi="Times New Roman" w:cs="Times New Roman"/>
          <w:sz w:val="24"/>
          <w:szCs w:val="24"/>
        </w:rPr>
        <w:t>.</w:t>
      </w:r>
      <w:r w:rsidRPr="00023610">
        <w:rPr>
          <w:rFonts w:ascii="Times New Roman" w:hAnsi="Times New Roman" w:cs="Times New Roman"/>
          <w:sz w:val="24"/>
          <w:szCs w:val="24"/>
        </w:rPr>
        <w:t xml:space="preserve"> 2000; Isomursu et al</w:t>
      </w:r>
      <w:r w:rsidR="00AA1A95" w:rsidRPr="00023610">
        <w:rPr>
          <w:rFonts w:ascii="Times New Roman" w:hAnsi="Times New Roman" w:cs="Times New Roman"/>
          <w:sz w:val="24"/>
          <w:szCs w:val="24"/>
        </w:rPr>
        <w:t>.</w:t>
      </w:r>
      <w:r w:rsidRPr="00023610">
        <w:rPr>
          <w:rFonts w:ascii="Times New Roman" w:hAnsi="Times New Roman" w:cs="Times New Roman"/>
          <w:sz w:val="24"/>
          <w:szCs w:val="24"/>
        </w:rPr>
        <w:t xml:space="preserve"> 2006; Javier et al</w:t>
      </w:r>
      <w:r w:rsidR="00AA1A95" w:rsidRPr="00023610">
        <w:rPr>
          <w:rFonts w:ascii="Times New Roman" w:hAnsi="Times New Roman" w:cs="Times New Roman"/>
          <w:sz w:val="24"/>
          <w:szCs w:val="24"/>
        </w:rPr>
        <w:t>.</w:t>
      </w:r>
      <w:r w:rsidRPr="00023610">
        <w:rPr>
          <w:rFonts w:ascii="Times New Roman" w:hAnsi="Times New Roman" w:cs="Times New Roman"/>
          <w:sz w:val="24"/>
          <w:szCs w:val="24"/>
        </w:rPr>
        <w:t xml:space="preserve"> 2008).</w:t>
      </w:r>
    </w:p>
    <w:p w:rsidR="001216CD" w:rsidRPr="00023610" w:rsidRDefault="001216CD" w:rsidP="00E57E43">
      <w:pPr>
        <w:spacing w:after="120" w:line="276" w:lineRule="auto"/>
        <w:ind w:firstLine="426"/>
        <w:jc w:val="both"/>
        <w:rPr>
          <w:rFonts w:ascii="Times New Roman" w:hAnsi="Times New Roman" w:cs="Times New Roman"/>
          <w:sz w:val="24"/>
          <w:szCs w:val="24"/>
        </w:rPr>
      </w:pPr>
      <w:r w:rsidRPr="00E57E43">
        <w:rPr>
          <w:rFonts w:ascii="Times New Roman" w:hAnsi="Times New Roman" w:cs="Times New Roman"/>
          <w:sz w:val="24"/>
          <w:szCs w:val="24"/>
        </w:rPr>
        <w:t xml:space="preserve">При гръбначните животни с добре изразен полов диморфизъм, паразитните инфекции обикновено са по-чести при мъжките, отколкото при женските индивиди. Причина за това е главно коеволюцията на паразит – гостоприемник, която е действала успоредно с еволюционните процеси, водещи до формиране на полов диморфизъм при вида и в следствие се формират различни морфологични характеристики, имунна защита и поведение при двата пола. Възможно обяснение за по-високата степен на уязвимост на мъжките индивиди е потискане на имунния потенциал на организма от мъжките хормони, както и по-големия размер и маса на тялото, които увеличават шанса за опаразитяване. Като вид със силно изразен полов диморфизъм и глухарът на прави изключение от правилото. Установено е, че </w:t>
      </w:r>
      <w:r w:rsidRPr="00023610">
        <w:rPr>
          <w:rFonts w:ascii="Times New Roman" w:hAnsi="Times New Roman" w:cs="Times New Roman"/>
          <w:sz w:val="24"/>
          <w:szCs w:val="24"/>
        </w:rPr>
        <w:t xml:space="preserve">чревният паразит </w:t>
      </w:r>
      <w:r w:rsidRPr="00023610">
        <w:rPr>
          <w:rFonts w:ascii="Times New Roman" w:hAnsi="Times New Roman" w:cs="Times New Roman"/>
          <w:i/>
          <w:sz w:val="24"/>
          <w:szCs w:val="24"/>
        </w:rPr>
        <w:t>Ascaridia compar</w:t>
      </w:r>
      <w:r w:rsidRPr="00023610">
        <w:rPr>
          <w:rFonts w:ascii="Times New Roman" w:hAnsi="Times New Roman" w:cs="Times New Roman"/>
          <w:sz w:val="24"/>
          <w:szCs w:val="24"/>
        </w:rPr>
        <w:t xml:space="preserve"> се среща значително по-често при мъжките, отколкото при же</w:t>
      </w:r>
      <w:r w:rsidR="00AA1A95" w:rsidRPr="00023610">
        <w:rPr>
          <w:rFonts w:ascii="Times New Roman" w:hAnsi="Times New Roman" w:cs="Times New Roman"/>
          <w:sz w:val="24"/>
          <w:szCs w:val="24"/>
        </w:rPr>
        <w:t>нските глухари (Isomursu et al.</w:t>
      </w:r>
      <w:r w:rsidRPr="00023610">
        <w:rPr>
          <w:rFonts w:ascii="Times New Roman" w:hAnsi="Times New Roman" w:cs="Times New Roman"/>
          <w:sz w:val="24"/>
          <w:szCs w:val="24"/>
        </w:rPr>
        <w:t xml:space="preserve"> 2006). Също така в опаразитените мъжки индивиди, броят на паразитите от този вид е значително по-голям, отколкото при опаразитените женски. Тази тенденция се влияе и от фактора „възраст на индивида”: тя е много по-силно изразена при младите индивиди, отколкото п</w:t>
      </w:r>
      <w:r w:rsidR="00AA1A95" w:rsidRPr="00023610">
        <w:rPr>
          <w:rFonts w:ascii="Times New Roman" w:hAnsi="Times New Roman" w:cs="Times New Roman"/>
          <w:sz w:val="24"/>
          <w:szCs w:val="24"/>
        </w:rPr>
        <w:t>ри възрастните (Isomursu et al.</w:t>
      </w:r>
      <w:r w:rsidRPr="00023610">
        <w:rPr>
          <w:rFonts w:ascii="Times New Roman" w:hAnsi="Times New Roman" w:cs="Times New Roman"/>
          <w:sz w:val="24"/>
          <w:szCs w:val="24"/>
        </w:rPr>
        <w:t xml:space="preserve"> 2006). Разлика в опаразитеността в зависимост от половата принадлежност не се наблюдава при цестодите </w:t>
      </w:r>
      <w:r w:rsidRPr="00023610">
        <w:rPr>
          <w:rFonts w:ascii="Times New Roman" w:hAnsi="Times New Roman" w:cs="Times New Roman"/>
          <w:i/>
          <w:iCs/>
          <w:sz w:val="24"/>
          <w:szCs w:val="24"/>
        </w:rPr>
        <w:t>Skrjabinia cesticillus</w:t>
      </w:r>
      <w:r w:rsidRPr="00023610">
        <w:rPr>
          <w:rFonts w:ascii="Times New Roman" w:hAnsi="Times New Roman" w:cs="Times New Roman"/>
          <w:sz w:val="24"/>
          <w:szCs w:val="24"/>
        </w:rPr>
        <w:t xml:space="preserve">, </w:t>
      </w:r>
      <w:r w:rsidRPr="00023610">
        <w:rPr>
          <w:rFonts w:ascii="Times New Roman" w:hAnsi="Times New Roman" w:cs="Times New Roman"/>
          <w:i/>
          <w:iCs/>
          <w:sz w:val="24"/>
          <w:szCs w:val="24"/>
        </w:rPr>
        <w:t>Paroniella urogalli</w:t>
      </w:r>
      <w:r w:rsidRPr="00023610">
        <w:rPr>
          <w:rFonts w:ascii="Times New Roman" w:hAnsi="Times New Roman" w:cs="Times New Roman"/>
          <w:sz w:val="24"/>
          <w:szCs w:val="24"/>
        </w:rPr>
        <w:t xml:space="preserve"> и </w:t>
      </w:r>
      <w:r w:rsidRPr="00023610">
        <w:rPr>
          <w:rFonts w:ascii="Times New Roman" w:hAnsi="Times New Roman" w:cs="Times New Roman"/>
          <w:i/>
          <w:iCs/>
          <w:sz w:val="24"/>
          <w:szCs w:val="24"/>
        </w:rPr>
        <w:t>Hymenolepis</w:t>
      </w:r>
      <w:r w:rsidRPr="00023610">
        <w:rPr>
          <w:rFonts w:ascii="Times New Roman" w:hAnsi="Times New Roman" w:cs="Times New Roman"/>
          <w:sz w:val="24"/>
          <w:szCs w:val="24"/>
        </w:rPr>
        <w:t xml:space="preserve"> sp., но при тях има зависимост от възрастта на гостоприемника: с по-голяма степен на опаразитеност са мл</w:t>
      </w:r>
      <w:r w:rsidR="00AA1A95" w:rsidRPr="00023610">
        <w:rPr>
          <w:rFonts w:ascii="Times New Roman" w:hAnsi="Times New Roman" w:cs="Times New Roman"/>
          <w:sz w:val="24"/>
          <w:szCs w:val="24"/>
        </w:rPr>
        <w:t>адите индивиди (Isomursu et al.</w:t>
      </w:r>
      <w:r w:rsidRPr="00023610">
        <w:rPr>
          <w:rFonts w:ascii="Times New Roman" w:hAnsi="Times New Roman" w:cs="Times New Roman"/>
          <w:sz w:val="24"/>
          <w:szCs w:val="24"/>
        </w:rPr>
        <w:t xml:space="preserve"> 2006). Това може да се обясни с по-голямото участие на животинска храна в рациона на младите индивиди, в сравнение с възрастните (виж точка 3.2.1.).</w:t>
      </w:r>
    </w:p>
    <w:p w:rsidR="001216CD" w:rsidRPr="00023610" w:rsidRDefault="001216CD" w:rsidP="00E57E43">
      <w:pPr>
        <w:spacing w:after="120" w:line="276" w:lineRule="auto"/>
        <w:ind w:firstLine="426"/>
        <w:jc w:val="both"/>
        <w:rPr>
          <w:rFonts w:ascii="Times New Roman" w:hAnsi="Times New Roman" w:cs="Times New Roman"/>
          <w:sz w:val="24"/>
          <w:szCs w:val="24"/>
        </w:rPr>
      </w:pPr>
      <w:r w:rsidRPr="00023610">
        <w:rPr>
          <w:rFonts w:ascii="Times New Roman" w:hAnsi="Times New Roman" w:cs="Times New Roman"/>
          <w:sz w:val="24"/>
          <w:szCs w:val="24"/>
        </w:rPr>
        <w:t xml:space="preserve">В Испания, от чревните паразити по </w:t>
      </w:r>
      <w:r w:rsidRPr="00023610">
        <w:rPr>
          <w:rFonts w:ascii="Times New Roman" w:hAnsi="Times New Roman" w:cs="Times New Roman"/>
          <w:i/>
          <w:sz w:val="24"/>
          <w:szCs w:val="24"/>
        </w:rPr>
        <w:t>T. u. cantabricus</w:t>
      </w:r>
      <w:r w:rsidRPr="00023610">
        <w:rPr>
          <w:rFonts w:ascii="Times New Roman" w:hAnsi="Times New Roman" w:cs="Times New Roman"/>
          <w:sz w:val="24"/>
          <w:szCs w:val="24"/>
        </w:rPr>
        <w:t xml:space="preserve"> най-често срещани са </w:t>
      </w:r>
      <w:r w:rsidRPr="00023610">
        <w:rPr>
          <w:rFonts w:ascii="Times New Roman" w:hAnsi="Times New Roman" w:cs="Times New Roman"/>
          <w:i/>
          <w:sz w:val="24"/>
          <w:szCs w:val="24"/>
        </w:rPr>
        <w:t>Eimeria</w:t>
      </w:r>
      <w:r w:rsidRPr="00023610">
        <w:rPr>
          <w:rFonts w:ascii="Times New Roman" w:hAnsi="Times New Roman" w:cs="Times New Roman"/>
          <w:sz w:val="24"/>
          <w:szCs w:val="24"/>
        </w:rPr>
        <w:t xml:space="preserve"> sp. и </w:t>
      </w:r>
      <w:r w:rsidRPr="00023610">
        <w:rPr>
          <w:rFonts w:ascii="Times New Roman" w:hAnsi="Times New Roman" w:cs="Times New Roman"/>
          <w:i/>
          <w:sz w:val="24"/>
          <w:szCs w:val="24"/>
        </w:rPr>
        <w:t>Capillaria</w:t>
      </w:r>
      <w:r w:rsidRPr="00023610">
        <w:rPr>
          <w:rFonts w:ascii="Times New Roman" w:hAnsi="Times New Roman" w:cs="Times New Roman"/>
          <w:sz w:val="24"/>
          <w:szCs w:val="24"/>
        </w:rPr>
        <w:t xml:space="preserve"> sp., а от цестодите са установени също характерните за род </w:t>
      </w:r>
      <w:r w:rsidRPr="00023610">
        <w:rPr>
          <w:rFonts w:ascii="Times New Roman" w:hAnsi="Times New Roman" w:cs="Times New Roman"/>
          <w:i/>
          <w:sz w:val="24"/>
          <w:szCs w:val="24"/>
        </w:rPr>
        <w:t>Tetrao</w:t>
      </w:r>
      <w:r w:rsidRPr="00023610">
        <w:rPr>
          <w:rFonts w:ascii="Times New Roman" w:hAnsi="Times New Roman" w:cs="Times New Roman"/>
          <w:sz w:val="24"/>
          <w:szCs w:val="24"/>
        </w:rPr>
        <w:t xml:space="preserve">: </w:t>
      </w:r>
      <w:r w:rsidRPr="00023610">
        <w:rPr>
          <w:rFonts w:ascii="Times New Roman" w:hAnsi="Times New Roman" w:cs="Times New Roman"/>
          <w:i/>
          <w:sz w:val="24"/>
          <w:szCs w:val="24"/>
        </w:rPr>
        <w:t>Raillietina</w:t>
      </w:r>
      <w:r w:rsidRPr="00023610">
        <w:rPr>
          <w:rFonts w:ascii="Times New Roman" w:hAnsi="Times New Roman" w:cs="Times New Roman"/>
          <w:sz w:val="24"/>
          <w:szCs w:val="24"/>
        </w:rPr>
        <w:t xml:space="preserve"> sp. и </w:t>
      </w:r>
      <w:r w:rsidRPr="00023610">
        <w:rPr>
          <w:rFonts w:ascii="Times New Roman" w:hAnsi="Times New Roman" w:cs="Times New Roman"/>
          <w:i/>
          <w:sz w:val="24"/>
          <w:szCs w:val="24"/>
        </w:rPr>
        <w:t>Davainea</w:t>
      </w:r>
      <w:r w:rsidR="00AA1A95" w:rsidRPr="00023610">
        <w:rPr>
          <w:rFonts w:ascii="Times New Roman" w:hAnsi="Times New Roman" w:cs="Times New Roman"/>
          <w:sz w:val="24"/>
          <w:szCs w:val="24"/>
        </w:rPr>
        <w:t xml:space="preserve"> sp. (Obeso et al.</w:t>
      </w:r>
      <w:r w:rsidRPr="00023610">
        <w:rPr>
          <w:rFonts w:ascii="Times New Roman" w:hAnsi="Times New Roman" w:cs="Times New Roman"/>
          <w:sz w:val="24"/>
          <w:szCs w:val="24"/>
        </w:rPr>
        <w:t xml:space="preserve"> 2000). В малко количество присъстват </w:t>
      </w:r>
      <w:r w:rsidRPr="00023610">
        <w:rPr>
          <w:rFonts w:ascii="Times New Roman" w:hAnsi="Times New Roman" w:cs="Times New Roman"/>
          <w:i/>
          <w:sz w:val="24"/>
          <w:szCs w:val="24"/>
        </w:rPr>
        <w:t>Heterakis</w:t>
      </w:r>
      <w:r w:rsidRPr="00023610">
        <w:rPr>
          <w:rFonts w:ascii="Times New Roman" w:hAnsi="Times New Roman" w:cs="Times New Roman"/>
          <w:sz w:val="24"/>
          <w:szCs w:val="24"/>
        </w:rPr>
        <w:t xml:space="preserve"> sp., </w:t>
      </w:r>
      <w:r w:rsidRPr="00023610">
        <w:rPr>
          <w:rFonts w:ascii="Times New Roman" w:hAnsi="Times New Roman" w:cs="Times New Roman"/>
          <w:i/>
          <w:sz w:val="24"/>
          <w:szCs w:val="24"/>
        </w:rPr>
        <w:t>Ascaridia</w:t>
      </w:r>
      <w:r w:rsidRPr="00023610">
        <w:rPr>
          <w:rFonts w:ascii="Times New Roman" w:hAnsi="Times New Roman" w:cs="Times New Roman"/>
          <w:sz w:val="24"/>
          <w:szCs w:val="24"/>
        </w:rPr>
        <w:t xml:space="preserve"> sp. и </w:t>
      </w:r>
      <w:r w:rsidRPr="00023610">
        <w:rPr>
          <w:rFonts w:ascii="Times New Roman" w:hAnsi="Times New Roman" w:cs="Times New Roman"/>
          <w:i/>
          <w:sz w:val="24"/>
          <w:szCs w:val="24"/>
        </w:rPr>
        <w:t>Trichostrogylus</w:t>
      </w:r>
      <w:r w:rsidR="00AA1A95" w:rsidRPr="00023610">
        <w:rPr>
          <w:rFonts w:ascii="Times New Roman" w:hAnsi="Times New Roman" w:cs="Times New Roman"/>
          <w:sz w:val="24"/>
          <w:szCs w:val="24"/>
        </w:rPr>
        <w:t xml:space="preserve"> sp. (Javier et al.</w:t>
      </w:r>
      <w:r w:rsidRPr="00023610">
        <w:rPr>
          <w:rFonts w:ascii="Times New Roman" w:hAnsi="Times New Roman" w:cs="Times New Roman"/>
          <w:sz w:val="24"/>
          <w:szCs w:val="24"/>
        </w:rPr>
        <w:t xml:space="preserve"> 2008).</w:t>
      </w:r>
      <w:r w:rsidRPr="00E57E43">
        <w:rPr>
          <w:rFonts w:ascii="Times New Roman" w:hAnsi="Times New Roman" w:cs="Times New Roman"/>
          <w:sz w:val="24"/>
          <w:szCs w:val="24"/>
        </w:rPr>
        <w:t xml:space="preserve"> Установена е обратна </w:t>
      </w:r>
      <w:r w:rsidRPr="00023610">
        <w:rPr>
          <w:rFonts w:ascii="Times New Roman" w:hAnsi="Times New Roman" w:cs="Times New Roman"/>
          <w:sz w:val="24"/>
          <w:szCs w:val="24"/>
        </w:rPr>
        <w:t xml:space="preserve">зависимост между присъствието на </w:t>
      </w:r>
      <w:r w:rsidRPr="00023610">
        <w:rPr>
          <w:rFonts w:ascii="Times New Roman" w:hAnsi="Times New Roman" w:cs="Times New Roman"/>
          <w:i/>
          <w:sz w:val="24"/>
          <w:szCs w:val="24"/>
        </w:rPr>
        <w:t>Capillaria</w:t>
      </w:r>
      <w:r w:rsidRPr="00023610">
        <w:rPr>
          <w:rFonts w:ascii="Times New Roman" w:hAnsi="Times New Roman" w:cs="Times New Roman"/>
          <w:sz w:val="24"/>
          <w:szCs w:val="24"/>
        </w:rPr>
        <w:t xml:space="preserve"> от една страна, и на </w:t>
      </w:r>
      <w:r w:rsidRPr="00023610">
        <w:rPr>
          <w:rFonts w:ascii="Times New Roman" w:hAnsi="Times New Roman" w:cs="Times New Roman"/>
          <w:i/>
          <w:sz w:val="24"/>
          <w:szCs w:val="24"/>
        </w:rPr>
        <w:t>Eimeria</w:t>
      </w:r>
      <w:r w:rsidRPr="00023610">
        <w:rPr>
          <w:rFonts w:ascii="Times New Roman" w:hAnsi="Times New Roman" w:cs="Times New Roman"/>
          <w:sz w:val="24"/>
          <w:szCs w:val="24"/>
        </w:rPr>
        <w:t xml:space="preserve"> и </w:t>
      </w:r>
      <w:r w:rsidRPr="00023610">
        <w:rPr>
          <w:rFonts w:ascii="Times New Roman" w:hAnsi="Times New Roman" w:cs="Times New Roman"/>
          <w:i/>
          <w:sz w:val="24"/>
          <w:szCs w:val="24"/>
        </w:rPr>
        <w:t>Heterakis</w:t>
      </w:r>
      <w:r w:rsidRPr="00023610">
        <w:rPr>
          <w:rFonts w:ascii="Times New Roman" w:hAnsi="Times New Roman" w:cs="Times New Roman"/>
          <w:sz w:val="24"/>
          <w:szCs w:val="24"/>
        </w:rPr>
        <w:t xml:space="preserve"> от друга страна, което се обяснява с разлики в начина на предаване </w:t>
      </w:r>
      <w:r w:rsidR="00AA1A95" w:rsidRPr="00023610">
        <w:rPr>
          <w:rFonts w:ascii="Times New Roman" w:hAnsi="Times New Roman" w:cs="Times New Roman"/>
          <w:sz w:val="24"/>
          <w:szCs w:val="24"/>
        </w:rPr>
        <w:t>на тези паразити (Javier et al.</w:t>
      </w:r>
      <w:r w:rsidRPr="00023610">
        <w:rPr>
          <w:rFonts w:ascii="Times New Roman" w:hAnsi="Times New Roman" w:cs="Times New Roman"/>
          <w:sz w:val="24"/>
          <w:szCs w:val="24"/>
        </w:rPr>
        <w:t xml:space="preserve"> 2008). Степента на опаразитеност с </w:t>
      </w:r>
      <w:r w:rsidRPr="00023610">
        <w:rPr>
          <w:rFonts w:ascii="Times New Roman" w:hAnsi="Times New Roman" w:cs="Times New Roman"/>
          <w:i/>
          <w:sz w:val="24"/>
          <w:szCs w:val="24"/>
        </w:rPr>
        <w:t>Capillaria</w:t>
      </w:r>
      <w:r w:rsidRPr="00023610">
        <w:rPr>
          <w:rFonts w:ascii="Times New Roman" w:hAnsi="Times New Roman" w:cs="Times New Roman"/>
          <w:sz w:val="24"/>
          <w:szCs w:val="24"/>
        </w:rPr>
        <w:t xml:space="preserve"> на птици от токовища на по-ниска надморска височина е по-висока, което се обяснява с фактори като влажност, температура и свойства на почвата, влияещи върху обилието на междиннит</w:t>
      </w:r>
      <w:r w:rsidR="00AA1A95" w:rsidRPr="00023610">
        <w:rPr>
          <w:rFonts w:ascii="Times New Roman" w:hAnsi="Times New Roman" w:cs="Times New Roman"/>
          <w:sz w:val="24"/>
          <w:szCs w:val="24"/>
        </w:rPr>
        <w:t>е гостоприемници (Javier et al.</w:t>
      </w:r>
      <w:r w:rsidRPr="00023610">
        <w:rPr>
          <w:rFonts w:ascii="Times New Roman" w:hAnsi="Times New Roman" w:cs="Times New Roman"/>
          <w:sz w:val="24"/>
          <w:szCs w:val="24"/>
        </w:rPr>
        <w:t xml:space="preserve"> 2008).</w:t>
      </w:r>
    </w:p>
    <w:p w:rsidR="001216CD" w:rsidRPr="00E57E43" w:rsidRDefault="001216CD" w:rsidP="00E57E43">
      <w:pPr>
        <w:spacing w:after="120" w:line="276" w:lineRule="auto"/>
        <w:ind w:firstLine="426"/>
        <w:jc w:val="both"/>
        <w:rPr>
          <w:rFonts w:ascii="Times New Roman" w:hAnsi="Times New Roman" w:cs="Times New Roman"/>
          <w:sz w:val="24"/>
          <w:szCs w:val="24"/>
        </w:rPr>
      </w:pPr>
      <w:r w:rsidRPr="00023610">
        <w:rPr>
          <w:rFonts w:ascii="Times New Roman" w:hAnsi="Times New Roman" w:cs="Times New Roman"/>
          <w:sz w:val="24"/>
          <w:szCs w:val="24"/>
        </w:rPr>
        <w:t xml:space="preserve">В Алпите (Италия) са установени следните паразити, които оказват негативно влияние върху локалната популация на глухаря: </w:t>
      </w:r>
      <w:r w:rsidRPr="00023610">
        <w:rPr>
          <w:rFonts w:ascii="Times New Roman" w:hAnsi="Times New Roman" w:cs="Times New Roman"/>
          <w:i/>
          <w:sz w:val="24"/>
          <w:szCs w:val="24"/>
        </w:rPr>
        <w:t>Ascaridia cylindrica</w:t>
      </w:r>
      <w:r w:rsidRPr="00023610">
        <w:rPr>
          <w:rFonts w:ascii="Times New Roman" w:hAnsi="Times New Roman" w:cs="Times New Roman"/>
          <w:sz w:val="24"/>
          <w:szCs w:val="24"/>
        </w:rPr>
        <w:t xml:space="preserve"> и </w:t>
      </w:r>
      <w:r w:rsidRPr="00023610">
        <w:rPr>
          <w:rFonts w:ascii="Times New Roman" w:hAnsi="Times New Roman" w:cs="Times New Roman"/>
          <w:i/>
          <w:sz w:val="24"/>
          <w:szCs w:val="24"/>
        </w:rPr>
        <w:t xml:space="preserve">Gonioides tetraornis </w:t>
      </w:r>
      <w:r w:rsidR="00EE4D40" w:rsidRPr="00023610">
        <w:rPr>
          <w:rFonts w:ascii="Times New Roman" w:hAnsi="Times New Roman" w:cs="Times New Roman"/>
          <w:sz w:val="24"/>
          <w:szCs w:val="24"/>
        </w:rPr>
        <w:t>(De Franceschi</w:t>
      </w:r>
      <w:r w:rsidRPr="00023610">
        <w:rPr>
          <w:rFonts w:ascii="Times New Roman" w:hAnsi="Times New Roman" w:cs="Times New Roman"/>
          <w:sz w:val="24"/>
          <w:szCs w:val="24"/>
        </w:rPr>
        <w:t xml:space="preserve"> 1994).</w:t>
      </w:r>
    </w:p>
    <w:p w:rsidR="001216CD" w:rsidRPr="00023610" w:rsidRDefault="001216CD" w:rsidP="00E57E43">
      <w:pPr>
        <w:spacing w:after="120" w:line="276" w:lineRule="auto"/>
        <w:ind w:firstLine="426"/>
        <w:jc w:val="both"/>
        <w:rPr>
          <w:rFonts w:ascii="Times New Roman" w:hAnsi="Times New Roman" w:cs="Times New Roman"/>
          <w:sz w:val="24"/>
          <w:szCs w:val="24"/>
        </w:rPr>
      </w:pPr>
      <w:r w:rsidRPr="00E57E43">
        <w:rPr>
          <w:rFonts w:ascii="Times New Roman" w:hAnsi="Times New Roman" w:cs="Times New Roman"/>
          <w:sz w:val="24"/>
          <w:szCs w:val="24"/>
        </w:rPr>
        <w:t xml:space="preserve">Във Финландия е установено паразитиране на протозои от род </w:t>
      </w:r>
      <w:r w:rsidRPr="00E57E43">
        <w:rPr>
          <w:rFonts w:ascii="Times New Roman" w:hAnsi="Times New Roman" w:cs="Times New Roman"/>
          <w:i/>
          <w:sz w:val="24"/>
          <w:szCs w:val="24"/>
        </w:rPr>
        <w:t>Sarcocystis</w:t>
      </w:r>
      <w:r w:rsidRPr="00E57E43">
        <w:rPr>
          <w:rFonts w:ascii="Times New Roman" w:hAnsi="Times New Roman" w:cs="Times New Roman"/>
          <w:sz w:val="24"/>
          <w:szCs w:val="24"/>
        </w:rPr>
        <w:t xml:space="preserve"> върху глухар. Поразени при инфекцията се </w:t>
      </w:r>
      <w:r w:rsidRPr="00023610">
        <w:rPr>
          <w:rFonts w:ascii="Times New Roman" w:hAnsi="Times New Roman" w:cs="Times New Roman"/>
          <w:sz w:val="24"/>
          <w:szCs w:val="24"/>
        </w:rPr>
        <w:t>голям брой органи: основно белите дробове и далака, но също така сърцето, черния дроб и мозъка (Dubey et al</w:t>
      </w:r>
      <w:r w:rsidR="00EE4D40" w:rsidRPr="00023610">
        <w:rPr>
          <w:rFonts w:ascii="Times New Roman" w:hAnsi="Times New Roman" w:cs="Times New Roman"/>
          <w:sz w:val="24"/>
          <w:szCs w:val="24"/>
        </w:rPr>
        <w:t>.</w:t>
      </w:r>
      <w:r w:rsidRPr="00023610">
        <w:rPr>
          <w:rFonts w:ascii="Times New Roman" w:hAnsi="Times New Roman" w:cs="Times New Roman"/>
          <w:sz w:val="24"/>
          <w:szCs w:val="24"/>
        </w:rPr>
        <w:t xml:space="preserve"> 1998).</w:t>
      </w:r>
    </w:p>
    <w:p w:rsidR="001216CD" w:rsidRPr="00023610" w:rsidRDefault="001216CD" w:rsidP="00E57E43">
      <w:pPr>
        <w:spacing w:after="120" w:line="276" w:lineRule="auto"/>
        <w:ind w:firstLine="426"/>
        <w:jc w:val="both"/>
        <w:rPr>
          <w:rFonts w:ascii="Times New Roman" w:hAnsi="Times New Roman" w:cs="Times New Roman"/>
          <w:sz w:val="24"/>
          <w:szCs w:val="24"/>
        </w:rPr>
      </w:pPr>
      <w:r w:rsidRPr="00023610">
        <w:rPr>
          <w:rFonts w:ascii="Times New Roman" w:hAnsi="Times New Roman" w:cs="Times New Roman"/>
          <w:sz w:val="24"/>
          <w:szCs w:val="24"/>
        </w:rPr>
        <w:t>Мненията за влиянието, което оказват паразитите върху популацията на глухаря са противоречиви: за Испания се предполага, че поради сравнително слабия интензитет на опаразитяване на глухаря в сравнение с други видове от Tetraonidae, причината за спада в популацията не се дължи на пара</w:t>
      </w:r>
      <w:r w:rsidR="00EE4D40" w:rsidRPr="00023610">
        <w:rPr>
          <w:rFonts w:ascii="Times New Roman" w:hAnsi="Times New Roman" w:cs="Times New Roman"/>
          <w:sz w:val="24"/>
          <w:szCs w:val="24"/>
        </w:rPr>
        <w:t>зити (Obeso et al.</w:t>
      </w:r>
      <w:r w:rsidRPr="00023610">
        <w:rPr>
          <w:rFonts w:ascii="Times New Roman" w:hAnsi="Times New Roman" w:cs="Times New Roman"/>
          <w:sz w:val="24"/>
          <w:szCs w:val="24"/>
        </w:rPr>
        <w:t xml:space="preserve"> 2000), докато в Италианските Алпи е доказано, че вътрешните паразити увеличават смъртността на лок</w:t>
      </w:r>
      <w:r w:rsidR="00EE4D40" w:rsidRPr="00023610">
        <w:rPr>
          <w:rFonts w:ascii="Times New Roman" w:hAnsi="Times New Roman" w:cs="Times New Roman"/>
          <w:sz w:val="24"/>
          <w:szCs w:val="24"/>
        </w:rPr>
        <w:t>алната популация (De Franceschi</w:t>
      </w:r>
      <w:r w:rsidRPr="00023610">
        <w:rPr>
          <w:rFonts w:ascii="Times New Roman" w:hAnsi="Times New Roman" w:cs="Times New Roman"/>
          <w:sz w:val="24"/>
          <w:szCs w:val="24"/>
        </w:rPr>
        <w:t xml:space="preserve"> 1994).</w:t>
      </w:r>
    </w:p>
    <w:p w:rsidR="001216CD" w:rsidRPr="00E57E43" w:rsidRDefault="00757F86" w:rsidP="00E57E43">
      <w:pPr>
        <w:spacing w:after="120" w:line="276" w:lineRule="auto"/>
        <w:ind w:firstLine="426"/>
        <w:jc w:val="both"/>
        <w:rPr>
          <w:rFonts w:ascii="Times New Roman" w:hAnsi="Times New Roman" w:cs="Times New Roman"/>
          <w:sz w:val="24"/>
          <w:szCs w:val="24"/>
        </w:rPr>
      </w:pPr>
      <w:r w:rsidRPr="00023610">
        <w:rPr>
          <w:rFonts w:ascii="Times New Roman" w:hAnsi="Times New Roman" w:cs="Times New Roman"/>
          <w:sz w:val="24"/>
          <w:szCs w:val="24"/>
        </w:rPr>
        <w:t>П</w:t>
      </w:r>
      <w:r w:rsidR="001216CD" w:rsidRPr="00023610">
        <w:rPr>
          <w:rFonts w:ascii="Times New Roman" w:hAnsi="Times New Roman" w:cs="Times New Roman"/>
          <w:sz w:val="24"/>
          <w:szCs w:val="24"/>
        </w:rPr>
        <w:t xml:space="preserve">роучвания на </w:t>
      </w:r>
      <w:r w:rsidR="001216CD" w:rsidRPr="00023610">
        <w:rPr>
          <w:rFonts w:ascii="Times New Roman" w:hAnsi="Times New Roman" w:cs="Times New Roman"/>
          <w:sz w:val="24"/>
          <w:szCs w:val="24"/>
          <w:lang w:val="ru-RU"/>
        </w:rPr>
        <w:t xml:space="preserve">паразит-гостоприемникови отношения на популационно равнище при </w:t>
      </w:r>
      <w:r w:rsidR="001216CD" w:rsidRPr="00023610">
        <w:rPr>
          <w:rFonts w:ascii="Times New Roman" w:hAnsi="Times New Roman" w:cs="Times New Roman"/>
          <w:i/>
          <w:iCs/>
          <w:sz w:val="24"/>
          <w:szCs w:val="24"/>
        </w:rPr>
        <w:t>Tetrao</w:t>
      </w:r>
      <w:r w:rsidR="001216CD" w:rsidRPr="00023610">
        <w:rPr>
          <w:rFonts w:ascii="Times New Roman" w:hAnsi="Times New Roman" w:cs="Times New Roman"/>
          <w:i/>
          <w:iCs/>
          <w:sz w:val="24"/>
          <w:szCs w:val="24"/>
          <w:lang w:val="ru-RU"/>
        </w:rPr>
        <w:t xml:space="preserve"> </w:t>
      </w:r>
      <w:r w:rsidR="001216CD" w:rsidRPr="00023610">
        <w:rPr>
          <w:rFonts w:ascii="Times New Roman" w:hAnsi="Times New Roman" w:cs="Times New Roman"/>
          <w:i/>
          <w:iCs/>
          <w:sz w:val="24"/>
          <w:szCs w:val="24"/>
        </w:rPr>
        <w:t>urogallus</w:t>
      </w:r>
      <w:r w:rsidR="001216CD" w:rsidRPr="00023610">
        <w:rPr>
          <w:rFonts w:ascii="Times New Roman" w:hAnsi="Times New Roman" w:cs="Times New Roman"/>
          <w:i/>
          <w:iCs/>
          <w:sz w:val="24"/>
          <w:szCs w:val="24"/>
          <w:lang w:val="ru-RU"/>
        </w:rPr>
        <w:t xml:space="preserve"> </w:t>
      </w:r>
      <w:r w:rsidR="001216CD" w:rsidRPr="00023610">
        <w:rPr>
          <w:rFonts w:ascii="Times New Roman" w:hAnsi="Times New Roman" w:cs="Times New Roman"/>
          <w:i/>
          <w:iCs/>
          <w:sz w:val="24"/>
          <w:szCs w:val="24"/>
        </w:rPr>
        <w:t>rudolfi</w:t>
      </w:r>
      <w:r w:rsidR="001216CD" w:rsidRPr="00023610">
        <w:rPr>
          <w:rFonts w:ascii="Times New Roman" w:hAnsi="Times New Roman" w:cs="Times New Roman"/>
          <w:sz w:val="24"/>
          <w:szCs w:val="24"/>
          <w:lang w:val="ru-RU"/>
        </w:rPr>
        <w:t xml:space="preserve"> в Западни </w:t>
      </w:r>
      <w:r w:rsidRPr="00023610">
        <w:rPr>
          <w:rFonts w:ascii="Times New Roman" w:hAnsi="Times New Roman" w:cs="Times New Roman"/>
          <w:sz w:val="24"/>
          <w:szCs w:val="24"/>
          <w:lang w:val="ru-RU"/>
        </w:rPr>
        <w:t>Родопи</w:t>
      </w:r>
      <w:r w:rsidR="00EE4D40" w:rsidRPr="00023610">
        <w:rPr>
          <w:rFonts w:ascii="Times New Roman" w:hAnsi="Times New Roman" w:cs="Times New Roman"/>
          <w:sz w:val="24"/>
          <w:szCs w:val="24"/>
          <w:lang w:val="ru-RU"/>
        </w:rPr>
        <w:t xml:space="preserve"> (Николов</w:t>
      </w:r>
      <w:r w:rsidR="001216CD" w:rsidRPr="00023610">
        <w:rPr>
          <w:rFonts w:ascii="Times New Roman" w:hAnsi="Times New Roman" w:cs="Times New Roman"/>
          <w:sz w:val="24"/>
          <w:szCs w:val="24"/>
          <w:lang w:val="ru-RU"/>
        </w:rPr>
        <w:t xml:space="preserve"> 2009</w:t>
      </w:r>
      <w:r w:rsidR="001216CD" w:rsidRPr="00E57E43">
        <w:rPr>
          <w:rFonts w:ascii="Times New Roman" w:hAnsi="Times New Roman" w:cs="Times New Roman"/>
          <w:sz w:val="24"/>
          <w:szCs w:val="24"/>
          <w:lang w:val="ru-RU"/>
        </w:rPr>
        <w:t xml:space="preserve">) показват </w:t>
      </w:r>
      <w:r w:rsidR="001216CD" w:rsidRPr="00E57E43">
        <w:rPr>
          <w:rFonts w:ascii="Times New Roman" w:hAnsi="Times New Roman" w:cs="Times New Roman"/>
          <w:sz w:val="24"/>
          <w:szCs w:val="24"/>
        </w:rPr>
        <w:t xml:space="preserve">слаба опаразитеност с нематода </w:t>
      </w:r>
      <w:r w:rsidR="001216CD" w:rsidRPr="00E57E43">
        <w:rPr>
          <w:rFonts w:ascii="Times New Roman" w:hAnsi="Times New Roman" w:cs="Times New Roman"/>
          <w:i/>
          <w:sz w:val="24"/>
          <w:szCs w:val="24"/>
          <w:lang w:val="en-US"/>
        </w:rPr>
        <w:t>Capillaria</w:t>
      </w:r>
      <w:r w:rsidR="001216CD" w:rsidRPr="00E57E43">
        <w:rPr>
          <w:rFonts w:ascii="Times New Roman" w:hAnsi="Times New Roman" w:cs="Times New Roman"/>
          <w:i/>
          <w:sz w:val="24"/>
          <w:szCs w:val="24"/>
          <w:lang w:val="ru-RU"/>
        </w:rPr>
        <w:t xml:space="preserve"> </w:t>
      </w:r>
      <w:r w:rsidR="001216CD" w:rsidRPr="00E57E43">
        <w:rPr>
          <w:rFonts w:ascii="Times New Roman" w:hAnsi="Times New Roman" w:cs="Times New Roman"/>
          <w:sz w:val="24"/>
          <w:szCs w:val="24"/>
          <w:lang w:val="en-US"/>
        </w:rPr>
        <w:t>sp</w:t>
      </w:r>
      <w:r w:rsidR="001216CD" w:rsidRPr="00E57E43">
        <w:rPr>
          <w:rFonts w:ascii="Times New Roman" w:hAnsi="Times New Roman" w:cs="Times New Roman"/>
          <w:sz w:val="24"/>
          <w:szCs w:val="24"/>
        </w:rPr>
        <w:t>р</w:t>
      </w:r>
      <w:r w:rsidR="001216CD" w:rsidRPr="00E57E43">
        <w:rPr>
          <w:rFonts w:ascii="Times New Roman" w:hAnsi="Times New Roman" w:cs="Times New Roman"/>
          <w:sz w:val="24"/>
          <w:szCs w:val="24"/>
          <w:lang w:val="ru-RU"/>
        </w:rPr>
        <w:t>.</w:t>
      </w:r>
    </w:p>
    <w:p w:rsidR="001216CD" w:rsidRPr="00E57E43" w:rsidRDefault="001216CD" w:rsidP="00372970">
      <w:pPr>
        <w:spacing w:after="120" w:line="276" w:lineRule="auto"/>
        <w:ind w:firstLine="425"/>
        <w:jc w:val="both"/>
        <w:rPr>
          <w:rFonts w:ascii="Times New Roman" w:hAnsi="Times New Roman" w:cs="Times New Roman"/>
          <w:b/>
          <w:i/>
          <w:sz w:val="24"/>
          <w:szCs w:val="24"/>
        </w:rPr>
      </w:pPr>
      <w:r w:rsidRPr="00E57E43">
        <w:rPr>
          <w:rFonts w:ascii="Times New Roman" w:hAnsi="Times New Roman" w:cs="Times New Roman"/>
          <w:b/>
          <w:i/>
          <w:sz w:val="24"/>
          <w:szCs w:val="24"/>
        </w:rPr>
        <w:t>Конкуренция</w:t>
      </w:r>
    </w:p>
    <w:p w:rsidR="001216CD" w:rsidRPr="00023610" w:rsidRDefault="001216CD" w:rsidP="00E57E43">
      <w:pPr>
        <w:spacing w:after="120" w:line="276" w:lineRule="auto"/>
        <w:jc w:val="both"/>
        <w:rPr>
          <w:rFonts w:ascii="Times New Roman" w:hAnsi="Times New Roman" w:cs="Times New Roman"/>
          <w:sz w:val="24"/>
          <w:szCs w:val="24"/>
        </w:rPr>
      </w:pPr>
      <w:r w:rsidRPr="00E57E43">
        <w:rPr>
          <w:rFonts w:ascii="Times New Roman" w:hAnsi="Times New Roman" w:cs="Times New Roman"/>
          <w:sz w:val="24"/>
          <w:szCs w:val="24"/>
        </w:rPr>
        <w:t xml:space="preserve">В някои части на ареала е установено, че съществува пряка и непряка конкуренция между популациите </w:t>
      </w:r>
      <w:r w:rsidRPr="00023610">
        <w:rPr>
          <w:rFonts w:ascii="Times New Roman" w:hAnsi="Times New Roman" w:cs="Times New Roman"/>
          <w:sz w:val="24"/>
          <w:szCs w:val="24"/>
        </w:rPr>
        <w:t>на глухаря и някои видове копитни, като например благороден елен (</w:t>
      </w:r>
      <w:r w:rsidRPr="00023610">
        <w:rPr>
          <w:rFonts w:ascii="Times New Roman" w:hAnsi="Times New Roman" w:cs="Times New Roman"/>
          <w:i/>
          <w:sz w:val="24"/>
          <w:szCs w:val="24"/>
        </w:rPr>
        <w:t>Cervus elaphus</w:t>
      </w:r>
      <w:r w:rsidRPr="00023610">
        <w:rPr>
          <w:rFonts w:ascii="Times New Roman" w:hAnsi="Times New Roman" w:cs="Times New Roman"/>
          <w:sz w:val="24"/>
          <w:szCs w:val="24"/>
        </w:rPr>
        <w:t>), сърна (</w:t>
      </w:r>
      <w:r w:rsidRPr="00023610">
        <w:rPr>
          <w:rFonts w:ascii="Times New Roman" w:hAnsi="Times New Roman" w:cs="Times New Roman"/>
          <w:i/>
          <w:sz w:val="24"/>
          <w:szCs w:val="24"/>
        </w:rPr>
        <w:t>Capreolus capreolus</w:t>
      </w:r>
      <w:r w:rsidRPr="00023610">
        <w:rPr>
          <w:rFonts w:ascii="Times New Roman" w:hAnsi="Times New Roman" w:cs="Times New Roman"/>
          <w:sz w:val="24"/>
          <w:szCs w:val="24"/>
        </w:rPr>
        <w:t>), дива свиня (</w:t>
      </w:r>
      <w:r w:rsidRPr="00023610">
        <w:rPr>
          <w:rFonts w:ascii="Times New Roman" w:hAnsi="Times New Roman" w:cs="Times New Roman"/>
          <w:i/>
          <w:sz w:val="24"/>
          <w:szCs w:val="24"/>
        </w:rPr>
        <w:t>Sus scrofa</w:t>
      </w:r>
      <w:r w:rsidRPr="00023610">
        <w:rPr>
          <w:rFonts w:ascii="Times New Roman" w:hAnsi="Times New Roman" w:cs="Times New Roman"/>
          <w:sz w:val="24"/>
          <w:szCs w:val="24"/>
        </w:rPr>
        <w:t>), както и до</w:t>
      </w:r>
      <w:r w:rsidR="007A740A" w:rsidRPr="00023610">
        <w:rPr>
          <w:rFonts w:ascii="Times New Roman" w:hAnsi="Times New Roman" w:cs="Times New Roman"/>
          <w:sz w:val="24"/>
          <w:szCs w:val="24"/>
        </w:rPr>
        <w:t>машни животни (</w:t>
      </w:r>
      <w:r w:rsidR="00023610" w:rsidRPr="00023610">
        <w:rPr>
          <w:rFonts w:ascii="Times New Roman" w:hAnsi="Times New Roman" w:cs="Times New Roman"/>
          <w:sz w:val="24"/>
          <w:szCs w:val="24"/>
        </w:rPr>
        <w:t xml:space="preserve">Klaus </w:t>
      </w:r>
      <w:r w:rsidR="00023610" w:rsidRPr="00023610">
        <w:rPr>
          <w:rFonts w:ascii="Times New Roman" w:hAnsi="Times New Roman" w:cs="Times New Roman"/>
          <w:sz w:val="24"/>
          <w:szCs w:val="24"/>
          <w:lang w:val="en-US"/>
        </w:rPr>
        <w:t>and</w:t>
      </w:r>
      <w:r w:rsidR="007A740A" w:rsidRPr="00023610">
        <w:rPr>
          <w:rFonts w:ascii="Times New Roman" w:hAnsi="Times New Roman" w:cs="Times New Roman"/>
          <w:sz w:val="24"/>
          <w:szCs w:val="24"/>
        </w:rPr>
        <w:t xml:space="preserve"> Bergmann</w:t>
      </w:r>
      <w:r w:rsidRPr="00023610">
        <w:rPr>
          <w:rFonts w:ascii="Times New Roman" w:hAnsi="Times New Roman" w:cs="Times New Roman"/>
          <w:sz w:val="24"/>
          <w:szCs w:val="24"/>
        </w:rPr>
        <w:t xml:space="preserve"> 1994</w:t>
      </w:r>
      <w:r w:rsidR="007A740A" w:rsidRPr="00023610">
        <w:rPr>
          <w:rFonts w:ascii="Times New Roman" w:hAnsi="Times New Roman" w:cs="Times New Roman"/>
          <w:sz w:val="24"/>
          <w:szCs w:val="24"/>
        </w:rPr>
        <w:t xml:space="preserve">; </w:t>
      </w:r>
      <w:r w:rsidR="00023610" w:rsidRPr="00023610">
        <w:rPr>
          <w:rFonts w:ascii="Times New Roman" w:hAnsi="Times New Roman" w:cs="Times New Roman"/>
          <w:sz w:val="24"/>
          <w:szCs w:val="24"/>
        </w:rPr>
        <w:t xml:space="preserve">Moss </w:t>
      </w:r>
      <w:r w:rsidR="00023610" w:rsidRPr="00023610">
        <w:rPr>
          <w:rFonts w:ascii="Times New Roman" w:hAnsi="Times New Roman" w:cs="Times New Roman"/>
          <w:sz w:val="24"/>
          <w:szCs w:val="24"/>
          <w:lang w:val="en-US"/>
        </w:rPr>
        <w:t>and</w:t>
      </w:r>
      <w:r w:rsidR="007A740A" w:rsidRPr="00023610">
        <w:rPr>
          <w:rFonts w:ascii="Times New Roman" w:hAnsi="Times New Roman" w:cs="Times New Roman"/>
          <w:sz w:val="24"/>
          <w:szCs w:val="24"/>
        </w:rPr>
        <w:t xml:space="preserve"> Picozzi</w:t>
      </w:r>
      <w:r w:rsidRPr="00023610">
        <w:rPr>
          <w:rFonts w:ascii="Times New Roman" w:hAnsi="Times New Roman" w:cs="Times New Roman"/>
          <w:sz w:val="24"/>
          <w:szCs w:val="24"/>
        </w:rPr>
        <w:t xml:space="preserve"> 1994; Picozzi et al</w:t>
      </w:r>
      <w:r w:rsidR="007A740A" w:rsidRPr="00023610">
        <w:rPr>
          <w:rFonts w:ascii="Times New Roman" w:hAnsi="Times New Roman" w:cs="Times New Roman"/>
          <w:sz w:val="24"/>
          <w:szCs w:val="24"/>
        </w:rPr>
        <w:t>.</w:t>
      </w:r>
      <w:r w:rsidRPr="00023610">
        <w:rPr>
          <w:rFonts w:ascii="Times New Roman" w:hAnsi="Times New Roman" w:cs="Times New Roman"/>
          <w:sz w:val="24"/>
          <w:szCs w:val="24"/>
        </w:rPr>
        <w:t xml:space="preserve"> 1996). Пряката и непряка конкуренция между глухаря и копитните се изразяват съответно в изпасване и утъпкване на боровинковия р</w:t>
      </w:r>
      <w:r w:rsidR="0086452F" w:rsidRPr="00023610">
        <w:rPr>
          <w:rFonts w:ascii="Times New Roman" w:hAnsi="Times New Roman" w:cs="Times New Roman"/>
          <w:sz w:val="24"/>
          <w:szCs w:val="24"/>
        </w:rPr>
        <w:t>астителен етаж (Bañuelos et al.</w:t>
      </w:r>
      <w:r w:rsidRPr="00023610">
        <w:rPr>
          <w:rFonts w:ascii="Times New Roman" w:hAnsi="Times New Roman" w:cs="Times New Roman"/>
          <w:sz w:val="24"/>
          <w:szCs w:val="24"/>
        </w:rPr>
        <w:t xml:space="preserve"> 2004</w:t>
      </w:r>
      <w:r w:rsidR="0086452F" w:rsidRPr="00023610">
        <w:rPr>
          <w:rFonts w:ascii="Times New Roman" w:hAnsi="Times New Roman" w:cs="Times New Roman"/>
          <w:sz w:val="24"/>
          <w:szCs w:val="24"/>
        </w:rPr>
        <w:t xml:space="preserve">; </w:t>
      </w:r>
      <w:r w:rsidR="00023610" w:rsidRPr="00023610">
        <w:rPr>
          <w:rFonts w:ascii="Times New Roman" w:hAnsi="Times New Roman" w:cs="Times New Roman"/>
          <w:sz w:val="24"/>
          <w:szCs w:val="24"/>
        </w:rPr>
        <w:t xml:space="preserve">Blanco-Fontao </w:t>
      </w:r>
      <w:r w:rsidR="00023610" w:rsidRPr="00023610">
        <w:rPr>
          <w:rFonts w:ascii="Times New Roman" w:hAnsi="Times New Roman" w:cs="Times New Roman"/>
          <w:sz w:val="24"/>
          <w:szCs w:val="24"/>
          <w:lang w:val="en-US"/>
        </w:rPr>
        <w:t>and</w:t>
      </w:r>
      <w:r w:rsidR="0086452F" w:rsidRPr="00023610">
        <w:rPr>
          <w:rFonts w:ascii="Times New Roman" w:hAnsi="Times New Roman" w:cs="Times New Roman"/>
          <w:sz w:val="24"/>
          <w:szCs w:val="24"/>
        </w:rPr>
        <w:t xml:space="preserve"> Quevedo</w:t>
      </w:r>
      <w:r w:rsidRPr="00023610">
        <w:rPr>
          <w:rFonts w:ascii="Times New Roman" w:hAnsi="Times New Roman" w:cs="Times New Roman"/>
          <w:sz w:val="24"/>
          <w:szCs w:val="24"/>
        </w:rPr>
        <w:t xml:space="preserve"> 2006).</w:t>
      </w:r>
    </w:p>
    <w:p w:rsidR="001216CD" w:rsidRPr="00E57E43" w:rsidRDefault="001216CD" w:rsidP="00E57E43">
      <w:pPr>
        <w:spacing w:after="120" w:line="276" w:lineRule="auto"/>
        <w:jc w:val="both"/>
        <w:rPr>
          <w:rFonts w:ascii="Times New Roman" w:hAnsi="Times New Roman" w:cs="Times New Roman"/>
          <w:sz w:val="24"/>
          <w:szCs w:val="24"/>
        </w:rPr>
      </w:pPr>
      <w:r w:rsidRPr="00023610">
        <w:rPr>
          <w:rFonts w:ascii="Times New Roman" w:hAnsi="Times New Roman" w:cs="Times New Roman"/>
          <w:sz w:val="24"/>
          <w:szCs w:val="24"/>
        </w:rPr>
        <w:t>Установено е, че при някои популации на глухар в Испания може да има отрицателна зависимост между числеността на елените и на глухарите, като това се обяснява с промени в растителната покривка, предизвикани от високата численост на елените, които не са благоп</w:t>
      </w:r>
      <w:r w:rsidR="0086452F" w:rsidRPr="00023610">
        <w:rPr>
          <w:rFonts w:ascii="Times New Roman" w:hAnsi="Times New Roman" w:cs="Times New Roman"/>
          <w:sz w:val="24"/>
          <w:szCs w:val="24"/>
        </w:rPr>
        <w:t>риятни за глухаря (Pollo et al.</w:t>
      </w:r>
      <w:r w:rsidRPr="00023610">
        <w:rPr>
          <w:rFonts w:ascii="Times New Roman" w:hAnsi="Times New Roman" w:cs="Times New Roman"/>
          <w:sz w:val="24"/>
          <w:szCs w:val="24"/>
        </w:rPr>
        <w:t xml:space="preserve"> 2005). В Б</w:t>
      </w:r>
      <w:r w:rsidRPr="00E57E43">
        <w:rPr>
          <w:rFonts w:ascii="Times New Roman" w:hAnsi="Times New Roman" w:cs="Times New Roman"/>
          <w:sz w:val="24"/>
          <w:szCs w:val="24"/>
        </w:rPr>
        <w:t>ългария много от установените токовища са в райони с висока численост на сърните, а локално – и с наличие на елени и подобна зависимост до момента не е установена.</w:t>
      </w:r>
    </w:p>
    <w:p w:rsidR="00072958" w:rsidRPr="00757F86" w:rsidRDefault="00757F86" w:rsidP="00757F86">
      <w:pPr>
        <w:pStyle w:val="ListParagraph"/>
        <w:numPr>
          <w:ilvl w:val="1"/>
          <w:numId w:val="6"/>
        </w:numPr>
        <w:spacing w:before="240" w:after="240" w:line="276" w:lineRule="auto"/>
        <w:ind w:left="714" w:hanging="357"/>
        <w:contextualSpacing w:val="0"/>
        <w:jc w:val="both"/>
        <w:outlineLvl w:val="1"/>
        <w:rPr>
          <w:rFonts w:ascii="Times New Roman" w:hAnsi="Times New Roman" w:cs="Times New Roman"/>
          <w:b/>
          <w:sz w:val="24"/>
          <w:szCs w:val="24"/>
        </w:rPr>
      </w:pPr>
      <w:bookmarkStart w:id="23" w:name="_Toc440881223"/>
      <w:r>
        <w:rPr>
          <w:rFonts w:ascii="Times New Roman" w:hAnsi="Times New Roman" w:cs="Times New Roman"/>
          <w:b/>
          <w:sz w:val="24"/>
          <w:szCs w:val="24"/>
        </w:rPr>
        <w:t>МЕСТООБИТАНИЯ НА ВИДА</w:t>
      </w:r>
      <w:bookmarkEnd w:id="23"/>
    </w:p>
    <w:p w:rsidR="00072958" w:rsidRPr="00372970" w:rsidRDefault="00072958" w:rsidP="00372970">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4" w:name="_Toc440881224"/>
      <w:r w:rsidRPr="00372970">
        <w:rPr>
          <w:rFonts w:ascii="Times New Roman" w:hAnsi="Times New Roman" w:cs="Times New Roman"/>
          <w:b/>
          <w:sz w:val="24"/>
          <w:szCs w:val="24"/>
        </w:rPr>
        <w:t>Местообитания на вида в световен мащаб</w:t>
      </w:r>
      <w:bookmarkEnd w:id="24"/>
    </w:p>
    <w:p w:rsidR="00072958" w:rsidRPr="00023610" w:rsidRDefault="00072958" w:rsidP="00EB0D01">
      <w:pPr>
        <w:adjustRightInd w:val="0"/>
        <w:spacing w:before="120" w:line="276" w:lineRule="auto"/>
        <w:jc w:val="both"/>
        <w:rPr>
          <w:rFonts w:ascii="Times New Roman" w:hAnsi="Times New Roman" w:cs="Times New Roman"/>
          <w:sz w:val="24"/>
          <w:szCs w:val="24"/>
        </w:rPr>
      </w:pPr>
      <w:r w:rsidRPr="00EB0D01">
        <w:rPr>
          <w:rFonts w:ascii="Times New Roman" w:hAnsi="Times New Roman" w:cs="Times New Roman"/>
          <w:sz w:val="24"/>
          <w:szCs w:val="24"/>
        </w:rPr>
        <w:t xml:space="preserve">В Европа </w:t>
      </w:r>
      <w:r w:rsidRPr="00023610">
        <w:rPr>
          <w:rFonts w:ascii="Times New Roman" w:hAnsi="Times New Roman" w:cs="Times New Roman"/>
          <w:sz w:val="24"/>
          <w:szCs w:val="24"/>
        </w:rPr>
        <w:t xml:space="preserve">обитава главно планински </w:t>
      </w:r>
      <w:r w:rsidR="00843BC2" w:rsidRPr="00023610">
        <w:rPr>
          <w:rFonts w:ascii="Times New Roman" w:hAnsi="Times New Roman" w:cs="Times New Roman"/>
          <w:sz w:val="24"/>
          <w:szCs w:val="24"/>
        </w:rPr>
        <w:t>райони между 1200 и 2000 м.н.</w:t>
      </w:r>
      <w:r w:rsidRPr="00023610">
        <w:rPr>
          <w:rFonts w:ascii="Times New Roman" w:hAnsi="Times New Roman" w:cs="Times New Roman"/>
          <w:sz w:val="24"/>
          <w:szCs w:val="24"/>
        </w:rPr>
        <w:t xml:space="preserve">в., но на места се среща и по-ниско </w:t>
      </w:r>
      <w:r w:rsidRPr="00023610">
        <w:rPr>
          <w:rFonts w:ascii="Times New Roman" w:hAnsi="Times New Roman" w:cs="Times New Roman"/>
          <w:sz w:val="24"/>
          <w:szCs w:val="24"/>
          <w:lang w:val="ru-RU"/>
        </w:rPr>
        <w:t>(</w:t>
      </w:r>
      <w:r w:rsidR="00843BC2" w:rsidRPr="00023610">
        <w:rPr>
          <w:rFonts w:ascii="Times New Roman" w:hAnsi="Times New Roman" w:cs="Times New Roman"/>
          <w:sz w:val="24"/>
          <w:szCs w:val="24"/>
        </w:rPr>
        <w:t>600 м.н.</w:t>
      </w:r>
      <w:r w:rsidRPr="00023610">
        <w:rPr>
          <w:rFonts w:ascii="Times New Roman" w:hAnsi="Times New Roman" w:cs="Times New Roman"/>
          <w:sz w:val="24"/>
          <w:szCs w:val="24"/>
        </w:rPr>
        <w:t xml:space="preserve">в. </w:t>
      </w:r>
      <w:r w:rsidR="00843BC2" w:rsidRPr="00023610">
        <w:rPr>
          <w:rFonts w:ascii="Times New Roman" w:hAnsi="Times New Roman" w:cs="Times New Roman"/>
          <w:sz w:val="24"/>
          <w:szCs w:val="24"/>
        </w:rPr>
        <w:t>в планината Юра, Франция и 450 м.н.</w:t>
      </w:r>
      <w:r w:rsidRPr="00023610">
        <w:rPr>
          <w:rFonts w:ascii="Times New Roman" w:hAnsi="Times New Roman" w:cs="Times New Roman"/>
          <w:sz w:val="24"/>
          <w:szCs w:val="24"/>
        </w:rPr>
        <w:t>в. в Шотландия</w:t>
      </w:r>
      <w:r w:rsidRPr="00023610">
        <w:rPr>
          <w:rFonts w:ascii="Times New Roman" w:hAnsi="Times New Roman" w:cs="Times New Roman"/>
          <w:sz w:val="24"/>
          <w:szCs w:val="24"/>
          <w:lang w:val="ru-RU"/>
        </w:rPr>
        <w:t>) (</w:t>
      </w:r>
      <w:r w:rsidRPr="00023610">
        <w:rPr>
          <w:rFonts w:ascii="Times New Roman" w:hAnsi="Times New Roman" w:cs="Times New Roman"/>
          <w:sz w:val="24"/>
          <w:szCs w:val="24"/>
        </w:rPr>
        <w:t>Cramp</w:t>
      </w:r>
      <w:r w:rsidRPr="00023610">
        <w:rPr>
          <w:rFonts w:ascii="Times New Roman" w:hAnsi="Times New Roman" w:cs="Times New Roman"/>
          <w:sz w:val="24"/>
          <w:szCs w:val="24"/>
          <w:lang w:val="ru-RU"/>
        </w:rPr>
        <w:t xml:space="preserve"> 1985).</w:t>
      </w:r>
    </w:p>
    <w:p w:rsidR="00072958" w:rsidRPr="00EB0D01" w:rsidRDefault="00072958" w:rsidP="00EB0D01">
      <w:pPr>
        <w:adjustRightInd w:val="0"/>
        <w:spacing w:before="120" w:line="276" w:lineRule="auto"/>
        <w:jc w:val="both"/>
        <w:rPr>
          <w:rFonts w:ascii="Times New Roman" w:hAnsi="Times New Roman" w:cs="Times New Roman"/>
          <w:sz w:val="24"/>
          <w:szCs w:val="24"/>
        </w:rPr>
      </w:pPr>
      <w:r w:rsidRPr="00023610">
        <w:rPr>
          <w:rFonts w:ascii="Times New Roman" w:hAnsi="Times New Roman" w:cs="Times New Roman"/>
          <w:sz w:val="24"/>
          <w:szCs w:val="24"/>
        </w:rPr>
        <w:t xml:space="preserve">Структурата на гората е основно условие за определяне доколко едно местообитание е подходящо за присъствието на популация от глухари в него </w:t>
      </w:r>
      <w:r w:rsidRPr="00023610">
        <w:rPr>
          <w:rFonts w:ascii="Times New Roman" w:hAnsi="Times New Roman" w:cs="Times New Roman"/>
          <w:sz w:val="24"/>
          <w:szCs w:val="24"/>
          <w:lang w:val="ru-RU"/>
        </w:rPr>
        <w:t>(</w:t>
      </w:r>
      <w:r w:rsidRPr="00023610">
        <w:rPr>
          <w:rFonts w:ascii="Times New Roman" w:hAnsi="Times New Roman" w:cs="Times New Roman"/>
          <w:sz w:val="24"/>
          <w:szCs w:val="24"/>
        </w:rPr>
        <w:t>Picozzi</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et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al</w:t>
      </w:r>
      <w:r w:rsidRPr="00023610">
        <w:rPr>
          <w:rFonts w:ascii="Times New Roman" w:hAnsi="Times New Roman" w:cs="Times New Roman"/>
          <w:sz w:val="24"/>
          <w:szCs w:val="24"/>
          <w:lang w:val="ru-RU"/>
        </w:rPr>
        <w:t>.</w:t>
      </w:r>
      <w:r w:rsidR="002F2910" w:rsidRPr="00023610">
        <w:rPr>
          <w:rFonts w:ascii="Times New Roman" w:hAnsi="Times New Roman" w:cs="Times New Roman"/>
          <w:sz w:val="24"/>
          <w:szCs w:val="24"/>
          <w:lang w:val="ru-RU"/>
        </w:rPr>
        <w:t xml:space="preserve"> 199</w:t>
      </w:r>
      <w:r w:rsidR="002F2910" w:rsidRPr="00023610">
        <w:rPr>
          <w:rFonts w:ascii="Times New Roman" w:hAnsi="Times New Roman" w:cs="Times New Roman"/>
          <w:sz w:val="24"/>
          <w:szCs w:val="24"/>
        </w:rPr>
        <w:t>2</w:t>
      </w:r>
      <w:r w:rsidRPr="00023610">
        <w:rPr>
          <w:rFonts w:ascii="Times New Roman" w:hAnsi="Times New Roman" w:cs="Times New Roman"/>
          <w:sz w:val="24"/>
          <w:szCs w:val="24"/>
          <w:lang w:val="ru-RU"/>
        </w:rPr>
        <w:t>)</w:t>
      </w:r>
      <w:r w:rsidRPr="00023610">
        <w:rPr>
          <w:rFonts w:ascii="Times New Roman" w:hAnsi="Times New Roman" w:cs="Times New Roman"/>
          <w:sz w:val="24"/>
          <w:szCs w:val="24"/>
        </w:rPr>
        <w: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Типичното местообитание на вида, в рамките на целия му ареал, представлява късни сукцесионни стадии на иглолистни съобщества. Те могат да бъдат формирани както от ела (</w:t>
      </w:r>
      <w:r w:rsidRPr="00023610">
        <w:rPr>
          <w:rFonts w:ascii="Times New Roman" w:hAnsi="Times New Roman" w:cs="Times New Roman"/>
          <w:i/>
          <w:sz w:val="24"/>
          <w:szCs w:val="24"/>
        </w:rPr>
        <w:t xml:space="preserve">Abies </w:t>
      </w:r>
      <w:r w:rsidRPr="00023610">
        <w:rPr>
          <w:rFonts w:ascii="Times New Roman" w:hAnsi="Times New Roman" w:cs="Times New Roman"/>
          <w:sz w:val="24"/>
          <w:szCs w:val="24"/>
        </w:rPr>
        <w:t>spp</w:t>
      </w:r>
      <w:r w:rsidRPr="00023610">
        <w:rPr>
          <w:rFonts w:ascii="Times New Roman" w:hAnsi="Times New Roman" w:cs="Times New Roman"/>
          <w:sz w:val="24"/>
          <w:szCs w:val="24"/>
          <w:lang w:val="ru-RU"/>
        </w:rPr>
        <w:t>.</w:t>
      </w:r>
      <w:r w:rsidRPr="00023610">
        <w:rPr>
          <w:rFonts w:ascii="Times New Roman" w:hAnsi="Times New Roman" w:cs="Times New Roman"/>
          <w:sz w:val="24"/>
          <w:szCs w:val="24"/>
        </w:rPr>
        <w:t>) и смърч (</w:t>
      </w:r>
      <w:r w:rsidRPr="00023610">
        <w:rPr>
          <w:rFonts w:ascii="Times New Roman" w:hAnsi="Times New Roman" w:cs="Times New Roman"/>
          <w:i/>
          <w:sz w:val="24"/>
          <w:szCs w:val="24"/>
        </w:rPr>
        <w:t xml:space="preserve">Picea </w:t>
      </w:r>
      <w:r w:rsidRPr="00023610">
        <w:rPr>
          <w:rFonts w:ascii="Times New Roman" w:hAnsi="Times New Roman" w:cs="Times New Roman"/>
          <w:sz w:val="24"/>
          <w:szCs w:val="24"/>
        </w:rPr>
        <w:t>spp</w:t>
      </w:r>
      <w:r w:rsidRPr="00023610">
        <w:rPr>
          <w:rFonts w:ascii="Times New Roman" w:hAnsi="Times New Roman" w:cs="Times New Roman"/>
          <w:sz w:val="24"/>
          <w:szCs w:val="24"/>
          <w:lang w:val="ru-RU"/>
        </w:rPr>
        <w:t>.</w:t>
      </w:r>
      <w:r w:rsidRPr="00023610">
        <w:rPr>
          <w:rFonts w:ascii="Times New Roman" w:hAnsi="Times New Roman" w:cs="Times New Roman"/>
          <w:sz w:val="24"/>
          <w:szCs w:val="24"/>
        </w:rPr>
        <w:t xml:space="preserve">) (Marti </w:t>
      </w:r>
      <w:r w:rsidR="00023610" w:rsidRPr="00023610">
        <w:rPr>
          <w:rFonts w:ascii="Times New Roman" w:hAnsi="Times New Roman" w:cs="Times New Roman"/>
          <w:sz w:val="24"/>
          <w:szCs w:val="24"/>
          <w:lang w:val="en-US"/>
        </w:rPr>
        <w:t>and</w:t>
      </w:r>
      <w:r w:rsidR="00771F7B" w:rsidRPr="00023610">
        <w:rPr>
          <w:rFonts w:ascii="Times New Roman" w:hAnsi="Times New Roman" w:cs="Times New Roman"/>
          <w:sz w:val="24"/>
          <w:szCs w:val="24"/>
        </w:rPr>
        <w:t xml:space="preserve"> Picozzi</w:t>
      </w:r>
      <w:r w:rsidRPr="00023610">
        <w:rPr>
          <w:rFonts w:ascii="Times New Roman" w:hAnsi="Times New Roman" w:cs="Times New Roman"/>
          <w:sz w:val="24"/>
          <w:szCs w:val="24"/>
        </w:rPr>
        <w:t xml:space="preserve"> 1997), които</w:t>
      </w:r>
      <w:r w:rsidRPr="00EB0D01">
        <w:rPr>
          <w:rFonts w:ascii="Times New Roman" w:hAnsi="Times New Roman" w:cs="Times New Roman"/>
          <w:sz w:val="24"/>
          <w:szCs w:val="24"/>
        </w:rPr>
        <w:t xml:space="preserve"> образуват високостъблени и сравнително мрачни гори, така и от лиственица (</w:t>
      </w:r>
      <w:r w:rsidRPr="00EB0D01">
        <w:rPr>
          <w:rFonts w:ascii="Times New Roman" w:hAnsi="Times New Roman" w:cs="Times New Roman"/>
          <w:i/>
          <w:sz w:val="24"/>
          <w:szCs w:val="24"/>
        </w:rPr>
        <w:t>Larix</w:t>
      </w:r>
      <w:r w:rsidRPr="00EB0D01">
        <w:rPr>
          <w:rFonts w:ascii="Times New Roman" w:hAnsi="Times New Roman" w:cs="Times New Roman"/>
          <w:sz w:val="24"/>
          <w:szCs w:val="24"/>
        </w:rPr>
        <w:t xml:space="preserve"> spp.) и бор (</w:t>
      </w:r>
      <w:r w:rsidRPr="00EB0D01">
        <w:rPr>
          <w:rFonts w:ascii="Times New Roman" w:hAnsi="Times New Roman" w:cs="Times New Roman"/>
          <w:i/>
          <w:sz w:val="24"/>
          <w:szCs w:val="24"/>
        </w:rPr>
        <w:t>Pinus</w:t>
      </w:r>
      <w:r w:rsidRPr="00EB0D01">
        <w:rPr>
          <w:rFonts w:ascii="Times New Roman" w:hAnsi="Times New Roman" w:cs="Times New Roman"/>
          <w:sz w:val="24"/>
          <w:szCs w:val="24"/>
        </w:rPr>
        <w:t xml:space="preserve"> spp.), които се характеризират с висока просветленост и гъста покривка от приземна растителност – основно от </w:t>
      </w:r>
      <w:r w:rsidRPr="00EB0D01">
        <w:rPr>
          <w:rFonts w:ascii="Times New Roman" w:hAnsi="Times New Roman" w:cs="Times New Roman"/>
          <w:i/>
          <w:sz w:val="24"/>
          <w:szCs w:val="24"/>
        </w:rPr>
        <w:t>Vaccinium myrtillus</w:t>
      </w:r>
      <w:r w:rsidRPr="00EB0D01">
        <w:rPr>
          <w:rFonts w:ascii="Times New Roman" w:hAnsi="Times New Roman" w:cs="Times New Roman"/>
          <w:sz w:val="24"/>
          <w:szCs w:val="24"/>
        </w:rPr>
        <w:t>. В по-редки случаи, видът обитава смесени широколистно-иглолистни гори, като участващите листопадни дървесни видове най-често са бреза (</w:t>
      </w:r>
      <w:r w:rsidRPr="00EB0D01">
        <w:rPr>
          <w:rFonts w:ascii="Times New Roman" w:hAnsi="Times New Roman" w:cs="Times New Roman"/>
          <w:i/>
          <w:sz w:val="24"/>
          <w:szCs w:val="24"/>
        </w:rPr>
        <w:t>Betula</w:t>
      </w:r>
      <w:r w:rsidRPr="00EB0D01">
        <w:rPr>
          <w:rFonts w:ascii="Times New Roman" w:hAnsi="Times New Roman" w:cs="Times New Roman"/>
          <w:sz w:val="24"/>
          <w:szCs w:val="24"/>
        </w:rPr>
        <w:t xml:space="preserve"> spp.), трепетлика (</w:t>
      </w:r>
      <w:r w:rsidRPr="00EB0D01">
        <w:rPr>
          <w:rFonts w:ascii="Times New Roman" w:hAnsi="Times New Roman" w:cs="Times New Roman"/>
          <w:i/>
          <w:sz w:val="24"/>
          <w:szCs w:val="24"/>
        </w:rPr>
        <w:t>Populus tremulus</w:t>
      </w:r>
      <w:r w:rsidRPr="00EB0D01">
        <w:rPr>
          <w:rFonts w:ascii="Times New Roman" w:hAnsi="Times New Roman" w:cs="Times New Roman"/>
          <w:sz w:val="24"/>
          <w:szCs w:val="24"/>
        </w:rPr>
        <w:t>) или бук (</w:t>
      </w:r>
      <w:r w:rsidRPr="00EB0D01">
        <w:rPr>
          <w:rFonts w:ascii="Times New Roman" w:hAnsi="Times New Roman" w:cs="Times New Roman"/>
          <w:i/>
          <w:sz w:val="24"/>
          <w:szCs w:val="24"/>
        </w:rPr>
        <w:t>Fagus sylvatica</w:t>
      </w:r>
      <w:r w:rsidRPr="00EB0D01">
        <w:rPr>
          <w:rFonts w:ascii="Times New Roman" w:hAnsi="Times New Roman" w:cs="Times New Roman"/>
          <w:sz w:val="24"/>
          <w:szCs w:val="24"/>
        </w:rPr>
        <w:t>).</w:t>
      </w:r>
      <w:r w:rsidRPr="00EB0D01">
        <w:rPr>
          <w:rFonts w:ascii="Times New Roman" w:hAnsi="Times New Roman" w:cs="Times New Roman"/>
          <w:sz w:val="24"/>
          <w:szCs w:val="24"/>
          <w:lang w:val="ru-RU"/>
        </w:rPr>
        <w:t xml:space="preserve"> </w:t>
      </w:r>
      <w:r w:rsidRPr="00EB0D01">
        <w:rPr>
          <w:rFonts w:ascii="Times New Roman" w:hAnsi="Times New Roman" w:cs="Times New Roman"/>
          <w:sz w:val="24"/>
          <w:szCs w:val="24"/>
        </w:rPr>
        <w:t xml:space="preserve">По изключение обитава и </w:t>
      </w:r>
      <w:r w:rsidRPr="00023610">
        <w:rPr>
          <w:rFonts w:ascii="Times New Roman" w:hAnsi="Times New Roman" w:cs="Times New Roman"/>
          <w:sz w:val="24"/>
          <w:szCs w:val="24"/>
        </w:rPr>
        <w:t xml:space="preserve">формации от интродуцирани видове иглолистни дървета, като например </w:t>
      </w:r>
      <w:r w:rsidRPr="00023610">
        <w:rPr>
          <w:rFonts w:ascii="Times New Roman" w:hAnsi="Times New Roman" w:cs="Times New Roman"/>
          <w:i/>
          <w:sz w:val="24"/>
          <w:szCs w:val="24"/>
        </w:rPr>
        <w:t>Picea sitchensis</w:t>
      </w:r>
      <w:r w:rsidRPr="00023610">
        <w:rPr>
          <w:rFonts w:ascii="Times New Roman" w:hAnsi="Times New Roman" w:cs="Times New Roman"/>
          <w:sz w:val="24"/>
          <w:szCs w:val="24"/>
        </w:rPr>
        <w:t xml:space="preserve"> (Moss </w:t>
      </w:r>
      <w:r w:rsidR="00023610" w:rsidRPr="00023610">
        <w:rPr>
          <w:rFonts w:ascii="Times New Roman" w:hAnsi="Times New Roman" w:cs="Times New Roman"/>
          <w:sz w:val="24"/>
          <w:szCs w:val="24"/>
          <w:lang w:val="en-US"/>
        </w:rPr>
        <w:t>and</w:t>
      </w:r>
      <w:r w:rsidR="00771F7B" w:rsidRPr="00023610">
        <w:rPr>
          <w:rFonts w:ascii="Times New Roman" w:hAnsi="Times New Roman" w:cs="Times New Roman"/>
          <w:sz w:val="24"/>
          <w:szCs w:val="24"/>
        </w:rPr>
        <w:t xml:space="preserve"> Picozzi</w:t>
      </w:r>
      <w:r w:rsidRPr="00023610">
        <w:rPr>
          <w:rFonts w:ascii="Times New Roman" w:hAnsi="Times New Roman" w:cs="Times New Roman"/>
          <w:sz w:val="24"/>
          <w:szCs w:val="24"/>
        </w:rPr>
        <w:t xml:space="preserve"> 1994). Отделни популации в Южна Европа и Русия обитават и чисти широколистни гори: съобщества на дъб (</w:t>
      </w:r>
      <w:r w:rsidRPr="00023610">
        <w:rPr>
          <w:rFonts w:ascii="Times New Roman" w:hAnsi="Times New Roman" w:cs="Times New Roman"/>
          <w:i/>
          <w:sz w:val="24"/>
          <w:szCs w:val="24"/>
        </w:rPr>
        <w:t>Quercu</w:t>
      </w:r>
      <w:r w:rsidR="00771F7B" w:rsidRPr="00023610">
        <w:rPr>
          <w:rFonts w:ascii="Times New Roman" w:hAnsi="Times New Roman" w:cs="Times New Roman"/>
          <w:sz w:val="24"/>
          <w:szCs w:val="24"/>
        </w:rPr>
        <w:t>s spp.) в Русия (Cramp</w:t>
      </w:r>
      <w:r w:rsidRPr="00023610">
        <w:rPr>
          <w:rFonts w:ascii="Times New Roman" w:hAnsi="Times New Roman" w:cs="Times New Roman"/>
          <w:sz w:val="24"/>
          <w:szCs w:val="24"/>
        </w:rPr>
        <w:t xml:space="preserve"> 1985), съобщества на бук и смесени буково-дъбови гори (с участие на </w:t>
      </w:r>
      <w:r w:rsidRPr="00023610">
        <w:rPr>
          <w:rFonts w:ascii="Times New Roman" w:hAnsi="Times New Roman" w:cs="Times New Roman"/>
          <w:i/>
          <w:sz w:val="24"/>
          <w:szCs w:val="24"/>
          <w:lang w:val="en-US"/>
        </w:rPr>
        <w:t>Quercus</w:t>
      </w:r>
      <w:r w:rsidRPr="00023610">
        <w:rPr>
          <w:rFonts w:ascii="Times New Roman" w:hAnsi="Times New Roman" w:cs="Times New Roman"/>
          <w:i/>
          <w:sz w:val="24"/>
          <w:szCs w:val="24"/>
          <w:lang w:val="ru-RU"/>
        </w:rPr>
        <w:t xml:space="preserve"> </w:t>
      </w:r>
      <w:r w:rsidRPr="00023610">
        <w:rPr>
          <w:rFonts w:ascii="Times New Roman" w:hAnsi="Times New Roman" w:cs="Times New Roman"/>
          <w:i/>
          <w:sz w:val="24"/>
          <w:szCs w:val="24"/>
          <w:lang w:val="en-US"/>
        </w:rPr>
        <w:t>robur</w:t>
      </w:r>
      <w:r w:rsidRPr="00023610">
        <w:rPr>
          <w:rFonts w:ascii="Times New Roman" w:hAnsi="Times New Roman" w:cs="Times New Roman"/>
          <w:i/>
          <w:sz w:val="24"/>
          <w:szCs w:val="24"/>
          <w:lang w:val="ru-RU"/>
        </w:rPr>
        <w:t xml:space="preserve">, </w:t>
      </w:r>
      <w:r w:rsidRPr="00023610">
        <w:rPr>
          <w:rFonts w:ascii="Times New Roman" w:hAnsi="Times New Roman" w:cs="Times New Roman"/>
          <w:i/>
          <w:sz w:val="24"/>
          <w:szCs w:val="24"/>
          <w:lang w:val="en-US"/>
        </w:rPr>
        <w:t>Q</w:t>
      </w:r>
      <w:r w:rsidRPr="00023610">
        <w:rPr>
          <w:rFonts w:ascii="Times New Roman" w:hAnsi="Times New Roman" w:cs="Times New Roman"/>
          <w:i/>
          <w:sz w:val="24"/>
          <w:szCs w:val="24"/>
          <w:lang w:val="ru-RU"/>
        </w:rPr>
        <w:t xml:space="preserve">. </w:t>
      </w:r>
      <w:r w:rsidRPr="00023610">
        <w:rPr>
          <w:rFonts w:ascii="Times New Roman" w:hAnsi="Times New Roman" w:cs="Times New Roman"/>
          <w:i/>
          <w:sz w:val="24"/>
          <w:szCs w:val="24"/>
          <w:lang w:val="en-US"/>
        </w:rPr>
        <w:t>petraea</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 xml:space="preserve">и </w:t>
      </w:r>
      <w:r w:rsidRPr="00023610">
        <w:rPr>
          <w:rFonts w:ascii="Times New Roman" w:hAnsi="Times New Roman" w:cs="Times New Roman"/>
          <w:i/>
          <w:sz w:val="24"/>
          <w:szCs w:val="24"/>
          <w:lang w:val="en-US"/>
        </w:rPr>
        <w:t>Q</w:t>
      </w:r>
      <w:r w:rsidRPr="00023610">
        <w:rPr>
          <w:rFonts w:ascii="Times New Roman" w:hAnsi="Times New Roman" w:cs="Times New Roman"/>
          <w:i/>
          <w:sz w:val="24"/>
          <w:szCs w:val="24"/>
          <w:lang w:val="ru-RU"/>
        </w:rPr>
        <w:t xml:space="preserve">. </w:t>
      </w:r>
      <w:r w:rsidRPr="00023610">
        <w:rPr>
          <w:rFonts w:ascii="Times New Roman" w:hAnsi="Times New Roman" w:cs="Times New Roman"/>
          <w:i/>
          <w:sz w:val="24"/>
          <w:szCs w:val="24"/>
          <w:lang w:val="en-US"/>
        </w:rPr>
        <w:t>pyrenaica</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в Кантабрийските планини в Испания (</w:t>
      </w:r>
      <w:r w:rsidRPr="00023610">
        <w:rPr>
          <w:rFonts w:ascii="Times New Roman" w:hAnsi="Times New Roman" w:cs="Times New Roman"/>
          <w:sz w:val="24"/>
          <w:szCs w:val="24"/>
          <w:lang w:val="en-US"/>
        </w:rPr>
        <w:t>Pollo</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et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al</w:t>
      </w:r>
      <w:r w:rsidR="00771F7B" w:rsidRPr="00023610">
        <w:rPr>
          <w:rFonts w:ascii="Times New Roman" w:hAnsi="Times New Roman" w:cs="Times New Roman"/>
          <w:sz w:val="24"/>
          <w:szCs w:val="24"/>
          <w:lang w:val="ru-RU"/>
        </w:rPr>
        <w:t>.</w:t>
      </w:r>
      <w:r w:rsidRPr="00023610">
        <w:rPr>
          <w:rFonts w:ascii="Times New Roman" w:hAnsi="Times New Roman" w:cs="Times New Roman"/>
          <w:sz w:val="24"/>
          <w:szCs w:val="24"/>
          <w:lang w:val="ru-RU"/>
        </w:rPr>
        <w:t xml:space="preserve"> 2005</w:t>
      </w:r>
      <w:r w:rsidRPr="00023610">
        <w:rPr>
          <w:rFonts w:ascii="Times New Roman" w:hAnsi="Times New Roman" w:cs="Times New Roman"/>
          <w:sz w:val="24"/>
          <w:szCs w:val="24"/>
        </w:rPr>
        <w:t>) и букови гори</w:t>
      </w:r>
      <w:r w:rsidR="00372970" w:rsidRPr="00023610">
        <w:rPr>
          <w:rFonts w:ascii="Times New Roman" w:hAnsi="Times New Roman" w:cs="Times New Roman"/>
          <w:sz w:val="24"/>
          <w:szCs w:val="24"/>
        </w:rPr>
        <w:t xml:space="preserve"> </w:t>
      </w:r>
      <w:r w:rsidR="00771F7B" w:rsidRPr="00023610">
        <w:rPr>
          <w:rFonts w:ascii="Times New Roman" w:hAnsi="Times New Roman" w:cs="Times New Roman"/>
          <w:sz w:val="24"/>
          <w:szCs w:val="24"/>
        </w:rPr>
        <w:t>в България (Боев и др.</w:t>
      </w:r>
      <w:r w:rsidRPr="00023610">
        <w:rPr>
          <w:rFonts w:ascii="Times New Roman" w:hAnsi="Times New Roman" w:cs="Times New Roman"/>
          <w:sz w:val="24"/>
          <w:szCs w:val="24"/>
        </w:rPr>
        <w:t xml:space="preserve"> 2007</w:t>
      </w:r>
      <w:r w:rsidRPr="00EB0D01">
        <w:rPr>
          <w:rFonts w:ascii="Times New Roman" w:hAnsi="Times New Roman" w:cs="Times New Roman"/>
          <w:sz w:val="24"/>
          <w:szCs w:val="24"/>
        </w:rPr>
        <w:t>)</w:t>
      </w:r>
      <w:r w:rsidR="00843BC2" w:rsidRPr="00EB0D01">
        <w:rPr>
          <w:rFonts w:ascii="Times New Roman" w:hAnsi="Times New Roman" w:cs="Times New Roman"/>
          <w:sz w:val="24"/>
          <w:szCs w:val="24"/>
        </w:rPr>
        <w:t>.</w:t>
      </w:r>
    </w:p>
    <w:p w:rsidR="00072958" w:rsidRPr="00372970" w:rsidRDefault="00072958" w:rsidP="00372970">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5" w:name="_Toc440881225"/>
      <w:r w:rsidRPr="00372970">
        <w:rPr>
          <w:rFonts w:ascii="Times New Roman" w:hAnsi="Times New Roman" w:cs="Times New Roman"/>
          <w:b/>
          <w:sz w:val="24"/>
          <w:szCs w:val="24"/>
        </w:rPr>
        <w:t>Мес</w:t>
      </w:r>
      <w:r w:rsidR="00372970">
        <w:rPr>
          <w:rFonts w:ascii="Times New Roman" w:hAnsi="Times New Roman" w:cs="Times New Roman"/>
          <w:b/>
          <w:sz w:val="24"/>
          <w:szCs w:val="24"/>
        </w:rPr>
        <w:t xml:space="preserve">тообитания на вида в </w:t>
      </w:r>
      <w:r w:rsidRPr="00372970">
        <w:rPr>
          <w:rFonts w:ascii="Times New Roman" w:hAnsi="Times New Roman" w:cs="Times New Roman"/>
          <w:b/>
          <w:sz w:val="24"/>
          <w:szCs w:val="24"/>
        </w:rPr>
        <w:t>България</w:t>
      </w:r>
      <w:bookmarkEnd w:id="25"/>
    </w:p>
    <w:p w:rsidR="00072958" w:rsidRPr="00372970" w:rsidRDefault="00843BC2" w:rsidP="00372970">
      <w:pPr>
        <w:adjustRightInd w:val="0"/>
        <w:spacing w:before="120" w:line="276" w:lineRule="auto"/>
        <w:jc w:val="both"/>
        <w:rPr>
          <w:rFonts w:ascii="Times New Roman" w:hAnsi="Times New Roman" w:cs="Times New Roman"/>
          <w:sz w:val="24"/>
          <w:szCs w:val="24"/>
        </w:rPr>
      </w:pPr>
      <w:r>
        <w:rPr>
          <w:rFonts w:ascii="Times New Roman" w:hAnsi="Times New Roman" w:cs="Times New Roman"/>
          <w:sz w:val="24"/>
          <w:szCs w:val="24"/>
        </w:rPr>
        <w:t>У нас</w:t>
      </w:r>
      <w:r w:rsidR="00072958" w:rsidRPr="00372970">
        <w:rPr>
          <w:rFonts w:ascii="Times New Roman" w:hAnsi="Times New Roman" w:cs="Times New Roman"/>
          <w:sz w:val="24"/>
          <w:szCs w:val="24"/>
        </w:rPr>
        <w:t xml:space="preserve">, </w:t>
      </w:r>
      <w:r>
        <w:rPr>
          <w:rFonts w:ascii="Times New Roman" w:hAnsi="Times New Roman" w:cs="Times New Roman"/>
          <w:sz w:val="24"/>
          <w:szCs w:val="24"/>
        </w:rPr>
        <w:t>глухаря</w:t>
      </w:r>
      <w:r w:rsidR="00072958" w:rsidRPr="00372970">
        <w:rPr>
          <w:rFonts w:ascii="Times New Roman" w:hAnsi="Times New Roman" w:cs="Times New Roman"/>
          <w:sz w:val="24"/>
          <w:szCs w:val="24"/>
        </w:rPr>
        <w:t>т обитава основно иглолистни гори: главно чисти и смесени съобщества на бял бор (</w:t>
      </w:r>
      <w:r w:rsidR="00072958" w:rsidRPr="00372970">
        <w:rPr>
          <w:rFonts w:ascii="Times New Roman" w:hAnsi="Times New Roman" w:cs="Times New Roman"/>
          <w:i/>
          <w:sz w:val="24"/>
          <w:szCs w:val="24"/>
        </w:rPr>
        <w:t>Pinus sylvestris</w:t>
      </w:r>
      <w:r w:rsidR="00072958" w:rsidRPr="00372970">
        <w:rPr>
          <w:rFonts w:ascii="Times New Roman" w:hAnsi="Times New Roman" w:cs="Times New Roman"/>
          <w:sz w:val="24"/>
          <w:szCs w:val="24"/>
        </w:rPr>
        <w:t xml:space="preserve">) (с участие на </w:t>
      </w:r>
      <w:r w:rsidR="00072958" w:rsidRPr="00023610">
        <w:rPr>
          <w:rFonts w:ascii="Times New Roman" w:hAnsi="Times New Roman" w:cs="Times New Roman"/>
          <w:sz w:val="24"/>
          <w:szCs w:val="24"/>
        </w:rPr>
        <w:t xml:space="preserve">смърч </w:t>
      </w:r>
      <w:r w:rsidR="00072958" w:rsidRPr="00023610">
        <w:rPr>
          <w:rFonts w:ascii="Times New Roman" w:hAnsi="Times New Roman" w:cs="Times New Roman"/>
          <w:i/>
          <w:sz w:val="24"/>
          <w:szCs w:val="24"/>
        </w:rPr>
        <w:t>Picea abies</w:t>
      </w:r>
      <w:r w:rsidR="00072958" w:rsidRPr="00023610">
        <w:rPr>
          <w:rFonts w:ascii="Times New Roman" w:hAnsi="Times New Roman" w:cs="Times New Roman"/>
          <w:sz w:val="24"/>
          <w:szCs w:val="24"/>
        </w:rPr>
        <w:t xml:space="preserve"> и ела </w:t>
      </w:r>
      <w:r w:rsidR="00072958" w:rsidRPr="00023610">
        <w:rPr>
          <w:rFonts w:ascii="Times New Roman" w:hAnsi="Times New Roman" w:cs="Times New Roman"/>
          <w:i/>
          <w:sz w:val="24"/>
          <w:szCs w:val="24"/>
        </w:rPr>
        <w:t>Abies alba</w:t>
      </w:r>
      <w:r w:rsidR="00072958" w:rsidRPr="00023610">
        <w:rPr>
          <w:rFonts w:ascii="Times New Roman" w:hAnsi="Times New Roman" w:cs="Times New Roman"/>
          <w:sz w:val="24"/>
          <w:szCs w:val="24"/>
        </w:rPr>
        <w:t>), но също така черен бор (</w:t>
      </w:r>
      <w:r w:rsidR="00072958" w:rsidRPr="00023610">
        <w:rPr>
          <w:rFonts w:ascii="Times New Roman" w:hAnsi="Times New Roman" w:cs="Times New Roman"/>
          <w:i/>
          <w:sz w:val="24"/>
          <w:szCs w:val="24"/>
        </w:rPr>
        <w:t>P. nigra</w:t>
      </w:r>
      <w:r w:rsidR="00072958" w:rsidRPr="00023610">
        <w:rPr>
          <w:rFonts w:ascii="Times New Roman" w:hAnsi="Times New Roman" w:cs="Times New Roman"/>
          <w:sz w:val="24"/>
          <w:szCs w:val="24"/>
        </w:rPr>
        <w:t>), бяла мура (</w:t>
      </w:r>
      <w:r w:rsidR="00072958" w:rsidRPr="00023610">
        <w:rPr>
          <w:rFonts w:ascii="Times New Roman" w:hAnsi="Times New Roman" w:cs="Times New Roman"/>
          <w:i/>
          <w:sz w:val="24"/>
          <w:szCs w:val="24"/>
        </w:rPr>
        <w:t>P. peuce</w:t>
      </w:r>
      <w:r w:rsidR="00771F7B" w:rsidRPr="00023610">
        <w:rPr>
          <w:rFonts w:ascii="Times New Roman" w:hAnsi="Times New Roman" w:cs="Times New Roman"/>
          <w:sz w:val="24"/>
          <w:szCs w:val="24"/>
        </w:rPr>
        <w:t>)</w:t>
      </w:r>
      <w:r w:rsidR="00072958" w:rsidRPr="00023610">
        <w:rPr>
          <w:rFonts w:ascii="Times New Roman" w:hAnsi="Times New Roman" w:cs="Times New Roman"/>
          <w:sz w:val="24"/>
          <w:szCs w:val="24"/>
        </w:rPr>
        <w:t>, смърч (</w:t>
      </w:r>
      <w:r w:rsidR="00072958" w:rsidRPr="00023610">
        <w:rPr>
          <w:rFonts w:ascii="Times New Roman" w:hAnsi="Times New Roman" w:cs="Times New Roman"/>
          <w:i/>
          <w:sz w:val="24"/>
          <w:szCs w:val="24"/>
          <w:lang w:val="en-US"/>
        </w:rPr>
        <w:t>Picea</w:t>
      </w:r>
      <w:r w:rsidR="00072958" w:rsidRPr="00023610">
        <w:rPr>
          <w:rFonts w:ascii="Times New Roman" w:hAnsi="Times New Roman" w:cs="Times New Roman"/>
          <w:i/>
          <w:sz w:val="24"/>
          <w:szCs w:val="24"/>
        </w:rPr>
        <w:t xml:space="preserve"> </w:t>
      </w:r>
      <w:r w:rsidR="00072958" w:rsidRPr="00023610">
        <w:rPr>
          <w:rFonts w:ascii="Times New Roman" w:hAnsi="Times New Roman" w:cs="Times New Roman"/>
          <w:i/>
          <w:sz w:val="24"/>
          <w:szCs w:val="24"/>
          <w:lang w:val="en-US"/>
        </w:rPr>
        <w:t>abies</w:t>
      </w:r>
      <w:r w:rsidR="00072958" w:rsidRPr="00023610">
        <w:rPr>
          <w:rFonts w:ascii="Times New Roman" w:hAnsi="Times New Roman" w:cs="Times New Roman"/>
          <w:sz w:val="24"/>
          <w:szCs w:val="24"/>
        </w:rPr>
        <w:t>) и черна мура (</w:t>
      </w:r>
      <w:r w:rsidR="00072958" w:rsidRPr="00023610">
        <w:rPr>
          <w:rFonts w:ascii="Times New Roman" w:hAnsi="Times New Roman" w:cs="Times New Roman"/>
          <w:i/>
          <w:sz w:val="24"/>
          <w:szCs w:val="24"/>
        </w:rPr>
        <w:t>P. heldreichii</w:t>
      </w:r>
      <w:r w:rsidR="00072958" w:rsidRPr="00023610">
        <w:rPr>
          <w:rFonts w:ascii="Times New Roman" w:hAnsi="Times New Roman" w:cs="Times New Roman"/>
          <w:sz w:val="24"/>
          <w:szCs w:val="24"/>
        </w:rPr>
        <w:t>). По-рядко се среща в смесени широколистно-иглолисти горски съобщества и по изключение – в чисти широколистни съобщества,</w:t>
      </w:r>
      <w:r w:rsidR="00771F7B" w:rsidRPr="00023610">
        <w:rPr>
          <w:rFonts w:ascii="Times New Roman" w:hAnsi="Times New Roman" w:cs="Times New Roman"/>
          <w:sz w:val="24"/>
          <w:szCs w:val="24"/>
        </w:rPr>
        <w:t xml:space="preserve"> главно на бук (Симеонов и др. 1990; Боев и др.</w:t>
      </w:r>
      <w:r w:rsidR="00072958" w:rsidRPr="00023610">
        <w:rPr>
          <w:rFonts w:ascii="Times New Roman" w:hAnsi="Times New Roman" w:cs="Times New Roman"/>
          <w:sz w:val="24"/>
          <w:szCs w:val="24"/>
        </w:rPr>
        <w:t xml:space="preserve"> 2007), а при горната граница на гората понякога навлиза и в зоната на клека </w:t>
      </w:r>
      <w:r w:rsidR="00072958" w:rsidRPr="00023610">
        <w:rPr>
          <w:rFonts w:ascii="Times New Roman" w:hAnsi="Times New Roman" w:cs="Times New Roman"/>
          <w:sz w:val="24"/>
          <w:szCs w:val="24"/>
          <w:lang w:val="ru-RU"/>
        </w:rPr>
        <w:t>(</w:t>
      </w:r>
      <w:r w:rsidR="00072958" w:rsidRPr="00023610">
        <w:rPr>
          <w:rFonts w:ascii="Times New Roman" w:hAnsi="Times New Roman" w:cs="Times New Roman"/>
          <w:i/>
          <w:sz w:val="24"/>
          <w:szCs w:val="24"/>
          <w:lang w:val="en-US"/>
        </w:rPr>
        <w:t>Pinus</w:t>
      </w:r>
      <w:r w:rsidR="00072958" w:rsidRPr="00023610">
        <w:rPr>
          <w:rFonts w:ascii="Times New Roman" w:hAnsi="Times New Roman" w:cs="Times New Roman"/>
          <w:i/>
          <w:sz w:val="24"/>
          <w:szCs w:val="24"/>
          <w:lang w:val="ru-RU"/>
        </w:rPr>
        <w:t xml:space="preserve"> </w:t>
      </w:r>
      <w:r w:rsidR="00072958" w:rsidRPr="00023610">
        <w:rPr>
          <w:rFonts w:ascii="Times New Roman" w:hAnsi="Times New Roman" w:cs="Times New Roman"/>
          <w:i/>
          <w:sz w:val="24"/>
          <w:szCs w:val="24"/>
          <w:lang w:val="en-US"/>
        </w:rPr>
        <w:t>mugo</w:t>
      </w:r>
      <w:r w:rsidR="00072958" w:rsidRPr="00023610">
        <w:rPr>
          <w:rFonts w:ascii="Times New Roman" w:hAnsi="Times New Roman" w:cs="Times New Roman"/>
          <w:sz w:val="24"/>
          <w:szCs w:val="24"/>
          <w:lang w:val="ru-RU"/>
        </w:rPr>
        <w:t>) (</w:t>
      </w:r>
      <w:r w:rsidR="00072958" w:rsidRPr="00023610">
        <w:rPr>
          <w:rFonts w:ascii="Times New Roman" w:hAnsi="Times New Roman" w:cs="Times New Roman"/>
          <w:sz w:val="24"/>
          <w:szCs w:val="24"/>
          <w:lang w:val="en-US"/>
        </w:rPr>
        <w:t>Petrov</w:t>
      </w:r>
      <w:r w:rsidR="00072958" w:rsidRPr="00023610">
        <w:rPr>
          <w:rFonts w:ascii="Times New Roman" w:hAnsi="Times New Roman" w:cs="Times New Roman"/>
          <w:sz w:val="24"/>
          <w:szCs w:val="24"/>
          <w:lang w:val="ru-RU"/>
        </w:rPr>
        <w:t>, 2008).</w:t>
      </w:r>
    </w:p>
    <w:p w:rsidR="00072958" w:rsidRPr="00372970" w:rsidRDefault="00372970" w:rsidP="00843BC2">
      <w:pPr>
        <w:adjustRightInd w:val="0"/>
        <w:spacing w:before="120" w:line="276" w:lineRule="auto"/>
        <w:jc w:val="both"/>
        <w:rPr>
          <w:rFonts w:ascii="Times New Roman" w:hAnsi="Times New Roman" w:cs="Times New Roman"/>
          <w:sz w:val="24"/>
          <w:szCs w:val="24"/>
        </w:rPr>
      </w:pPr>
      <w:r>
        <w:rPr>
          <w:rFonts w:ascii="Times New Roman" w:hAnsi="Times New Roman" w:cs="Times New Roman"/>
          <w:sz w:val="24"/>
          <w:szCs w:val="24"/>
        </w:rPr>
        <w:t>В България глухаря</w:t>
      </w:r>
      <w:r w:rsidR="00072958" w:rsidRPr="00372970">
        <w:rPr>
          <w:rFonts w:ascii="Times New Roman" w:hAnsi="Times New Roman" w:cs="Times New Roman"/>
          <w:sz w:val="24"/>
          <w:szCs w:val="24"/>
        </w:rPr>
        <w:t>т обитава 9 типа природни местообитания, включени като задължителни за опазване в Директивата за хабитатите (</w:t>
      </w:r>
      <w:r>
        <w:rPr>
          <w:rFonts w:ascii="Times New Roman" w:hAnsi="Times New Roman" w:cs="Times New Roman"/>
          <w:sz w:val="24"/>
          <w:szCs w:val="24"/>
        </w:rPr>
        <w:t xml:space="preserve">Директива </w:t>
      </w:r>
      <w:r w:rsidR="00072958" w:rsidRPr="00372970">
        <w:rPr>
          <w:rFonts w:ascii="Times New Roman" w:hAnsi="Times New Roman" w:cs="Times New Roman"/>
          <w:sz w:val="24"/>
          <w:szCs w:val="24"/>
        </w:rPr>
        <w:t>92/43/ЕЕС):</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9110 Букови гори от типа Luzulo-Fagetum</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9130 Букови гори от типа Аsperulo-Fagetum</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91D0 Мочурни гори</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91BA Мизийски гори от бяла ела</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91CA Рило-Родопски и Старопланински бялборови гори</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 xml:space="preserve">код 9270 Гръцки букови гори с </w:t>
      </w:r>
      <w:r w:rsidRPr="00372970">
        <w:rPr>
          <w:rFonts w:ascii="Times New Roman" w:hAnsi="Times New Roman" w:cs="Times New Roman"/>
          <w:i/>
          <w:sz w:val="24"/>
          <w:szCs w:val="24"/>
        </w:rPr>
        <w:t>Abies borisii regis</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9410 Ацидофилни гори от Picea в планинския до алпийския пояс (Vaccino-Piceetea)</w:t>
      </w:r>
    </w:p>
    <w:p w:rsidR="00072958" w:rsidRPr="00372970" w:rsidRDefault="00072958" w:rsidP="00843BC2">
      <w:pPr>
        <w:numPr>
          <w:ilvl w:val="0"/>
          <w:numId w:val="8"/>
        </w:numPr>
        <w:spacing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9530 Субсредиземноморски борови гори с ендемични подвидове черен бор</w:t>
      </w:r>
    </w:p>
    <w:p w:rsidR="00072958" w:rsidRPr="00372970" w:rsidRDefault="00072958" w:rsidP="00843BC2">
      <w:pPr>
        <w:numPr>
          <w:ilvl w:val="0"/>
          <w:numId w:val="8"/>
        </w:numPr>
        <w:spacing w:after="200" w:line="276" w:lineRule="auto"/>
        <w:jc w:val="both"/>
        <w:rPr>
          <w:rFonts w:ascii="Times New Roman" w:hAnsi="Times New Roman" w:cs="Times New Roman"/>
          <w:sz w:val="24"/>
          <w:szCs w:val="24"/>
        </w:rPr>
      </w:pPr>
      <w:r w:rsidRPr="00372970">
        <w:rPr>
          <w:rFonts w:ascii="Times New Roman" w:hAnsi="Times New Roman" w:cs="Times New Roman"/>
          <w:sz w:val="24"/>
          <w:szCs w:val="24"/>
        </w:rPr>
        <w:t>код 95А0 Гори от бяла и черна мура.</w:t>
      </w:r>
    </w:p>
    <w:p w:rsidR="00072958" w:rsidRPr="00372970" w:rsidRDefault="00072958" w:rsidP="00843BC2">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6" w:name="_Toc440881226"/>
      <w:r w:rsidRPr="00372970">
        <w:rPr>
          <w:rFonts w:ascii="Times New Roman" w:hAnsi="Times New Roman" w:cs="Times New Roman"/>
          <w:b/>
          <w:sz w:val="24"/>
          <w:szCs w:val="24"/>
        </w:rPr>
        <w:t>Микроместообитания на вида по време на токуване</w:t>
      </w:r>
      <w:bookmarkEnd w:id="26"/>
    </w:p>
    <w:p w:rsidR="00072958" w:rsidRPr="00843BC2" w:rsidRDefault="00072958" w:rsidP="00843BC2">
      <w:pPr>
        <w:spacing w:before="120" w:line="276" w:lineRule="auto"/>
        <w:ind w:firstLine="426"/>
        <w:jc w:val="both"/>
        <w:rPr>
          <w:rFonts w:ascii="Times New Roman" w:hAnsi="Times New Roman" w:cs="Times New Roman"/>
          <w:sz w:val="24"/>
          <w:szCs w:val="24"/>
        </w:rPr>
      </w:pPr>
      <w:r w:rsidRPr="00843BC2">
        <w:rPr>
          <w:rFonts w:ascii="Times New Roman" w:hAnsi="Times New Roman" w:cs="Times New Roman"/>
          <w:sz w:val="24"/>
          <w:szCs w:val="24"/>
        </w:rPr>
        <w:t xml:space="preserve">Местата за </w:t>
      </w:r>
      <w:r w:rsidRPr="00023610">
        <w:rPr>
          <w:rFonts w:ascii="Times New Roman" w:hAnsi="Times New Roman" w:cs="Times New Roman"/>
          <w:sz w:val="24"/>
          <w:szCs w:val="24"/>
        </w:rPr>
        <w:t xml:space="preserve">токуване обикновено са разположени в стари и просветлени гори </w:t>
      </w:r>
      <w:r w:rsidRPr="00023610">
        <w:rPr>
          <w:rFonts w:ascii="Times New Roman" w:hAnsi="Times New Roman" w:cs="Times New Roman"/>
          <w:sz w:val="24"/>
          <w:szCs w:val="24"/>
          <w:lang w:val="ru-RU"/>
        </w:rPr>
        <w:t>(</w:t>
      </w:r>
      <w:r w:rsidRPr="00023610">
        <w:rPr>
          <w:rFonts w:ascii="Times New Roman" w:hAnsi="Times New Roman" w:cs="Times New Roman"/>
          <w:sz w:val="24"/>
          <w:szCs w:val="24"/>
        </w:rPr>
        <w:t>Cramp</w:t>
      </w:r>
      <w:r w:rsidRPr="00023610">
        <w:rPr>
          <w:rFonts w:ascii="Times New Roman" w:hAnsi="Times New Roman" w:cs="Times New Roman"/>
          <w:sz w:val="24"/>
          <w:szCs w:val="24"/>
          <w:lang w:val="ru-RU"/>
        </w:rPr>
        <w:t xml:space="preserve"> 1985)</w:t>
      </w:r>
      <w:r w:rsidRPr="00023610">
        <w:rPr>
          <w:rFonts w:ascii="Times New Roman" w:hAnsi="Times New Roman" w:cs="Times New Roman"/>
          <w:sz w:val="24"/>
          <w:szCs w:val="24"/>
        </w:rPr>
        <w:t>, но понякога видът формира токовища и в млади гори</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Rolstad</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et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rPr>
        <w:t>al</w:t>
      </w:r>
      <w:r w:rsidRPr="00023610">
        <w:rPr>
          <w:rFonts w:ascii="Times New Roman" w:hAnsi="Times New Roman" w:cs="Times New Roman"/>
          <w:i/>
          <w:sz w:val="24"/>
          <w:szCs w:val="24"/>
          <w:lang w:val="ru-RU"/>
        </w:rPr>
        <w:t>.</w:t>
      </w:r>
      <w:r w:rsidRPr="00023610">
        <w:rPr>
          <w:rFonts w:ascii="Times New Roman" w:hAnsi="Times New Roman" w:cs="Times New Roman"/>
          <w:sz w:val="24"/>
          <w:szCs w:val="24"/>
          <w:lang w:val="ru-RU"/>
        </w:rPr>
        <w:t xml:space="preserve"> 2007).</w:t>
      </w:r>
    </w:p>
    <w:p w:rsidR="00843BC2" w:rsidRPr="00902397" w:rsidRDefault="00843BC2" w:rsidP="00072958">
      <w:pPr>
        <w:spacing w:before="120"/>
        <w:ind w:firstLine="426"/>
        <w:jc w:val="both"/>
        <w:rPr>
          <w:rFonts w:ascii="Times New Roman" w:hAnsi="Times New Roman" w:cs="Times New Roman"/>
          <w:b/>
          <w:sz w:val="24"/>
          <w:szCs w:val="24"/>
        </w:rPr>
      </w:pPr>
      <w:r w:rsidRPr="00902397">
        <w:rPr>
          <w:rFonts w:ascii="Times New Roman" w:hAnsi="Times New Roman" w:cs="Times New Roman"/>
          <w:b/>
          <w:sz w:val="24"/>
          <w:szCs w:val="24"/>
        </w:rPr>
        <w:t>Западни Родопи</w:t>
      </w:r>
    </w:p>
    <w:p w:rsidR="00AB06FF" w:rsidRPr="005E0733" w:rsidRDefault="00072958" w:rsidP="005E0733">
      <w:pPr>
        <w:spacing w:before="120" w:line="276" w:lineRule="auto"/>
        <w:jc w:val="both"/>
        <w:rPr>
          <w:rFonts w:ascii="Times New Roman" w:hAnsi="Times New Roman" w:cs="Times New Roman"/>
          <w:sz w:val="24"/>
          <w:szCs w:val="24"/>
        </w:rPr>
      </w:pPr>
      <w:r w:rsidRPr="005E0733">
        <w:rPr>
          <w:rFonts w:ascii="Times New Roman" w:hAnsi="Times New Roman" w:cs="Times New Roman"/>
          <w:sz w:val="24"/>
          <w:szCs w:val="24"/>
        </w:rPr>
        <w:t>При полеви проучвания във връзка с разработването на</w:t>
      </w:r>
      <w:r w:rsidR="00F35D5A" w:rsidRPr="005E0733">
        <w:rPr>
          <w:rFonts w:ascii="Times New Roman" w:hAnsi="Times New Roman" w:cs="Times New Roman"/>
          <w:sz w:val="24"/>
          <w:szCs w:val="24"/>
        </w:rPr>
        <w:t xml:space="preserve"> настоящия план за действие, </w:t>
      </w:r>
      <w:r w:rsidRPr="005E0733">
        <w:rPr>
          <w:rFonts w:ascii="Times New Roman" w:hAnsi="Times New Roman" w:cs="Times New Roman"/>
          <w:sz w:val="24"/>
          <w:szCs w:val="24"/>
        </w:rPr>
        <w:t>е установено, че в Западни Родопи типично микроместообитание, което заема вида по време на токуване, са основно стари</w:t>
      </w:r>
      <w:r w:rsidR="005C5F1F" w:rsidRPr="005E0733">
        <w:rPr>
          <w:rFonts w:ascii="Times New Roman" w:hAnsi="Times New Roman" w:cs="Times New Roman"/>
          <w:sz w:val="24"/>
          <w:szCs w:val="24"/>
        </w:rPr>
        <w:t xml:space="preserve">, </w:t>
      </w:r>
      <w:r w:rsidR="00F35D5A" w:rsidRPr="005E0733">
        <w:rPr>
          <w:rFonts w:ascii="Times New Roman" w:hAnsi="Times New Roman" w:cs="Times New Roman"/>
          <w:sz w:val="24"/>
          <w:szCs w:val="24"/>
        </w:rPr>
        <w:t xml:space="preserve">средно </w:t>
      </w:r>
      <w:r w:rsidR="005C5F1F" w:rsidRPr="005E0733">
        <w:rPr>
          <w:rFonts w:ascii="Times New Roman" w:hAnsi="Times New Roman" w:cs="Times New Roman"/>
          <w:sz w:val="24"/>
          <w:szCs w:val="24"/>
        </w:rPr>
        <w:t>103 години</w:t>
      </w:r>
      <w:r w:rsidR="00047F89" w:rsidRPr="005E0733">
        <w:rPr>
          <w:rFonts w:ascii="Times New Roman" w:hAnsi="Times New Roman" w:cs="Times New Roman"/>
          <w:sz w:val="24"/>
          <w:szCs w:val="24"/>
        </w:rPr>
        <w:t xml:space="preserve"> (Приложение 3.1. Таблица 1)</w:t>
      </w:r>
      <w:r w:rsidR="005C5F1F" w:rsidRPr="005E0733">
        <w:rPr>
          <w:rFonts w:ascii="Times New Roman" w:hAnsi="Times New Roman" w:cs="Times New Roman"/>
          <w:sz w:val="24"/>
          <w:szCs w:val="24"/>
        </w:rPr>
        <w:t xml:space="preserve"> -</w:t>
      </w:r>
      <w:r w:rsidRPr="005E0733">
        <w:rPr>
          <w:rFonts w:ascii="Times New Roman" w:hAnsi="Times New Roman" w:cs="Times New Roman"/>
          <w:sz w:val="24"/>
          <w:szCs w:val="24"/>
        </w:rPr>
        <w:t xml:space="preserve"> иглолистни съобщества с участие на бял бор или смърч, както и смесени бял борово-смърчови. В отделни случаи токовищата са разположени и в смесени иглолистно-шириколистни съобщаства –</w:t>
      </w:r>
      <w:r w:rsidRPr="005E0733">
        <w:rPr>
          <w:rFonts w:ascii="Times New Roman" w:hAnsi="Times New Roman" w:cs="Times New Roman"/>
          <w:sz w:val="24"/>
          <w:szCs w:val="24"/>
          <w:lang w:val="ru-RU"/>
        </w:rPr>
        <w:t xml:space="preserve"> </w:t>
      </w:r>
      <w:r w:rsidRPr="005E0733">
        <w:rPr>
          <w:rFonts w:ascii="Times New Roman" w:hAnsi="Times New Roman" w:cs="Times New Roman"/>
          <w:sz w:val="24"/>
          <w:szCs w:val="24"/>
        </w:rPr>
        <w:t>бял</w:t>
      </w:r>
      <w:r w:rsidRPr="005E0733">
        <w:rPr>
          <w:rFonts w:ascii="Times New Roman" w:hAnsi="Times New Roman" w:cs="Times New Roman"/>
          <w:sz w:val="24"/>
          <w:szCs w:val="24"/>
          <w:lang w:val="ru-RU"/>
        </w:rPr>
        <w:t xml:space="preserve"> </w:t>
      </w:r>
      <w:r w:rsidRPr="005E0733">
        <w:rPr>
          <w:rFonts w:ascii="Times New Roman" w:hAnsi="Times New Roman" w:cs="Times New Roman"/>
          <w:sz w:val="24"/>
          <w:szCs w:val="24"/>
        </w:rPr>
        <w:t>борово-букови, елово-букови, смърчово-букови и смърчово-елово-букови. Има данни за присъствие на глухари през размножителния период и в чисти букови съобщества</w:t>
      </w:r>
      <w:r w:rsidR="00047F89" w:rsidRPr="005E0733">
        <w:rPr>
          <w:rFonts w:ascii="Times New Roman" w:hAnsi="Times New Roman" w:cs="Times New Roman"/>
          <w:sz w:val="24"/>
          <w:szCs w:val="24"/>
        </w:rPr>
        <w:t xml:space="preserve"> (Приложение 3.1. Таблица 1)</w:t>
      </w:r>
      <w:r w:rsidRPr="005E0733">
        <w:rPr>
          <w:rFonts w:ascii="Times New Roman" w:hAnsi="Times New Roman" w:cs="Times New Roman"/>
          <w:sz w:val="24"/>
          <w:szCs w:val="24"/>
        </w:rPr>
        <w:t>. Обикновено токовищата са разположени на била и по-рядко по склонове</w:t>
      </w:r>
      <w:r w:rsidR="002B45EC">
        <w:rPr>
          <w:rFonts w:ascii="Times New Roman" w:hAnsi="Times New Roman" w:cs="Times New Roman"/>
          <w:sz w:val="24"/>
          <w:szCs w:val="24"/>
        </w:rPr>
        <w:t xml:space="preserve">. </w:t>
      </w:r>
      <w:r w:rsidR="00047F89" w:rsidRPr="005E0733">
        <w:rPr>
          <w:rFonts w:ascii="Times New Roman" w:hAnsi="Times New Roman" w:cs="Times New Roman"/>
          <w:sz w:val="24"/>
          <w:szCs w:val="24"/>
        </w:rPr>
        <w:t xml:space="preserve">Средната стойност на склопа на гората </w:t>
      </w:r>
      <w:r w:rsidR="00D234AE" w:rsidRPr="005E0733">
        <w:rPr>
          <w:rFonts w:ascii="Times New Roman" w:hAnsi="Times New Roman" w:cs="Times New Roman"/>
          <w:sz w:val="24"/>
          <w:szCs w:val="24"/>
        </w:rPr>
        <w:t>в района на токовищата</w:t>
      </w:r>
      <w:r w:rsidR="001C622F" w:rsidRPr="005E0733">
        <w:rPr>
          <w:rFonts w:ascii="Times New Roman" w:hAnsi="Times New Roman" w:cs="Times New Roman"/>
          <w:sz w:val="24"/>
          <w:szCs w:val="24"/>
        </w:rPr>
        <w:t xml:space="preserve"> и местата за зимуване</w:t>
      </w:r>
      <w:r w:rsidR="00D234AE" w:rsidRPr="005E0733">
        <w:rPr>
          <w:rFonts w:ascii="Times New Roman" w:hAnsi="Times New Roman" w:cs="Times New Roman"/>
          <w:sz w:val="24"/>
          <w:szCs w:val="24"/>
        </w:rPr>
        <w:t xml:space="preserve"> е около 55,8%</w:t>
      </w:r>
      <w:r w:rsidR="00AB06FF" w:rsidRPr="00AB6FC7">
        <w:rPr>
          <w:rFonts w:ascii="Times New Roman" w:hAnsi="Times New Roman" w:cs="Times New Roman"/>
          <w:sz w:val="24"/>
          <w:szCs w:val="24"/>
        </w:rPr>
        <w:t xml:space="preserve"> (</w:t>
      </w:r>
      <w:r w:rsidR="00AB06FF" w:rsidRPr="005E0733">
        <w:rPr>
          <w:rFonts w:ascii="Times New Roman" w:hAnsi="Times New Roman" w:cs="Times New Roman"/>
          <w:sz w:val="24"/>
          <w:szCs w:val="24"/>
        </w:rPr>
        <w:t>Приложение 3.1, Таблица 1</w:t>
      </w:r>
      <w:r w:rsidR="00AB06FF" w:rsidRPr="00AB6FC7">
        <w:rPr>
          <w:rFonts w:ascii="Times New Roman" w:hAnsi="Times New Roman" w:cs="Times New Roman"/>
          <w:sz w:val="24"/>
          <w:szCs w:val="24"/>
        </w:rPr>
        <w:t>)</w:t>
      </w:r>
      <w:r w:rsidR="00AB06FF" w:rsidRPr="005E0733">
        <w:rPr>
          <w:rFonts w:ascii="Times New Roman" w:hAnsi="Times New Roman" w:cs="Times New Roman"/>
          <w:sz w:val="24"/>
          <w:szCs w:val="24"/>
        </w:rPr>
        <w:t xml:space="preserve">. </w:t>
      </w:r>
      <w:r w:rsidR="00B67C1E" w:rsidRPr="005E0733">
        <w:rPr>
          <w:rFonts w:ascii="Times New Roman" w:hAnsi="Times New Roman" w:cs="Times New Roman"/>
          <w:sz w:val="24"/>
          <w:szCs w:val="24"/>
        </w:rPr>
        <w:t>На ниво токовище / място за зимуване, при високия дървесен етаж белият бор е доминантен дървесен вид с 57,6% от извадката, следван от смърча с 36,5%, бука с 3,5% и ела с 1,8% (Таблица 6, Фигура 13). Като доминантен дървесен вид в</w:t>
      </w:r>
      <w:r w:rsidR="00AB06FF" w:rsidRPr="005E0733">
        <w:rPr>
          <w:rFonts w:ascii="Times New Roman" w:hAnsi="Times New Roman" w:cs="Times New Roman"/>
          <w:sz w:val="24"/>
          <w:szCs w:val="24"/>
        </w:rPr>
        <w:t xml:space="preserve">ъв високия дървесен етаж </w:t>
      </w:r>
      <w:r w:rsidR="00B67C1E" w:rsidRPr="005E0733">
        <w:rPr>
          <w:rFonts w:ascii="Times New Roman" w:hAnsi="Times New Roman" w:cs="Times New Roman"/>
          <w:sz w:val="24"/>
          <w:szCs w:val="24"/>
        </w:rPr>
        <w:t>белият бор, смърча и бука имат средно участие от 80%, а елата 63% (Приложение 3.1, Таблица 1). Като втори дървесе</w:t>
      </w:r>
      <w:r w:rsidR="00CA12DE" w:rsidRPr="005E0733">
        <w:rPr>
          <w:rFonts w:ascii="Times New Roman" w:hAnsi="Times New Roman" w:cs="Times New Roman"/>
          <w:sz w:val="24"/>
          <w:szCs w:val="24"/>
        </w:rPr>
        <w:t>н вида белия бор в представен с 39,5% от извадката, смърча с 50,6% от извадката, следвани от бука с 4,7%, елата с 2,4% и бяла мура с 1,2% (Таблица 6, Фигура 13). Като втори дървесен вид, средното участие на белия бор е 19%, на смърча е 30%, на бука 16% (Приложение 3.1, Таблица 1).</w:t>
      </w:r>
    </w:p>
    <w:p w:rsidR="00CD56F7" w:rsidRDefault="00CA12DE" w:rsidP="000507CF">
      <w:pPr>
        <w:spacing w:before="120" w:after="120" w:line="276" w:lineRule="auto"/>
        <w:jc w:val="both"/>
        <w:rPr>
          <w:rFonts w:ascii="Times New Roman" w:hAnsi="Times New Roman" w:cs="Times New Roman"/>
          <w:sz w:val="24"/>
          <w:szCs w:val="24"/>
        </w:rPr>
      </w:pPr>
      <w:r w:rsidRPr="005E0733">
        <w:rPr>
          <w:rFonts w:ascii="Times New Roman" w:hAnsi="Times New Roman" w:cs="Times New Roman"/>
          <w:sz w:val="24"/>
          <w:szCs w:val="24"/>
        </w:rPr>
        <w:t xml:space="preserve">На територията на Западни Родопи, </w:t>
      </w:r>
      <w:r w:rsidR="00F50C79" w:rsidRPr="005E0733">
        <w:rPr>
          <w:rFonts w:ascii="Times New Roman" w:hAnsi="Times New Roman" w:cs="Times New Roman"/>
          <w:sz w:val="24"/>
          <w:szCs w:val="24"/>
        </w:rPr>
        <w:t>около 93% от използваните от мъжките глухари дървета са бял бор, около 3.43% са смърч и около 2,2% бук, като са намерени и отделни използвани за токуване дървета от видовете черен бор и ела, а като изключение и бреза (Таблица 7, Фигура 14). Д</w:t>
      </w:r>
      <w:r w:rsidRPr="005E0733">
        <w:rPr>
          <w:rFonts w:ascii="Times New Roman" w:hAnsi="Times New Roman" w:cs="Times New Roman"/>
          <w:sz w:val="24"/>
          <w:szCs w:val="24"/>
        </w:rPr>
        <w:t xml:space="preserve">ърветата използвани от глухари са със средна височина около 21 м, а диаметърът им е със средна стойност около </w:t>
      </w:r>
      <w:r w:rsidR="00F50C79" w:rsidRPr="005E0733">
        <w:rPr>
          <w:rFonts w:ascii="Times New Roman" w:hAnsi="Times New Roman" w:cs="Times New Roman"/>
          <w:sz w:val="24"/>
          <w:szCs w:val="24"/>
        </w:rPr>
        <w:t>68</w:t>
      </w:r>
      <w:r w:rsidRPr="005E0733">
        <w:rPr>
          <w:rFonts w:ascii="Times New Roman" w:hAnsi="Times New Roman" w:cs="Times New Roman"/>
          <w:sz w:val="24"/>
          <w:szCs w:val="24"/>
        </w:rPr>
        <w:t xml:space="preserve"> см</w:t>
      </w:r>
      <w:r w:rsidR="00F50C79" w:rsidRPr="005E0733">
        <w:rPr>
          <w:rFonts w:ascii="Times New Roman" w:hAnsi="Times New Roman" w:cs="Times New Roman"/>
          <w:sz w:val="24"/>
          <w:szCs w:val="24"/>
        </w:rPr>
        <w:t xml:space="preserve"> (Приложение 3.1, Таблица 2)</w:t>
      </w:r>
      <w:r w:rsidRPr="005E0733">
        <w:rPr>
          <w:rFonts w:ascii="Times New Roman" w:hAnsi="Times New Roman" w:cs="Times New Roman"/>
          <w:sz w:val="24"/>
          <w:szCs w:val="24"/>
        </w:rPr>
        <w:t xml:space="preserve">. </w:t>
      </w:r>
      <w:r w:rsidR="00047F89" w:rsidRPr="005E0733">
        <w:rPr>
          <w:rFonts w:ascii="Times New Roman" w:hAnsi="Times New Roman" w:cs="Times New Roman"/>
          <w:sz w:val="24"/>
          <w:szCs w:val="24"/>
        </w:rPr>
        <w:t xml:space="preserve">Стоящата мъртва дървесина около използваните от глухарите дървета </w:t>
      </w:r>
      <w:r w:rsidR="00E91D38" w:rsidRPr="005E0733">
        <w:rPr>
          <w:rFonts w:ascii="Times New Roman" w:hAnsi="Times New Roman" w:cs="Times New Roman"/>
          <w:sz w:val="24"/>
          <w:szCs w:val="24"/>
        </w:rPr>
        <w:t xml:space="preserve">(хранителни и за почивка/токуване) </w:t>
      </w:r>
      <w:r w:rsidR="00047F89" w:rsidRPr="005E0733">
        <w:rPr>
          <w:rFonts w:ascii="Times New Roman" w:hAnsi="Times New Roman" w:cs="Times New Roman"/>
          <w:sz w:val="24"/>
          <w:szCs w:val="24"/>
        </w:rPr>
        <w:t>е представена около 2</w:t>
      </w:r>
      <w:r w:rsidR="00E91D38" w:rsidRPr="005E0733">
        <w:rPr>
          <w:rFonts w:ascii="Times New Roman" w:hAnsi="Times New Roman" w:cs="Times New Roman"/>
          <w:sz w:val="24"/>
          <w:szCs w:val="24"/>
        </w:rPr>
        <w:t>,2</w:t>
      </w:r>
      <w:r w:rsidR="00047F89" w:rsidRPr="005E0733">
        <w:rPr>
          <w:rFonts w:ascii="Times New Roman" w:hAnsi="Times New Roman" w:cs="Times New Roman"/>
          <w:sz w:val="24"/>
          <w:szCs w:val="24"/>
        </w:rPr>
        <w:t xml:space="preserve"> пъти по-слабо </w:t>
      </w:r>
      <w:r w:rsidR="00047F89" w:rsidRPr="005E0733">
        <w:rPr>
          <w:rFonts w:ascii="Times New Roman" w:hAnsi="Times New Roman" w:cs="Times New Roman"/>
          <w:sz w:val="24"/>
          <w:szCs w:val="24"/>
          <w:lang w:val="ru-RU"/>
        </w:rPr>
        <w:t>(</w:t>
      </w:r>
      <w:r w:rsidR="00E91D38" w:rsidRPr="005E0733">
        <w:rPr>
          <w:rFonts w:ascii="Times New Roman" w:hAnsi="Times New Roman" w:cs="Times New Roman"/>
          <w:sz w:val="24"/>
          <w:szCs w:val="24"/>
        </w:rPr>
        <w:t>средно по 1.89</w:t>
      </w:r>
      <w:r w:rsidR="00047F89" w:rsidRPr="005E0733">
        <w:rPr>
          <w:rFonts w:ascii="Times New Roman" w:hAnsi="Times New Roman" w:cs="Times New Roman"/>
          <w:sz w:val="24"/>
          <w:szCs w:val="24"/>
        </w:rPr>
        <w:t xml:space="preserve"> стоящи мъртви дървета </w:t>
      </w:r>
      <w:r w:rsidR="00E91D38" w:rsidRPr="005E0733">
        <w:rPr>
          <w:rFonts w:ascii="Times New Roman" w:hAnsi="Times New Roman" w:cs="Times New Roman"/>
          <w:sz w:val="24"/>
          <w:szCs w:val="24"/>
        </w:rPr>
        <w:t>в радиус 25 м около дървото използвано от глухар</w:t>
      </w:r>
      <w:r w:rsidR="00047F89" w:rsidRPr="005E0733">
        <w:rPr>
          <w:rFonts w:ascii="Times New Roman" w:hAnsi="Times New Roman" w:cs="Times New Roman"/>
          <w:sz w:val="24"/>
          <w:szCs w:val="24"/>
          <w:lang w:val="ru-RU"/>
        </w:rPr>
        <w:t>)</w:t>
      </w:r>
      <w:r w:rsidR="00047F89" w:rsidRPr="005E0733">
        <w:rPr>
          <w:rFonts w:ascii="Times New Roman" w:hAnsi="Times New Roman" w:cs="Times New Roman"/>
          <w:sz w:val="24"/>
          <w:szCs w:val="24"/>
        </w:rPr>
        <w:t xml:space="preserve">, в сравнение с лежащата мъртва дървесина </w:t>
      </w:r>
      <w:r w:rsidR="00047F89" w:rsidRPr="005E0733">
        <w:rPr>
          <w:rFonts w:ascii="Times New Roman" w:hAnsi="Times New Roman" w:cs="Times New Roman"/>
          <w:sz w:val="24"/>
          <w:szCs w:val="24"/>
          <w:lang w:val="ru-RU"/>
        </w:rPr>
        <w:t>(</w:t>
      </w:r>
      <w:r w:rsidR="00E91D38" w:rsidRPr="005E0733">
        <w:rPr>
          <w:rFonts w:ascii="Times New Roman" w:hAnsi="Times New Roman" w:cs="Times New Roman"/>
          <w:sz w:val="24"/>
          <w:szCs w:val="24"/>
        </w:rPr>
        <w:t>средно по 4.24</w:t>
      </w:r>
      <w:r w:rsidR="00F50C79" w:rsidRPr="005E0733">
        <w:rPr>
          <w:rFonts w:ascii="Times New Roman" w:hAnsi="Times New Roman" w:cs="Times New Roman"/>
          <w:sz w:val="24"/>
          <w:szCs w:val="24"/>
        </w:rPr>
        <w:t xml:space="preserve"> лежащи мъртви дървета</w:t>
      </w:r>
      <w:r w:rsidR="00047F89" w:rsidRPr="005E0733">
        <w:rPr>
          <w:rFonts w:ascii="Times New Roman" w:hAnsi="Times New Roman" w:cs="Times New Roman"/>
          <w:sz w:val="24"/>
          <w:szCs w:val="24"/>
          <w:lang w:val="ru-RU"/>
        </w:rPr>
        <w:t>)</w:t>
      </w:r>
      <w:r w:rsidR="00047F89" w:rsidRPr="005E0733">
        <w:rPr>
          <w:rFonts w:ascii="Times New Roman" w:hAnsi="Times New Roman" w:cs="Times New Roman"/>
          <w:sz w:val="24"/>
          <w:szCs w:val="24"/>
        </w:rPr>
        <w:t xml:space="preserve">, като средното количество пънове (мъртви дървета </w:t>
      </w:r>
      <w:r w:rsidR="00047F89" w:rsidRPr="005E0733">
        <w:rPr>
          <w:rFonts w:ascii="Times New Roman" w:hAnsi="Times New Roman" w:cs="Times New Roman"/>
          <w:sz w:val="24"/>
          <w:szCs w:val="24"/>
          <w:lang w:val="ru-RU"/>
        </w:rPr>
        <w:t>&lt; 1</w:t>
      </w:r>
      <w:r w:rsidR="00E91D38" w:rsidRPr="005E0733">
        <w:rPr>
          <w:rFonts w:ascii="Times New Roman" w:hAnsi="Times New Roman" w:cs="Times New Roman"/>
          <w:sz w:val="24"/>
          <w:szCs w:val="24"/>
          <w:lang w:val="ru-RU"/>
        </w:rPr>
        <w:t xml:space="preserve"> м</w:t>
      </w:r>
      <w:r w:rsidR="00047F89" w:rsidRPr="005E0733">
        <w:rPr>
          <w:rFonts w:ascii="Times New Roman" w:hAnsi="Times New Roman" w:cs="Times New Roman"/>
          <w:sz w:val="24"/>
          <w:szCs w:val="24"/>
          <w:lang w:val="ru-RU"/>
        </w:rPr>
        <w:t xml:space="preserve"> </w:t>
      </w:r>
      <w:r w:rsidR="00047F89" w:rsidRPr="005E0733">
        <w:rPr>
          <w:rFonts w:ascii="Times New Roman" w:hAnsi="Times New Roman" w:cs="Times New Roman"/>
          <w:sz w:val="24"/>
          <w:szCs w:val="24"/>
        </w:rPr>
        <w:t>височина)</w:t>
      </w:r>
      <w:r w:rsidR="00E91D38" w:rsidRPr="005E0733">
        <w:rPr>
          <w:rFonts w:ascii="Times New Roman" w:hAnsi="Times New Roman" w:cs="Times New Roman"/>
          <w:sz w:val="24"/>
          <w:szCs w:val="24"/>
        </w:rPr>
        <w:t xml:space="preserve"> е около 4</w:t>
      </w:r>
      <w:r w:rsidR="00047F89" w:rsidRPr="005E0733">
        <w:rPr>
          <w:rFonts w:ascii="Times New Roman" w:hAnsi="Times New Roman" w:cs="Times New Roman"/>
          <w:sz w:val="24"/>
          <w:szCs w:val="24"/>
        </w:rPr>
        <w:t xml:space="preserve"> пъна около ползвано от глухар дърво (</w:t>
      </w:r>
      <w:r w:rsidR="00047F89" w:rsidRPr="005E0733">
        <w:rPr>
          <w:rFonts w:ascii="Times New Roman" w:hAnsi="Times New Roman" w:cs="Times New Roman"/>
          <w:sz w:val="24"/>
          <w:szCs w:val="24"/>
          <w:lang w:val="en-US"/>
        </w:rPr>
        <w:t>r</w:t>
      </w:r>
      <w:r w:rsidR="00047F89" w:rsidRPr="005E0733">
        <w:rPr>
          <w:rFonts w:ascii="Times New Roman" w:hAnsi="Times New Roman" w:cs="Times New Roman"/>
          <w:sz w:val="24"/>
          <w:szCs w:val="24"/>
          <w:lang w:val="ru-RU"/>
        </w:rPr>
        <w:t xml:space="preserve"> = 25 </w:t>
      </w:r>
      <w:r w:rsidR="00047F89" w:rsidRPr="005E0733">
        <w:rPr>
          <w:rFonts w:ascii="Times New Roman" w:hAnsi="Times New Roman" w:cs="Times New Roman"/>
          <w:sz w:val="24"/>
          <w:szCs w:val="24"/>
        </w:rPr>
        <w:t>м). На местата за токува</w:t>
      </w:r>
      <w:r w:rsidR="00C42547" w:rsidRPr="005E0733">
        <w:rPr>
          <w:rFonts w:ascii="Times New Roman" w:hAnsi="Times New Roman" w:cs="Times New Roman"/>
          <w:sz w:val="24"/>
          <w:szCs w:val="24"/>
        </w:rPr>
        <w:t>не, наличието на камъни</w:t>
      </w:r>
      <w:r w:rsidR="00F50C79" w:rsidRPr="005E0733">
        <w:rPr>
          <w:rFonts w:ascii="Times New Roman" w:hAnsi="Times New Roman" w:cs="Times New Roman"/>
          <w:sz w:val="24"/>
          <w:szCs w:val="24"/>
        </w:rPr>
        <w:t xml:space="preserve"> и скали е ниско - средно 0,05%. Средното разстояние на използваното дърво до пътища или пътеки е 135 м (Приложение 3.1, Таблица 2).</w:t>
      </w:r>
    </w:p>
    <w:p w:rsidR="005E0733" w:rsidRPr="005E0733" w:rsidRDefault="005E0733" w:rsidP="005E0733">
      <w:pPr>
        <w:spacing w:before="120"/>
        <w:ind w:firstLine="426"/>
        <w:jc w:val="both"/>
        <w:rPr>
          <w:rFonts w:ascii="Times New Roman" w:hAnsi="Times New Roman" w:cs="Times New Roman"/>
          <w:b/>
          <w:sz w:val="24"/>
          <w:szCs w:val="24"/>
        </w:rPr>
      </w:pPr>
      <w:r w:rsidRPr="005E0733">
        <w:rPr>
          <w:rFonts w:ascii="Times New Roman" w:hAnsi="Times New Roman" w:cs="Times New Roman"/>
          <w:b/>
          <w:sz w:val="24"/>
          <w:szCs w:val="24"/>
        </w:rPr>
        <w:t>Рила</w:t>
      </w:r>
    </w:p>
    <w:p w:rsidR="007F7F77" w:rsidRPr="0024429E" w:rsidRDefault="005E0733" w:rsidP="0024429E">
      <w:pPr>
        <w:spacing w:before="120" w:line="276" w:lineRule="auto"/>
        <w:jc w:val="both"/>
        <w:rPr>
          <w:rFonts w:ascii="Times New Roman" w:hAnsi="Times New Roman" w:cs="Times New Roman"/>
          <w:sz w:val="24"/>
          <w:szCs w:val="24"/>
        </w:rPr>
      </w:pPr>
      <w:r w:rsidRPr="0024429E">
        <w:rPr>
          <w:rFonts w:ascii="Times New Roman" w:hAnsi="Times New Roman" w:cs="Times New Roman"/>
          <w:sz w:val="24"/>
          <w:szCs w:val="24"/>
        </w:rPr>
        <w:t>При полеви проучвания във връзка с разработването на настоящия план за действие, е установено, че в</w:t>
      </w:r>
      <w:r w:rsidR="00A73203" w:rsidRPr="0024429E">
        <w:rPr>
          <w:rFonts w:ascii="Times New Roman" w:hAnsi="Times New Roman" w:cs="Times New Roman"/>
          <w:sz w:val="24"/>
          <w:szCs w:val="24"/>
        </w:rPr>
        <w:t xml:space="preserve"> Рила</w:t>
      </w:r>
      <w:r w:rsidRPr="0024429E">
        <w:rPr>
          <w:rFonts w:ascii="Times New Roman" w:hAnsi="Times New Roman" w:cs="Times New Roman"/>
          <w:sz w:val="24"/>
          <w:szCs w:val="24"/>
        </w:rPr>
        <w:t xml:space="preserve"> типично микроместообитание, което заема вида по време на токуване, са основно стари, средно </w:t>
      </w:r>
      <w:r w:rsidR="00A73203" w:rsidRPr="0024429E">
        <w:rPr>
          <w:rFonts w:ascii="Times New Roman" w:hAnsi="Times New Roman" w:cs="Times New Roman"/>
          <w:sz w:val="24"/>
          <w:szCs w:val="24"/>
        </w:rPr>
        <w:t>107</w:t>
      </w:r>
      <w:r w:rsidRPr="0024429E">
        <w:rPr>
          <w:rFonts w:ascii="Times New Roman" w:hAnsi="Times New Roman" w:cs="Times New Roman"/>
          <w:sz w:val="24"/>
          <w:szCs w:val="24"/>
        </w:rPr>
        <w:t xml:space="preserve"> години (Приложение 3.1. Таблица 1) - иглолистни </w:t>
      </w:r>
      <w:r w:rsidR="00A73203" w:rsidRPr="0024429E">
        <w:rPr>
          <w:rFonts w:ascii="Times New Roman" w:hAnsi="Times New Roman" w:cs="Times New Roman"/>
          <w:sz w:val="24"/>
          <w:szCs w:val="24"/>
        </w:rPr>
        <w:t>съобщества с участие на бял бор, бяла мура и смърч</w:t>
      </w:r>
      <w:r w:rsidRPr="0024429E">
        <w:rPr>
          <w:rFonts w:ascii="Times New Roman" w:hAnsi="Times New Roman" w:cs="Times New Roman"/>
          <w:sz w:val="24"/>
          <w:szCs w:val="24"/>
        </w:rPr>
        <w:t>, как</w:t>
      </w:r>
      <w:r w:rsidR="00A73203" w:rsidRPr="0024429E">
        <w:rPr>
          <w:rFonts w:ascii="Times New Roman" w:hAnsi="Times New Roman" w:cs="Times New Roman"/>
          <w:sz w:val="24"/>
          <w:szCs w:val="24"/>
        </w:rPr>
        <w:t>то и смесени бял бор – бяла мура, бял бор – смърч и бяла мура - смърч</w:t>
      </w:r>
      <w:r w:rsidRPr="0024429E">
        <w:rPr>
          <w:rFonts w:ascii="Times New Roman" w:hAnsi="Times New Roman" w:cs="Times New Roman"/>
          <w:sz w:val="24"/>
          <w:szCs w:val="24"/>
        </w:rPr>
        <w:t>.</w:t>
      </w:r>
      <w:r w:rsidR="00A73203" w:rsidRPr="0024429E">
        <w:rPr>
          <w:rFonts w:ascii="Times New Roman" w:hAnsi="Times New Roman" w:cs="Times New Roman"/>
          <w:sz w:val="24"/>
          <w:szCs w:val="24"/>
        </w:rPr>
        <w:t xml:space="preserve"> В обширни части от Рила глухарите токуват в естествено разредени гори – на границата със зоната на клека или със субалпийските ливади</w:t>
      </w:r>
      <w:r w:rsidRPr="0024429E">
        <w:rPr>
          <w:rFonts w:ascii="Times New Roman" w:hAnsi="Times New Roman" w:cs="Times New Roman"/>
          <w:sz w:val="24"/>
          <w:szCs w:val="24"/>
        </w:rPr>
        <w:t xml:space="preserve"> (Приложение 3.1. Таблица 1). Обикновено т</w:t>
      </w:r>
      <w:r w:rsidR="00A73203" w:rsidRPr="0024429E">
        <w:rPr>
          <w:rFonts w:ascii="Times New Roman" w:hAnsi="Times New Roman" w:cs="Times New Roman"/>
          <w:sz w:val="24"/>
          <w:szCs w:val="24"/>
        </w:rPr>
        <w:t>оковищата са разположени на склонове и била</w:t>
      </w:r>
      <w:r w:rsidRPr="002B45EC">
        <w:rPr>
          <w:rFonts w:ascii="Times New Roman" w:hAnsi="Times New Roman" w:cs="Times New Roman"/>
          <w:sz w:val="24"/>
          <w:szCs w:val="24"/>
        </w:rPr>
        <w:t>.</w:t>
      </w:r>
      <w:r w:rsidRPr="0024429E">
        <w:rPr>
          <w:rFonts w:ascii="Times New Roman" w:hAnsi="Times New Roman" w:cs="Times New Roman"/>
          <w:sz w:val="24"/>
          <w:szCs w:val="24"/>
          <w:lang w:val="ru-RU"/>
        </w:rPr>
        <w:t xml:space="preserve"> </w:t>
      </w:r>
      <w:r w:rsidRPr="0024429E">
        <w:rPr>
          <w:rFonts w:ascii="Times New Roman" w:hAnsi="Times New Roman" w:cs="Times New Roman"/>
          <w:sz w:val="24"/>
          <w:szCs w:val="24"/>
        </w:rPr>
        <w:t>Средната стойност на склопа на гората в района на токовищата и местата за зимуване</w:t>
      </w:r>
      <w:r w:rsidR="00A73203" w:rsidRPr="0024429E">
        <w:rPr>
          <w:rFonts w:ascii="Times New Roman" w:hAnsi="Times New Roman" w:cs="Times New Roman"/>
          <w:sz w:val="24"/>
          <w:szCs w:val="24"/>
        </w:rPr>
        <w:t xml:space="preserve"> е около 54</w:t>
      </w:r>
      <w:r w:rsidRPr="0024429E">
        <w:rPr>
          <w:rFonts w:ascii="Times New Roman" w:hAnsi="Times New Roman" w:cs="Times New Roman"/>
          <w:sz w:val="24"/>
          <w:szCs w:val="24"/>
        </w:rPr>
        <w:t>%</w:t>
      </w:r>
      <w:r w:rsidRPr="00AB6FC7">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r w:rsidRPr="00AB6FC7">
        <w:rPr>
          <w:rFonts w:ascii="Times New Roman" w:hAnsi="Times New Roman" w:cs="Times New Roman"/>
          <w:sz w:val="24"/>
          <w:szCs w:val="24"/>
        </w:rPr>
        <w:t>)</w:t>
      </w:r>
      <w:r w:rsidRPr="0024429E">
        <w:rPr>
          <w:rFonts w:ascii="Times New Roman" w:hAnsi="Times New Roman" w:cs="Times New Roman"/>
          <w:sz w:val="24"/>
          <w:szCs w:val="24"/>
        </w:rPr>
        <w:t xml:space="preserve">. На ниво токовище / място за зимуване, при високия дървесен етаж белият бор е доминантен дървесен вид с </w:t>
      </w:r>
      <w:r w:rsidR="00A73203" w:rsidRPr="0024429E">
        <w:rPr>
          <w:rFonts w:ascii="Times New Roman" w:hAnsi="Times New Roman" w:cs="Times New Roman"/>
          <w:sz w:val="24"/>
          <w:szCs w:val="24"/>
        </w:rPr>
        <w:t>45,2</w:t>
      </w:r>
      <w:r w:rsidRPr="0024429E">
        <w:rPr>
          <w:rFonts w:ascii="Times New Roman" w:hAnsi="Times New Roman" w:cs="Times New Roman"/>
          <w:sz w:val="24"/>
          <w:szCs w:val="24"/>
        </w:rPr>
        <w:t xml:space="preserve">% от извадката, следван от </w:t>
      </w:r>
      <w:r w:rsidR="00A73203" w:rsidRPr="0024429E">
        <w:rPr>
          <w:rFonts w:ascii="Times New Roman" w:hAnsi="Times New Roman" w:cs="Times New Roman"/>
          <w:sz w:val="24"/>
          <w:szCs w:val="24"/>
        </w:rPr>
        <w:t xml:space="preserve">бялата мура с 32,3%, </w:t>
      </w:r>
      <w:r w:rsidRPr="0024429E">
        <w:rPr>
          <w:rFonts w:ascii="Times New Roman" w:hAnsi="Times New Roman" w:cs="Times New Roman"/>
          <w:sz w:val="24"/>
          <w:szCs w:val="24"/>
        </w:rPr>
        <w:t xml:space="preserve">смърча </w:t>
      </w:r>
      <w:r w:rsidR="00A73203" w:rsidRPr="0024429E">
        <w:rPr>
          <w:rFonts w:ascii="Times New Roman" w:hAnsi="Times New Roman" w:cs="Times New Roman"/>
          <w:sz w:val="24"/>
          <w:szCs w:val="24"/>
        </w:rPr>
        <w:t>с 21</w:t>
      </w:r>
      <w:r w:rsidRPr="0024429E">
        <w:rPr>
          <w:rFonts w:ascii="Times New Roman" w:hAnsi="Times New Roman" w:cs="Times New Roman"/>
          <w:sz w:val="24"/>
          <w:szCs w:val="24"/>
        </w:rPr>
        <w:t>%,</w:t>
      </w:r>
      <w:r w:rsidR="00A73203" w:rsidRPr="0024429E">
        <w:rPr>
          <w:rFonts w:ascii="Times New Roman" w:hAnsi="Times New Roman" w:cs="Times New Roman"/>
          <w:sz w:val="24"/>
          <w:szCs w:val="24"/>
        </w:rPr>
        <w:t xml:space="preserve"> и клека с 1,2</w:t>
      </w:r>
      <w:r w:rsidRPr="0024429E">
        <w:rPr>
          <w:rFonts w:ascii="Times New Roman" w:hAnsi="Times New Roman" w:cs="Times New Roman"/>
          <w:sz w:val="24"/>
          <w:szCs w:val="24"/>
        </w:rPr>
        <w:t>% (Таблица 6, Фигура 13). Като доминантен дървесен вид във високия дървесен етаж белият бор</w:t>
      </w:r>
      <w:r w:rsidR="00A73203" w:rsidRPr="0024429E">
        <w:rPr>
          <w:rFonts w:ascii="Times New Roman" w:hAnsi="Times New Roman" w:cs="Times New Roman"/>
          <w:sz w:val="24"/>
          <w:szCs w:val="24"/>
        </w:rPr>
        <w:t xml:space="preserve"> има</w:t>
      </w:r>
      <w:r w:rsidR="007F7F77" w:rsidRPr="0024429E">
        <w:rPr>
          <w:rFonts w:ascii="Times New Roman" w:hAnsi="Times New Roman" w:cs="Times New Roman"/>
          <w:sz w:val="24"/>
          <w:szCs w:val="24"/>
        </w:rPr>
        <w:t xml:space="preserve"> средно</w:t>
      </w:r>
      <w:r w:rsidR="00A73203" w:rsidRPr="0024429E">
        <w:rPr>
          <w:rFonts w:ascii="Times New Roman" w:hAnsi="Times New Roman" w:cs="Times New Roman"/>
          <w:sz w:val="24"/>
          <w:szCs w:val="24"/>
        </w:rPr>
        <w:t xml:space="preserve"> участие </w:t>
      </w:r>
      <w:r w:rsidR="007F7F77" w:rsidRPr="0024429E">
        <w:rPr>
          <w:rFonts w:ascii="Times New Roman" w:hAnsi="Times New Roman" w:cs="Times New Roman"/>
          <w:sz w:val="24"/>
          <w:szCs w:val="24"/>
        </w:rPr>
        <w:t xml:space="preserve">от </w:t>
      </w:r>
      <w:r w:rsidR="00A73203" w:rsidRPr="0024429E">
        <w:rPr>
          <w:rFonts w:ascii="Times New Roman" w:hAnsi="Times New Roman" w:cs="Times New Roman"/>
          <w:sz w:val="24"/>
          <w:szCs w:val="24"/>
        </w:rPr>
        <w:t>75%, бялата мура 76%</w:t>
      </w:r>
      <w:r w:rsidRPr="0024429E">
        <w:rPr>
          <w:rFonts w:ascii="Times New Roman" w:hAnsi="Times New Roman" w:cs="Times New Roman"/>
          <w:sz w:val="24"/>
          <w:szCs w:val="24"/>
        </w:rPr>
        <w:t>, смърча</w:t>
      </w:r>
      <w:r w:rsidR="00A73203" w:rsidRPr="0024429E">
        <w:rPr>
          <w:rFonts w:ascii="Times New Roman" w:hAnsi="Times New Roman" w:cs="Times New Roman"/>
          <w:sz w:val="24"/>
          <w:szCs w:val="24"/>
        </w:rPr>
        <w:t xml:space="preserve"> 63%</w:t>
      </w:r>
      <w:r w:rsidR="007F7F77" w:rsidRPr="0024429E">
        <w:rPr>
          <w:rFonts w:ascii="Times New Roman" w:hAnsi="Times New Roman" w:cs="Times New Roman"/>
          <w:sz w:val="24"/>
          <w:szCs w:val="24"/>
        </w:rPr>
        <w:t xml:space="preserve">, а клека 70%. </w:t>
      </w:r>
      <w:r w:rsidRPr="0024429E">
        <w:rPr>
          <w:rFonts w:ascii="Times New Roman" w:hAnsi="Times New Roman" w:cs="Times New Roman"/>
          <w:sz w:val="24"/>
          <w:szCs w:val="24"/>
        </w:rPr>
        <w:t xml:space="preserve">(Приложение 3.1, Таблица 1). </w:t>
      </w:r>
    </w:p>
    <w:p w:rsidR="005E0733" w:rsidRPr="0024429E" w:rsidRDefault="005E0733" w:rsidP="0024429E">
      <w:pPr>
        <w:spacing w:before="120" w:line="276" w:lineRule="auto"/>
        <w:jc w:val="both"/>
        <w:rPr>
          <w:rFonts w:ascii="Times New Roman" w:hAnsi="Times New Roman" w:cs="Times New Roman"/>
          <w:sz w:val="24"/>
          <w:szCs w:val="24"/>
        </w:rPr>
      </w:pPr>
      <w:r w:rsidRPr="0024429E">
        <w:rPr>
          <w:rFonts w:ascii="Times New Roman" w:hAnsi="Times New Roman" w:cs="Times New Roman"/>
          <w:sz w:val="24"/>
          <w:szCs w:val="24"/>
        </w:rPr>
        <w:t xml:space="preserve">Като втори дървесен вида белия бор в представен </w:t>
      </w:r>
      <w:r w:rsidR="007F7F77" w:rsidRPr="0024429E">
        <w:rPr>
          <w:rFonts w:ascii="Times New Roman" w:hAnsi="Times New Roman" w:cs="Times New Roman"/>
          <w:sz w:val="24"/>
          <w:szCs w:val="24"/>
        </w:rPr>
        <w:t>с 33,9</w:t>
      </w:r>
      <w:r w:rsidRPr="0024429E">
        <w:rPr>
          <w:rFonts w:ascii="Times New Roman" w:hAnsi="Times New Roman" w:cs="Times New Roman"/>
          <w:sz w:val="24"/>
          <w:szCs w:val="24"/>
        </w:rPr>
        <w:t>% от изв</w:t>
      </w:r>
      <w:r w:rsidR="007F7F77" w:rsidRPr="0024429E">
        <w:rPr>
          <w:rFonts w:ascii="Times New Roman" w:hAnsi="Times New Roman" w:cs="Times New Roman"/>
          <w:sz w:val="24"/>
          <w:szCs w:val="24"/>
        </w:rPr>
        <w:t>адката, бялата мура</w:t>
      </w:r>
      <w:r w:rsidRPr="0024429E">
        <w:rPr>
          <w:rFonts w:ascii="Times New Roman" w:hAnsi="Times New Roman" w:cs="Times New Roman"/>
          <w:sz w:val="24"/>
          <w:szCs w:val="24"/>
        </w:rPr>
        <w:t xml:space="preserve"> с </w:t>
      </w:r>
      <w:r w:rsidR="007F7F77" w:rsidRPr="0024429E">
        <w:rPr>
          <w:rFonts w:ascii="Times New Roman" w:hAnsi="Times New Roman" w:cs="Times New Roman"/>
          <w:sz w:val="24"/>
          <w:szCs w:val="24"/>
        </w:rPr>
        <w:t>19,4%, смърча с 16,1</w:t>
      </w:r>
      <w:r w:rsidR="00696F21">
        <w:rPr>
          <w:rFonts w:ascii="Times New Roman" w:hAnsi="Times New Roman" w:cs="Times New Roman"/>
          <w:sz w:val="24"/>
          <w:szCs w:val="24"/>
        </w:rPr>
        <w:t>% от извадката, следвани от</w:t>
      </w:r>
      <w:r w:rsidRPr="0024429E">
        <w:rPr>
          <w:rFonts w:ascii="Times New Roman" w:hAnsi="Times New Roman" w:cs="Times New Roman"/>
          <w:sz w:val="24"/>
          <w:szCs w:val="24"/>
        </w:rPr>
        <w:t xml:space="preserve"> елата с </w:t>
      </w:r>
      <w:r w:rsidR="007F7F77" w:rsidRPr="0024429E">
        <w:rPr>
          <w:rFonts w:ascii="Times New Roman" w:hAnsi="Times New Roman" w:cs="Times New Roman"/>
          <w:sz w:val="24"/>
          <w:szCs w:val="24"/>
        </w:rPr>
        <w:t>9,7</w:t>
      </w:r>
      <w:r w:rsidRPr="0024429E">
        <w:rPr>
          <w:rFonts w:ascii="Times New Roman" w:hAnsi="Times New Roman" w:cs="Times New Roman"/>
          <w:sz w:val="24"/>
          <w:szCs w:val="24"/>
        </w:rPr>
        <w:t xml:space="preserve">% и </w:t>
      </w:r>
      <w:r w:rsidR="007F7F77" w:rsidRPr="0024429E">
        <w:rPr>
          <w:rFonts w:ascii="Times New Roman" w:hAnsi="Times New Roman" w:cs="Times New Roman"/>
          <w:sz w:val="24"/>
          <w:szCs w:val="24"/>
        </w:rPr>
        <w:t>клека с 8,1%</w:t>
      </w:r>
      <w:r w:rsidRPr="0024429E">
        <w:rPr>
          <w:rFonts w:ascii="Times New Roman" w:hAnsi="Times New Roman" w:cs="Times New Roman"/>
          <w:sz w:val="24"/>
          <w:szCs w:val="24"/>
        </w:rPr>
        <w:t xml:space="preserve"> (Таблица 6, Фигура 13). Като втори дървесен вид, средното участие на белия бор е </w:t>
      </w:r>
      <w:r w:rsidR="007F7F77" w:rsidRPr="0024429E">
        <w:rPr>
          <w:rFonts w:ascii="Times New Roman" w:hAnsi="Times New Roman" w:cs="Times New Roman"/>
          <w:sz w:val="24"/>
          <w:szCs w:val="24"/>
        </w:rPr>
        <w:t>23</w:t>
      </w:r>
      <w:r w:rsidRPr="0024429E">
        <w:rPr>
          <w:rFonts w:ascii="Times New Roman" w:hAnsi="Times New Roman" w:cs="Times New Roman"/>
          <w:sz w:val="24"/>
          <w:szCs w:val="24"/>
        </w:rPr>
        <w:t>%, на</w:t>
      </w:r>
      <w:r w:rsidR="007F7F77" w:rsidRPr="0024429E">
        <w:rPr>
          <w:rFonts w:ascii="Times New Roman" w:hAnsi="Times New Roman" w:cs="Times New Roman"/>
          <w:sz w:val="24"/>
          <w:szCs w:val="24"/>
        </w:rPr>
        <w:t xml:space="preserve"> бялата мура 25%, на смърча е 22</w:t>
      </w:r>
      <w:r w:rsidRPr="0024429E">
        <w:rPr>
          <w:rFonts w:ascii="Times New Roman" w:hAnsi="Times New Roman" w:cs="Times New Roman"/>
          <w:sz w:val="24"/>
          <w:szCs w:val="24"/>
        </w:rPr>
        <w:t>%</w:t>
      </w:r>
      <w:r w:rsidR="007F7F77" w:rsidRPr="0024429E">
        <w:rPr>
          <w:rFonts w:ascii="Times New Roman" w:hAnsi="Times New Roman" w:cs="Times New Roman"/>
          <w:sz w:val="24"/>
          <w:szCs w:val="24"/>
        </w:rPr>
        <w:t>, на елата</w:t>
      </w:r>
      <w:r w:rsidRPr="0024429E">
        <w:rPr>
          <w:rFonts w:ascii="Times New Roman" w:hAnsi="Times New Roman" w:cs="Times New Roman"/>
          <w:sz w:val="24"/>
          <w:szCs w:val="24"/>
        </w:rPr>
        <w:t xml:space="preserve"> 16% </w:t>
      </w:r>
      <w:r w:rsidR="007F7F77" w:rsidRPr="0024429E">
        <w:rPr>
          <w:rFonts w:ascii="Times New Roman" w:hAnsi="Times New Roman" w:cs="Times New Roman"/>
          <w:sz w:val="24"/>
          <w:szCs w:val="24"/>
        </w:rPr>
        <w:t xml:space="preserve">и на клека 37% </w:t>
      </w:r>
      <w:r w:rsidRPr="0024429E">
        <w:rPr>
          <w:rFonts w:ascii="Times New Roman" w:hAnsi="Times New Roman" w:cs="Times New Roman"/>
          <w:sz w:val="24"/>
          <w:szCs w:val="24"/>
        </w:rPr>
        <w:t>(Приложение 3.1, Таблица 1).</w:t>
      </w:r>
    </w:p>
    <w:p w:rsidR="005E0733" w:rsidRPr="0024429E" w:rsidRDefault="007F7F77" w:rsidP="000507CF">
      <w:pPr>
        <w:spacing w:before="120" w:after="120" w:line="276" w:lineRule="auto"/>
        <w:jc w:val="both"/>
        <w:rPr>
          <w:rFonts w:ascii="Times New Roman" w:hAnsi="Times New Roman" w:cs="Times New Roman"/>
          <w:sz w:val="24"/>
          <w:szCs w:val="24"/>
        </w:rPr>
      </w:pPr>
      <w:r w:rsidRPr="0024429E">
        <w:rPr>
          <w:rFonts w:ascii="Times New Roman" w:hAnsi="Times New Roman" w:cs="Times New Roman"/>
          <w:sz w:val="24"/>
          <w:szCs w:val="24"/>
        </w:rPr>
        <w:t>На територията на Рила</w:t>
      </w:r>
      <w:r w:rsidR="005E0733" w:rsidRPr="0024429E">
        <w:rPr>
          <w:rFonts w:ascii="Times New Roman" w:hAnsi="Times New Roman" w:cs="Times New Roman"/>
          <w:sz w:val="24"/>
          <w:szCs w:val="24"/>
        </w:rPr>
        <w:t>, о</w:t>
      </w:r>
      <w:r w:rsidRPr="0024429E">
        <w:rPr>
          <w:rFonts w:ascii="Times New Roman" w:hAnsi="Times New Roman" w:cs="Times New Roman"/>
          <w:sz w:val="24"/>
          <w:szCs w:val="24"/>
        </w:rPr>
        <w:t>коло 82,7</w:t>
      </w:r>
      <w:r w:rsidR="005E0733" w:rsidRPr="0024429E">
        <w:rPr>
          <w:rFonts w:ascii="Times New Roman" w:hAnsi="Times New Roman" w:cs="Times New Roman"/>
          <w:sz w:val="24"/>
          <w:szCs w:val="24"/>
        </w:rPr>
        <w:t xml:space="preserve">% от използваните от мъжките глухари дървета са бял бор, около </w:t>
      </w:r>
      <w:r w:rsidRPr="0024429E">
        <w:rPr>
          <w:rFonts w:ascii="Times New Roman" w:hAnsi="Times New Roman" w:cs="Times New Roman"/>
          <w:sz w:val="24"/>
          <w:szCs w:val="24"/>
        </w:rPr>
        <w:t>16,3% са бяла мура, а смърча, клека и елата съставляват заедно около 1%</w:t>
      </w:r>
      <w:r w:rsidR="005E0733" w:rsidRPr="0024429E">
        <w:rPr>
          <w:rFonts w:ascii="Times New Roman" w:hAnsi="Times New Roman" w:cs="Times New Roman"/>
          <w:sz w:val="24"/>
          <w:szCs w:val="24"/>
        </w:rPr>
        <w:t xml:space="preserve"> (Таблица 7, Фигура 14). Дърветата използвани от глухари са със средна височина около 2</w:t>
      </w:r>
      <w:r w:rsidR="0024429E" w:rsidRPr="0024429E">
        <w:rPr>
          <w:rFonts w:ascii="Times New Roman" w:hAnsi="Times New Roman" w:cs="Times New Roman"/>
          <w:sz w:val="24"/>
          <w:szCs w:val="24"/>
        </w:rPr>
        <w:t>2,6</w:t>
      </w:r>
      <w:r w:rsidR="005E0733" w:rsidRPr="0024429E">
        <w:rPr>
          <w:rFonts w:ascii="Times New Roman" w:hAnsi="Times New Roman" w:cs="Times New Roman"/>
          <w:sz w:val="24"/>
          <w:szCs w:val="24"/>
        </w:rPr>
        <w:t xml:space="preserve"> м, а диаметърът им е със средна стойност около </w:t>
      </w:r>
      <w:r w:rsidR="0024429E" w:rsidRPr="0024429E">
        <w:rPr>
          <w:rFonts w:ascii="Times New Roman" w:hAnsi="Times New Roman" w:cs="Times New Roman"/>
          <w:sz w:val="24"/>
          <w:szCs w:val="24"/>
        </w:rPr>
        <w:t>44,56</w:t>
      </w:r>
      <w:r w:rsidR="005E0733" w:rsidRPr="0024429E">
        <w:rPr>
          <w:rFonts w:ascii="Times New Roman" w:hAnsi="Times New Roman" w:cs="Times New Roman"/>
          <w:sz w:val="24"/>
          <w:szCs w:val="24"/>
        </w:rPr>
        <w:t xml:space="preserve"> см (Приложение 3.1, Таблица 2). Стоящата мъртва дървесина около използваните от глухарите дървета (хранителни и за почивка/токуване) е представена около 2 пъти по-слабо </w:t>
      </w:r>
      <w:r w:rsidR="005E0733" w:rsidRPr="0024429E">
        <w:rPr>
          <w:rFonts w:ascii="Times New Roman" w:hAnsi="Times New Roman" w:cs="Times New Roman"/>
          <w:sz w:val="24"/>
          <w:szCs w:val="24"/>
          <w:lang w:val="ru-RU"/>
        </w:rPr>
        <w:t>(</w:t>
      </w:r>
      <w:r w:rsidR="0024429E" w:rsidRPr="0024429E">
        <w:rPr>
          <w:rFonts w:ascii="Times New Roman" w:hAnsi="Times New Roman" w:cs="Times New Roman"/>
          <w:sz w:val="24"/>
          <w:szCs w:val="24"/>
        </w:rPr>
        <w:t>средно по 0.97</w:t>
      </w:r>
      <w:r w:rsidR="005E0733" w:rsidRPr="0024429E">
        <w:rPr>
          <w:rFonts w:ascii="Times New Roman" w:hAnsi="Times New Roman" w:cs="Times New Roman"/>
          <w:sz w:val="24"/>
          <w:szCs w:val="24"/>
        </w:rPr>
        <w:t xml:space="preserve"> стоящи мъртви дървета в радиус 25 м около дървото използвано от глухар</w:t>
      </w:r>
      <w:r w:rsidR="005E0733" w:rsidRPr="0024429E">
        <w:rPr>
          <w:rFonts w:ascii="Times New Roman" w:hAnsi="Times New Roman" w:cs="Times New Roman"/>
          <w:sz w:val="24"/>
          <w:szCs w:val="24"/>
          <w:lang w:val="ru-RU"/>
        </w:rPr>
        <w:t>)</w:t>
      </w:r>
      <w:r w:rsidR="005E0733" w:rsidRPr="0024429E">
        <w:rPr>
          <w:rFonts w:ascii="Times New Roman" w:hAnsi="Times New Roman" w:cs="Times New Roman"/>
          <w:sz w:val="24"/>
          <w:szCs w:val="24"/>
        </w:rPr>
        <w:t xml:space="preserve">, в сравнение с лежащата мъртва дървесина </w:t>
      </w:r>
      <w:r w:rsidR="005E0733" w:rsidRPr="0024429E">
        <w:rPr>
          <w:rFonts w:ascii="Times New Roman" w:hAnsi="Times New Roman" w:cs="Times New Roman"/>
          <w:sz w:val="24"/>
          <w:szCs w:val="24"/>
          <w:lang w:val="ru-RU"/>
        </w:rPr>
        <w:t>(</w:t>
      </w:r>
      <w:r w:rsidR="0024429E" w:rsidRPr="0024429E">
        <w:rPr>
          <w:rFonts w:ascii="Times New Roman" w:hAnsi="Times New Roman" w:cs="Times New Roman"/>
          <w:sz w:val="24"/>
          <w:szCs w:val="24"/>
        </w:rPr>
        <w:t>средно по 1.94</w:t>
      </w:r>
      <w:r w:rsidR="005E0733" w:rsidRPr="0024429E">
        <w:rPr>
          <w:rFonts w:ascii="Times New Roman" w:hAnsi="Times New Roman" w:cs="Times New Roman"/>
          <w:sz w:val="24"/>
          <w:szCs w:val="24"/>
        </w:rPr>
        <w:t xml:space="preserve"> лежащи мъртви дървета</w:t>
      </w:r>
      <w:r w:rsidR="005E0733" w:rsidRPr="0024429E">
        <w:rPr>
          <w:rFonts w:ascii="Times New Roman" w:hAnsi="Times New Roman" w:cs="Times New Roman"/>
          <w:sz w:val="24"/>
          <w:szCs w:val="24"/>
          <w:lang w:val="ru-RU"/>
        </w:rPr>
        <w:t>)</w:t>
      </w:r>
      <w:r w:rsidR="005E0733" w:rsidRPr="0024429E">
        <w:rPr>
          <w:rFonts w:ascii="Times New Roman" w:hAnsi="Times New Roman" w:cs="Times New Roman"/>
          <w:sz w:val="24"/>
          <w:szCs w:val="24"/>
        </w:rPr>
        <w:t xml:space="preserve">, като средното количество пънове (мъртви дървета </w:t>
      </w:r>
      <w:r w:rsidR="005E0733" w:rsidRPr="0024429E">
        <w:rPr>
          <w:rFonts w:ascii="Times New Roman" w:hAnsi="Times New Roman" w:cs="Times New Roman"/>
          <w:sz w:val="24"/>
          <w:szCs w:val="24"/>
          <w:lang w:val="ru-RU"/>
        </w:rPr>
        <w:t xml:space="preserve">&lt; 1 м </w:t>
      </w:r>
      <w:r w:rsidR="005E0733" w:rsidRPr="0024429E">
        <w:rPr>
          <w:rFonts w:ascii="Times New Roman" w:hAnsi="Times New Roman" w:cs="Times New Roman"/>
          <w:sz w:val="24"/>
          <w:szCs w:val="24"/>
        </w:rPr>
        <w:t>височина)</w:t>
      </w:r>
      <w:r w:rsidR="0024429E" w:rsidRPr="0024429E">
        <w:rPr>
          <w:rFonts w:ascii="Times New Roman" w:hAnsi="Times New Roman" w:cs="Times New Roman"/>
          <w:sz w:val="24"/>
          <w:szCs w:val="24"/>
        </w:rPr>
        <w:t xml:space="preserve"> е 0,33</w:t>
      </w:r>
      <w:r w:rsidR="005E0733" w:rsidRPr="0024429E">
        <w:rPr>
          <w:rFonts w:ascii="Times New Roman" w:hAnsi="Times New Roman" w:cs="Times New Roman"/>
          <w:sz w:val="24"/>
          <w:szCs w:val="24"/>
        </w:rPr>
        <w:t xml:space="preserve"> пъна около ползвано от глухар дърво (</w:t>
      </w:r>
      <w:r w:rsidR="005E0733" w:rsidRPr="0024429E">
        <w:rPr>
          <w:rFonts w:ascii="Times New Roman" w:hAnsi="Times New Roman" w:cs="Times New Roman"/>
          <w:sz w:val="24"/>
          <w:szCs w:val="24"/>
          <w:lang w:val="en-US"/>
        </w:rPr>
        <w:t>r</w:t>
      </w:r>
      <w:r w:rsidR="005E0733" w:rsidRPr="0024429E">
        <w:rPr>
          <w:rFonts w:ascii="Times New Roman" w:hAnsi="Times New Roman" w:cs="Times New Roman"/>
          <w:sz w:val="24"/>
          <w:szCs w:val="24"/>
          <w:lang w:val="ru-RU"/>
        </w:rPr>
        <w:t xml:space="preserve"> = 25 </w:t>
      </w:r>
      <w:r w:rsidR="005E0733" w:rsidRPr="0024429E">
        <w:rPr>
          <w:rFonts w:ascii="Times New Roman" w:hAnsi="Times New Roman" w:cs="Times New Roman"/>
          <w:sz w:val="24"/>
          <w:szCs w:val="24"/>
        </w:rPr>
        <w:t xml:space="preserve">м). На местата за токуване, наличието на камъни и скали е ниско - </w:t>
      </w:r>
      <w:r w:rsidR="0024429E" w:rsidRPr="0024429E">
        <w:rPr>
          <w:rFonts w:ascii="Times New Roman" w:hAnsi="Times New Roman" w:cs="Times New Roman"/>
          <w:sz w:val="24"/>
          <w:szCs w:val="24"/>
        </w:rPr>
        <w:t>средно 0,06</w:t>
      </w:r>
      <w:r w:rsidR="005E0733" w:rsidRPr="0024429E">
        <w:rPr>
          <w:rFonts w:ascii="Times New Roman" w:hAnsi="Times New Roman" w:cs="Times New Roman"/>
          <w:sz w:val="24"/>
          <w:szCs w:val="24"/>
        </w:rPr>
        <w:t xml:space="preserve">%. Средното разстояние на използваното дърво до пътища или пътеки е </w:t>
      </w:r>
      <w:r w:rsidR="0024429E" w:rsidRPr="0024429E">
        <w:rPr>
          <w:rFonts w:ascii="Times New Roman" w:hAnsi="Times New Roman" w:cs="Times New Roman"/>
          <w:sz w:val="24"/>
          <w:szCs w:val="24"/>
        </w:rPr>
        <w:t>290</w:t>
      </w:r>
      <w:r w:rsidR="005E0733" w:rsidRPr="0024429E">
        <w:rPr>
          <w:rFonts w:ascii="Times New Roman" w:hAnsi="Times New Roman" w:cs="Times New Roman"/>
          <w:sz w:val="24"/>
          <w:szCs w:val="24"/>
        </w:rPr>
        <w:t xml:space="preserve"> м (Приложение 3.1, Таблица 2).</w:t>
      </w:r>
    </w:p>
    <w:p w:rsidR="005E0733" w:rsidRPr="0024429E" w:rsidRDefault="0024429E" w:rsidP="000507CF">
      <w:pPr>
        <w:spacing w:before="120" w:after="120"/>
        <w:ind w:firstLine="425"/>
        <w:jc w:val="both"/>
        <w:rPr>
          <w:rFonts w:ascii="Times New Roman" w:hAnsi="Times New Roman" w:cs="Times New Roman"/>
          <w:b/>
          <w:sz w:val="24"/>
          <w:szCs w:val="24"/>
        </w:rPr>
      </w:pPr>
      <w:r w:rsidRPr="0024429E">
        <w:rPr>
          <w:rFonts w:ascii="Times New Roman" w:hAnsi="Times New Roman" w:cs="Times New Roman"/>
          <w:b/>
          <w:sz w:val="24"/>
          <w:szCs w:val="24"/>
        </w:rPr>
        <w:t>Пирин</w:t>
      </w:r>
    </w:p>
    <w:p w:rsidR="0024429E" w:rsidRPr="0024429E" w:rsidRDefault="0024429E" w:rsidP="000507CF">
      <w:pPr>
        <w:spacing w:line="276" w:lineRule="auto"/>
        <w:jc w:val="both"/>
        <w:rPr>
          <w:rFonts w:ascii="Times New Roman" w:hAnsi="Times New Roman" w:cs="Times New Roman"/>
          <w:sz w:val="24"/>
          <w:szCs w:val="24"/>
        </w:rPr>
      </w:pPr>
      <w:r w:rsidRPr="0024429E">
        <w:rPr>
          <w:rFonts w:ascii="Times New Roman" w:hAnsi="Times New Roman" w:cs="Times New Roman"/>
          <w:sz w:val="24"/>
          <w:szCs w:val="24"/>
        </w:rPr>
        <w:t xml:space="preserve">При полеви проучвания във връзка с разработването на настоящия план за действие, е установено, че в </w:t>
      </w:r>
      <w:r w:rsidR="00D46DC7">
        <w:rPr>
          <w:rFonts w:ascii="Times New Roman" w:hAnsi="Times New Roman" w:cs="Times New Roman"/>
          <w:sz w:val="24"/>
          <w:szCs w:val="24"/>
        </w:rPr>
        <w:t>Пирин</w:t>
      </w:r>
      <w:r w:rsidRPr="0024429E">
        <w:rPr>
          <w:rFonts w:ascii="Times New Roman" w:hAnsi="Times New Roman" w:cs="Times New Roman"/>
          <w:sz w:val="24"/>
          <w:szCs w:val="24"/>
        </w:rPr>
        <w:t xml:space="preserve"> типично микроместообитание, което заема вида по време на токуване, са основно стари, средно </w:t>
      </w:r>
      <w:r w:rsidR="00137CE1">
        <w:rPr>
          <w:rFonts w:ascii="Times New Roman" w:hAnsi="Times New Roman" w:cs="Times New Roman"/>
          <w:sz w:val="24"/>
          <w:szCs w:val="24"/>
        </w:rPr>
        <w:t>13</w:t>
      </w:r>
      <w:r w:rsidRPr="0024429E">
        <w:rPr>
          <w:rFonts w:ascii="Times New Roman" w:hAnsi="Times New Roman" w:cs="Times New Roman"/>
          <w:sz w:val="24"/>
          <w:szCs w:val="24"/>
        </w:rPr>
        <w:t>7 години (Приложение 3.1. Таблица 1) - иглолистни съобщества с участие на бяла мура</w:t>
      </w:r>
      <w:r w:rsidR="00137CE1">
        <w:rPr>
          <w:rFonts w:ascii="Times New Roman" w:hAnsi="Times New Roman" w:cs="Times New Roman"/>
          <w:sz w:val="24"/>
          <w:szCs w:val="24"/>
        </w:rPr>
        <w:t xml:space="preserve">, </w:t>
      </w:r>
      <w:r w:rsidR="00137CE1" w:rsidRPr="0024429E">
        <w:rPr>
          <w:rFonts w:ascii="Times New Roman" w:hAnsi="Times New Roman" w:cs="Times New Roman"/>
          <w:sz w:val="24"/>
          <w:szCs w:val="24"/>
        </w:rPr>
        <w:t>бял бор</w:t>
      </w:r>
      <w:r w:rsidR="00137CE1">
        <w:rPr>
          <w:rFonts w:ascii="Times New Roman" w:hAnsi="Times New Roman" w:cs="Times New Roman"/>
          <w:sz w:val="24"/>
          <w:szCs w:val="24"/>
        </w:rPr>
        <w:t xml:space="preserve"> и черна мура</w:t>
      </w:r>
      <w:r w:rsidRPr="0024429E">
        <w:rPr>
          <w:rFonts w:ascii="Times New Roman" w:hAnsi="Times New Roman" w:cs="Times New Roman"/>
          <w:sz w:val="24"/>
          <w:szCs w:val="24"/>
        </w:rPr>
        <w:t>, как</w:t>
      </w:r>
      <w:r w:rsidR="00137CE1">
        <w:rPr>
          <w:rFonts w:ascii="Times New Roman" w:hAnsi="Times New Roman" w:cs="Times New Roman"/>
          <w:sz w:val="24"/>
          <w:szCs w:val="24"/>
        </w:rPr>
        <w:t xml:space="preserve">то и смесени </w:t>
      </w:r>
      <w:r w:rsidRPr="0024429E">
        <w:rPr>
          <w:rFonts w:ascii="Times New Roman" w:hAnsi="Times New Roman" w:cs="Times New Roman"/>
          <w:sz w:val="24"/>
          <w:szCs w:val="24"/>
        </w:rPr>
        <w:t>бяла мура</w:t>
      </w:r>
      <w:r w:rsidR="00137CE1">
        <w:rPr>
          <w:rFonts w:ascii="Times New Roman" w:hAnsi="Times New Roman" w:cs="Times New Roman"/>
          <w:sz w:val="24"/>
          <w:szCs w:val="24"/>
        </w:rPr>
        <w:t xml:space="preserve"> – бял бор</w:t>
      </w:r>
      <w:r w:rsidR="00FD2F14">
        <w:rPr>
          <w:rFonts w:ascii="Times New Roman" w:hAnsi="Times New Roman" w:cs="Times New Roman"/>
          <w:sz w:val="24"/>
          <w:szCs w:val="24"/>
        </w:rPr>
        <w:t xml:space="preserve">, </w:t>
      </w:r>
      <w:r w:rsidR="00137CE1">
        <w:rPr>
          <w:rFonts w:ascii="Times New Roman" w:hAnsi="Times New Roman" w:cs="Times New Roman"/>
          <w:sz w:val="24"/>
          <w:szCs w:val="24"/>
        </w:rPr>
        <w:t>черна мура</w:t>
      </w:r>
      <w:r w:rsidR="00FD2F14">
        <w:rPr>
          <w:rFonts w:ascii="Times New Roman" w:hAnsi="Times New Roman" w:cs="Times New Roman"/>
          <w:sz w:val="24"/>
          <w:szCs w:val="24"/>
        </w:rPr>
        <w:t>-бял бор</w:t>
      </w:r>
      <w:r w:rsidR="00696F21">
        <w:rPr>
          <w:rFonts w:ascii="Times New Roman" w:hAnsi="Times New Roman" w:cs="Times New Roman"/>
          <w:sz w:val="24"/>
          <w:szCs w:val="24"/>
        </w:rPr>
        <w:t>, бяла мура-бял бор – клек, черна мура - клек</w:t>
      </w:r>
      <w:r w:rsidRPr="0024429E">
        <w:rPr>
          <w:rFonts w:ascii="Times New Roman" w:hAnsi="Times New Roman" w:cs="Times New Roman"/>
          <w:sz w:val="24"/>
          <w:szCs w:val="24"/>
        </w:rPr>
        <w:t>.</w:t>
      </w:r>
      <w:r w:rsidR="00137CE1">
        <w:rPr>
          <w:rFonts w:ascii="Times New Roman" w:hAnsi="Times New Roman" w:cs="Times New Roman"/>
          <w:sz w:val="24"/>
          <w:szCs w:val="24"/>
        </w:rPr>
        <w:t xml:space="preserve"> </w:t>
      </w:r>
      <w:r w:rsidR="00696F21">
        <w:rPr>
          <w:rFonts w:ascii="Times New Roman" w:hAnsi="Times New Roman" w:cs="Times New Roman"/>
          <w:sz w:val="24"/>
          <w:szCs w:val="24"/>
        </w:rPr>
        <w:t>Като втори дървесни видове са характерни клека и смърча, а в</w:t>
      </w:r>
      <w:r w:rsidR="00137CE1">
        <w:rPr>
          <w:rFonts w:ascii="Times New Roman" w:hAnsi="Times New Roman" w:cs="Times New Roman"/>
          <w:sz w:val="24"/>
          <w:szCs w:val="24"/>
        </w:rPr>
        <w:t xml:space="preserve"> крайните южни части на разпространението на вида (Южен Пирин), като втори дървесен вид участие взема и бука.</w:t>
      </w:r>
      <w:r w:rsidRPr="0024429E">
        <w:rPr>
          <w:rFonts w:ascii="Times New Roman" w:hAnsi="Times New Roman" w:cs="Times New Roman"/>
          <w:sz w:val="24"/>
          <w:szCs w:val="24"/>
        </w:rPr>
        <w:t xml:space="preserve"> В обширни части от</w:t>
      </w:r>
      <w:r w:rsidR="00FD2F14">
        <w:rPr>
          <w:rFonts w:ascii="Times New Roman" w:hAnsi="Times New Roman" w:cs="Times New Roman"/>
          <w:sz w:val="24"/>
          <w:szCs w:val="24"/>
        </w:rPr>
        <w:t xml:space="preserve"> Пирин</w:t>
      </w:r>
      <w:r w:rsidRPr="0024429E">
        <w:rPr>
          <w:rFonts w:ascii="Times New Roman" w:hAnsi="Times New Roman" w:cs="Times New Roman"/>
          <w:sz w:val="24"/>
          <w:szCs w:val="24"/>
        </w:rPr>
        <w:t xml:space="preserve"> глухарите токуват в естествено разредени гори – на границата със зоната на клека или със субалпийските ливади (Приложение 3.1. Таблица 1). Обикновено токовищата са разположени на склонове и </w:t>
      </w:r>
      <w:r w:rsidR="002B45EC">
        <w:rPr>
          <w:rFonts w:ascii="Times New Roman" w:hAnsi="Times New Roman" w:cs="Times New Roman"/>
          <w:sz w:val="24"/>
          <w:szCs w:val="24"/>
        </w:rPr>
        <w:t xml:space="preserve">била. </w:t>
      </w:r>
      <w:r w:rsidRPr="0024429E">
        <w:rPr>
          <w:rFonts w:ascii="Times New Roman" w:hAnsi="Times New Roman" w:cs="Times New Roman"/>
          <w:sz w:val="24"/>
          <w:szCs w:val="24"/>
        </w:rPr>
        <w:t>Средната стойност на склопа на гората в района на токовищата и местата за зимуване</w:t>
      </w:r>
      <w:r w:rsidR="00FD2F14">
        <w:rPr>
          <w:rFonts w:ascii="Times New Roman" w:hAnsi="Times New Roman" w:cs="Times New Roman"/>
          <w:sz w:val="24"/>
          <w:szCs w:val="24"/>
        </w:rPr>
        <w:t xml:space="preserve"> е около 49</w:t>
      </w:r>
      <w:r w:rsidRPr="0024429E">
        <w:rPr>
          <w:rFonts w:ascii="Times New Roman" w:hAnsi="Times New Roman" w:cs="Times New Roman"/>
          <w:sz w:val="24"/>
          <w:szCs w:val="24"/>
        </w:rPr>
        <w:t>%</w:t>
      </w:r>
      <w:r w:rsidRPr="00AB6FC7">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r w:rsidRPr="00AB6FC7">
        <w:rPr>
          <w:rFonts w:ascii="Times New Roman" w:hAnsi="Times New Roman" w:cs="Times New Roman"/>
          <w:sz w:val="24"/>
          <w:szCs w:val="24"/>
        </w:rPr>
        <w:t>)</w:t>
      </w:r>
      <w:r w:rsidRPr="0024429E">
        <w:rPr>
          <w:rFonts w:ascii="Times New Roman" w:hAnsi="Times New Roman" w:cs="Times New Roman"/>
          <w:sz w:val="24"/>
          <w:szCs w:val="24"/>
        </w:rPr>
        <w:t xml:space="preserve">. На ниво токовище / място за зимуване, при високия дървесен етаж </w:t>
      </w:r>
      <w:r w:rsidR="00FD2F14">
        <w:rPr>
          <w:rFonts w:ascii="Times New Roman" w:hAnsi="Times New Roman" w:cs="Times New Roman"/>
          <w:sz w:val="24"/>
          <w:szCs w:val="24"/>
        </w:rPr>
        <w:t>бялата мура</w:t>
      </w:r>
      <w:r w:rsidRPr="0024429E">
        <w:rPr>
          <w:rFonts w:ascii="Times New Roman" w:hAnsi="Times New Roman" w:cs="Times New Roman"/>
          <w:sz w:val="24"/>
          <w:szCs w:val="24"/>
        </w:rPr>
        <w:t xml:space="preserve"> е доминантен дървесен вид с </w:t>
      </w:r>
      <w:r w:rsidR="00FD2F14">
        <w:rPr>
          <w:rFonts w:ascii="Times New Roman" w:hAnsi="Times New Roman" w:cs="Times New Roman"/>
          <w:sz w:val="24"/>
          <w:szCs w:val="24"/>
        </w:rPr>
        <w:t>74</w:t>
      </w:r>
      <w:r w:rsidRPr="0024429E">
        <w:rPr>
          <w:rFonts w:ascii="Times New Roman" w:hAnsi="Times New Roman" w:cs="Times New Roman"/>
          <w:sz w:val="24"/>
          <w:szCs w:val="24"/>
        </w:rPr>
        <w:t>,2% от извадката, следван</w:t>
      </w:r>
      <w:r w:rsidR="00FD2F14">
        <w:rPr>
          <w:rFonts w:ascii="Times New Roman" w:hAnsi="Times New Roman" w:cs="Times New Roman"/>
          <w:sz w:val="24"/>
          <w:szCs w:val="24"/>
        </w:rPr>
        <w:t>а</w:t>
      </w:r>
      <w:r w:rsidRPr="0024429E">
        <w:rPr>
          <w:rFonts w:ascii="Times New Roman" w:hAnsi="Times New Roman" w:cs="Times New Roman"/>
          <w:sz w:val="24"/>
          <w:szCs w:val="24"/>
        </w:rPr>
        <w:t xml:space="preserve"> от </w:t>
      </w:r>
      <w:r w:rsidR="00FD2F14">
        <w:rPr>
          <w:rFonts w:ascii="Times New Roman" w:hAnsi="Times New Roman" w:cs="Times New Roman"/>
          <w:sz w:val="24"/>
          <w:szCs w:val="24"/>
        </w:rPr>
        <w:t>белият бор</w:t>
      </w:r>
      <w:r w:rsidRPr="0024429E">
        <w:rPr>
          <w:rFonts w:ascii="Times New Roman" w:hAnsi="Times New Roman" w:cs="Times New Roman"/>
          <w:sz w:val="24"/>
          <w:szCs w:val="24"/>
        </w:rPr>
        <w:t xml:space="preserve"> с </w:t>
      </w:r>
      <w:r w:rsidR="00FD2F14">
        <w:rPr>
          <w:rFonts w:ascii="Times New Roman" w:hAnsi="Times New Roman" w:cs="Times New Roman"/>
          <w:sz w:val="24"/>
          <w:szCs w:val="24"/>
        </w:rPr>
        <w:t>16,1% и черната мура с</w:t>
      </w:r>
      <w:r w:rsidRPr="0024429E">
        <w:rPr>
          <w:rFonts w:ascii="Times New Roman" w:hAnsi="Times New Roman" w:cs="Times New Roman"/>
          <w:sz w:val="24"/>
          <w:szCs w:val="24"/>
        </w:rPr>
        <w:t xml:space="preserve"> </w:t>
      </w:r>
      <w:r w:rsidR="00FD2F14">
        <w:rPr>
          <w:rFonts w:ascii="Times New Roman" w:hAnsi="Times New Roman" w:cs="Times New Roman"/>
          <w:sz w:val="24"/>
          <w:szCs w:val="24"/>
        </w:rPr>
        <w:t>9,7</w:t>
      </w:r>
      <w:r w:rsidRPr="0024429E">
        <w:rPr>
          <w:rFonts w:ascii="Times New Roman" w:hAnsi="Times New Roman" w:cs="Times New Roman"/>
          <w:sz w:val="24"/>
          <w:szCs w:val="24"/>
        </w:rPr>
        <w:t xml:space="preserve">% (Таблица 6, Фигура 13). Като доминантен дървесен вид във високия дървесен етаж </w:t>
      </w:r>
      <w:r w:rsidR="00FD2F14">
        <w:rPr>
          <w:rFonts w:ascii="Times New Roman" w:hAnsi="Times New Roman" w:cs="Times New Roman"/>
          <w:sz w:val="24"/>
          <w:szCs w:val="24"/>
        </w:rPr>
        <w:t>бялата мура</w:t>
      </w:r>
      <w:r w:rsidRPr="0024429E">
        <w:rPr>
          <w:rFonts w:ascii="Times New Roman" w:hAnsi="Times New Roman" w:cs="Times New Roman"/>
          <w:sz w:val="24"/>
          <w:szCs w:val="24"/>
        </w:rPr>
        <w:t xml:space="preserve"> има средно участие от </w:t>
      </w:r>
      <w:r w:rsidR="00FD2F14">
        <w:rPr>
          <w:rFonts w:ascii="Times New Roman" w:hAnsi="Times New Roman" w:cs="Times New Roman"/>
          <w:sz w:val="24"/>
          <w:szCs w:val="24"/>
        </w:rPr>
        <w:t>86%, белият бор е със средно участие 74</w:t>
      </w:r>
      <w:r w:rsidRPr="0024429E">
        <w:rPr>
          <w:rFonts w:ascii="Times New Roman" w:hAnsi="Times New Roman" w:cs="Times New Roman"/>
          <w:sz w:val="24"/>
          <w:szCs w:val="24"/>
        </w:rPr>
        <w:t xml:space="preserve">%, </w:t>
      </w:r>
      <w:r w:rsidR="00FD2F14">
        <w:rPr>
          <w:rFonts w:ascii="Times New Roman" w:hAnsi="Times New Roman" w:cs="Times New Roman"/>
          <w:sz w:val="24"/>
          <w:szCs w:val="24"/>
        </w:rPr>
        <w:t>а черната мура със средно участие 92</w:t>
      </w:r>
      <w:r w:rsidRPr="0024429E">
        <w:rPr>
          <w:rFonts w:ascii="Times New Roman" w:hAnsi="Times New Roman" w:cs="Times New Roman"/>
          <w:sz w:val="24"/>
          <w:szCs w:val="24"/>
        </w:rPr>
        <w:t>%</w:t>
      </w:r>
      <w:r w:rsidR="00FD2F14">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r w:rsidR="00FD2F14">
        <w:rPr>
          <w:rFonts w:ascii="Times New Roman" w:hAnsi="Times New Roman" w:cs="Times New Roman"/>
          <w:sz w:val="24"/>
          <w:szCs w:val="24"/>
        </w:rPr>
        <w:t>.</w:t>
      </w:r>
    </w:p>
    <w:p w:rsidR="0024429E" w:rsidRPr="0024429E" w:rsidRDefault="0024429E" w:rsidP="0024429E">
      <w:pPr>
        <w:spacing w:before="120" w:line="276" w:lineRule="auto"/>
        <w:jc w:val="both"/>
        <w:rPr>
          <w:rFonts w:ascii="Times New Roman" w:hAnsi="Times New Roman" w:cs="Times New Roman"/>
          <w:sz w:val="24"/>
          <w:szCs w:val="24"/>
        </w:rPr>
      </w:pPr>
      <w:r w:rsidRPr="0024429E">
        <w:rPr>
          <w:rFonts w:ascii="Times New Roman" w:hAnsi="Times New Roman" w:cs="Times New Roman"/>
          <w:sz w:val="24"/>
          <w:szCs w:val="24"/>
        </w:rPr>
        <w:t>Като втори дървесе</w:t>
      </w:r>
      <w:r>
        <w:rPr>
          <w:rFonts w:ascii="Times New Roman" w:hAnsi="Times New Roman" w:cs="Times New Roman"/>
          <w:sz w:val="24"/>
          <w:szCs w:val="24"/>
        </w:rPr>
        <w:t>н вид</w:t>
      </w:r>
      <w:r w:rsidRPr="0024429E">
        <w:rPr>
          <w:rFonts w:ascii="Times New Roman" w:hAnsi="Times New Roman" w:cs="Times New Roman"/>
          <w:sz w:val="24"/>
          <w:szCs w:val="24"/>
        </w:rPr>
        <w:t xml:space="preserve">, </w:t>
      </w:r>
      <w:r w:rsidR="00696F21">
        <w:rPr>
          <w:rFonts w:ascii="Times New Roman" w:hAnsi="Times New Roman" w:cs="Times New Roman"/>
          <w:sz w:val="24"/>
          <w:szCs w:val="24"/>
        </w:rPr>
        <w:t>белият бор е представен</w:t>
      </w:r>
      <w:r w:rsidRPr="0024429E">
        <w:rPr>
          <w:rFonts w:ascii="Times New Roman" w:hAnsi="Times New Roman" w:cs="Times New Roman"/>
          <w:sz w:val="24"/>
          <w:szCs w:val="24"/>
        </w:rPr>
        <w:t xml:space="preserve"> с </w:t>
      </w:r>
      <w:r w:rsidR="00696F21">
        <w:rPr>
          <w:rFonts w:ascii="Times New Roman" w:hAnsi="Times New Roman" w:cs="Times New Roman"/>
          <w:sz w:val="24"/>
          <w:szCs w:val="24"/>
        </w:rPr>
        <w:t>35,5</w:t>
      </w:r>
      <w:r w:rsidRPr="0024429E">
        <w:rPr>
          <w:rFonts w:ascii="Times New Roman" w:hAnsi="Times New Roman" w:cs="Times New Roman"/>
          <w:sz w:val="24"/>
          <w:szCs w:val="24"/>
        </w:rPr>
        <w:t>%</w:t>
      </w:r>
      <w:r w:rsidR="00696F21">
        <w:rPr>
          <w:rFonts w:ascii="Times New Roman" w:hAnsi="Times New Roman" w:cs="Times New Roman"/>
          <w:sz w:val="24"/>
          <w:szCs w:val="24"/>
        </w:rPr>
        <w:t xml:space="preserve"> от извадката</w:t>
      </w:r>
      <w:r w:rsidRPr="0024429E">
        <w:rPr>
          <w:rFonts w:ascii="Times New Roman" w:hAnsi="Times New Roman" w:cs="Times New Roman"/>
          <w:sz w:val="24"/>
          <w:szCs w:val="24"/>
        </w:rPr>
        <w:t>,</w:t>
      </w:r>
      <w:r w:rsidR="00696F21">
        <w:rPr>
          <w:rFonts w:ascii="Times New Roman" w:hAnsi="Times New Roman" w:cs="Times New Roman"/>
          <w:sz w:val="24"/>
          <w:szCs w:val="24"/>
        </w:rPr>
        <w:t xml:space="preserve"> следван от клека с 32,3%, бялата мура и</w:t>
      </w:r>
      <w:r w:rsidRPr="0024429E">
        <w:rPr>
          <w:rFonts w:ascii="Times New Roman" w:hAnsi="Times New Roman" w:cs="Times New Roman"/>
          <w:sz w:val="24"/>
          <w:szCs w:val="24"/>
        </w:rPr>
        <w:t xml:space="preserve"> смърча с </w:t>
      </w:r>
      <w:r w:rsidR="00696F21">
        <w:rPr>
          <w:rFonts w:ascii="Times New Roman" w:hAnsi="Times New Roman" w:cs="Times New Roman"/>
          <w:sz w:val="24"/>
          <w:szCs w:val="24"/>
        </w:rPr>
        <w:t>9</w:t>
      </w:r>
      <w:r w:rsidRPr="0024429E">
        <w:rPr>
          <w:rFonts w:ascii="Times New Roman" w:hAnsi="Times New Roman" w:cs="Times New Roman"/>
          <w:sz w:val="24"/>
          <w:szCs w:val="24"/>
        </w:rPr>
        <w:t>,</w:t>
      </w:r>
      <w:r w:rsidR="00696F21">
        <w:rPr>
          <w:rFonts w:ascii="Times New Roman" w:hAnsi="Times New Roman" w:cs="Times New Roman"/>
          <w:sz w:val="24"/>
          <w:szCs w:val="24"/>
        </w:rPr>
        <w:t>7</w:t>
      </w:r>
      <w:r w:rsidR="00D748A9">
        <w:rPr>
          <w:rFonts w:ascii="Times New Roman" w:hAnsi="Times New Roman" w:cs="Times New Roman"/>
          <w:sz w:val="24"/>
          <w:szCs w:val="24"/>
        </w:rPr>
        <w:t xml:space="preserve">%, </w:t>
      </w:r>
      <w:r w:rsidRPr="0024429E">
        <w:rPr>
          <w:rFonts w:ascii="Times New Roman" w:hAnsi="Times New Roman" w:cs="Times New Roman"/>
          <w:sz w:val="24"/>
          <w:szCs w:val="24"/>
        </w:rPr>
        <w:t xml:space="preserve">и </w:t>
      </w:r>
      <w:r w:rsidR="00D748A9">
        <w:rPr>
          <w:rFonts w:ascii="Times New Roman" w:hAnsi="Times New Roman" w:cs="Times New Roman"/>
          <w:sz w:val="24"/>
          <w:szCs w:val="24"/>
        </w:rPr>
        <w:t>бука с 3,2</w:t>
      </w:r>
      <w:r w:rsidRPr="0024429E">
        <w:rPr>
          <w:rFonts w:ascii="Times New Roman" w:hAnsi="Times New Roman" w:cs="Times New Roman"/>
          <w:sz w:val="24"/>
          <w:szCs w:val="24"/>
        </w:rPr>
        <w:t xml:space="preserve">% (Таблица 6, Фигура 13). Като втори дървесен вид, средното участие на белия бор е </w:t>
      </w:r>
      <w:r w:rsidR="00D748A9">
        <w:rPr>
          <w:rFonts w:ascii="Times New Roman" w:hAnsi="Times New Roman" w:cs="Times New Roman"/>
          <w:sz w:val="24"/>
          <w:szCs w:val="24"/>
        </w:rPr>
        <w:t>12</w:t>
      </w:r>
      <w:r w:rsidRPr="0024429E">
        <w:rPr>
          <w:rFonts w:ascii="Times New Roman" w:hAnsi="Times New Roman" w:cs="Times New Roman"/>
          <w:sz w:val="24"/>
          <w:szCs w:val="24"/>
        </w:rPr>
        <w:t>%, на</w:t>
      </w:r>
      <w:r w:rsidR="00D748A9">
        <w:rPr>
          <w:rFonts w:ascii="Times New Roman" w:hAnsi="Times New Roman" w:cs="Times New Roman"/>
          <w:sz w:val="24"/>
          <w:szCs w:val="24"/>
        </w:rPr>
        <w:t xml:space="preserve"> бялата мура 15%, </w:t>
      </w:r>
      <w:r w:rsidRPr="0024429E">
        <w:rPr>
          <w:rFonts w:ascii="Times New Roman" w:hAnsi="Times New Roman" w:cs="Times New Roman"/>
          <w:sz w:val="24"/>
          <w:szCs w:val="24"/>
        </w:rPr>
        <w:t xml:space="preserve">на клека </w:t>
      </w:r>
      <w:r w:rsidR="00D748A9">
        <w:rPr>
          <w:rFonts w:ascii="Times New Roman" w:hAnsi="Times New Roman" w:cs="Times New Roman"/>
          <w:sz w:val="24"/>
          <w:szCs w:val="24"/>
        </w:rPr>
        <w:t>и смърча по 22</w:t>
      </w:r>
      <w:r w:rsidRPr="0024429E">
        <w:rPr>
          <w:rFonts w:ascii="Times New Roman" w:hAnsi="Times New Roman" w:cs="Times New Roman"/>
          <w:sz w:val="24"/>
          <w:szCs w:val="24"/>
        </w:rPr>
        <w:t xml:space="preserve">% </w:t>
      </w:r>
      <w:r w:rsidR="00D748A9">
        <w:rPr>
          <w:rFonts w:ascii="Times New Roman" w:hAnsi="Times New Roman" w:cs="Times New Roman"/>
          <w:sz w:val="24"/>
          <w:szCs w:val="24"/>
        </w:rPr>
        <w:t xml:space="preserve">и на бука 25% </w:t>
      </w:r>
      <w:r w:rsidRPr="0024429E">
        <w:rPr>
          <w:rFonts w:ascii="Times New Roman" w:hAnsi="Times New Roman" w:cs="Times New Roman"/>
          <w:sz w:val="24"/>
          <w:szCs w:val="24"/>
        </w:rPr>
        <w:t>(Приложение 3.1, Таблица 1).</w:t>
      </w:r>
    </w:p>
    <w:p w:rsidR="0024429E" w:rsidRPr="0024429E" w:rsidRDefault="0024429E" w:rsidP="000507CF">
      <w:pPr>
        <w:spacing w:before="120" w:after="120" w:line="276" w:lineRule="auto"/>
        <w:jc w:val="both"/>
        <w:rPr>
          <w:rFonts w:ascii="Times New Roman" w:hAnsi="Times New Roman" w:cs="Times New Roman"/>
          <w:sz w:val="24"/>
          <w:szCs w:val="24"/>
        </w:rPr>
      </w:pPr>
      <w:r w:rsidRPr="0024429E">
        <w:rPr>
          <w:rFonts w:ascii="Times New Roman" w:hAnsi="Times New Roman" w:cs="Times New Roman"/>
          <w:sz w:val="24"/>
          <w:szCs w:val="24"/>
        </w:rPr>
        <w:t xml:space="preserve">На територията на </w:t>
      </w:r>
      <w:r w:rsidR="00D748A9">
        <w:rPr>
          <w:rFonts w:ascii="Times New Roman" w:hAnsi="Times New Roman" w:cs="Times New Roman"/>
          <w:sz w:val="24"/>
          <w:szCs w:val="24"/>
        </w:rPr>
        <w:t>Пирин</w:t>
      </w:r>
      <w:r w:rsidRPr="0024429E">
        <w:rPr>
          <w:rFonts w:ascii="Times New Roman" w:hAnsi="Times New Roman" w:cs="Times New Roman"/>
          <w:sz w:val="24"/>
          <w:szCs w:val="24"/>
        </w:rPr>
        <w:t xml:space="preserve">, около </w:t>
      </w:r>
      <w:r w:rsidR="00D748A9">
        <w:rPr>
          <w:rFonts w:ascii="Times New Roman" w:hAnsi="Times New Roman" w:cs="Times New Roman"/>
          <w:sz w:val="24"/>
          <w:szCs w:val="24"/>
        </w:rPr>
        <w:t>55</w:t>
      </w:r>
      <w:r w:rsidRPr="0024429E">
        <w:rPr>
          <w:rFonts w:ascii="Times New Roman" w:hAnsi="Times New Roman" w:cs="Times New Roman"/>
          <w:sz w:val="24"/>
          <w:szCs w:val="24"/>
        </w:rPr>
        <w:t>% от използваните от мъжките глухари дървета с</w:t>
      </w:r>
      <w:r w:rsidR="00D748A9">
        <w:rPr>
          <w:rFonts w:ascii="Times New Roman" w:hAnsi="Times New Roman" w:cs="Times New Roman"/>
          <w:sz w:val="24"/>
          <w:szCs w:val="24"/>
        </w:rPr>
        <w:t>а бял мура</w:t>
      </w:r>
      <w:r w:rsidRPr="0024429E">
        <w:rPr>
          <w:rFonts w:ascii="Times New Roman" w:hAnsi="Times New Roman" w:cs="Times New Roman"/>
          <w:sz w:val="24"/>
          <w:szCs w:val="24"/>
        </w:rPr>
        <w:t xml:space="preserve">, около </w:t>
      </w:r>
      <w:r w:rsidR="00D748A9">
        <w:rPr>
          <w:rFonts w:ascii="Times New Roman" w:hAnsi="Times New Roman" w:cs="Times New Roman"/>
          <w:sz w:val="24"/>
          <w:szCs w:val="24"/>
        </w:rPr>
        <w:t>35,3</w:t>
      </w:r>
      <w:r w:rsidRPr="0024429E">
        <w:rPr>
          <w:rFonts w:ascii="Times New Roman" w:hAnsi="Times New Roman" w:cs="Times New Roman"/>
          <w:sz w:val="24"/>
          <w:szCs w:val="24"/>
        </w:rPr>
        <w:t xml:space="preserve">% са </w:t>
      </w:r>
      <w:r w:rsidR="00D748A9">
        <w:rPr>
          <w:rFonts w:ascii="Times New Roman" w:hAnsi="Times New Roman" w:cs="Times New Roman"/>
          <w:sz w:val="24"/>
          <w:szCs w:val="24"/>
        </w:rPr>
        <w:t>бял бор</w:t>
      </w:r>
      <w:r w:rsidRPr="0024429E">
        <w:rPr>
          <w:rFonts w:ascii="Times New Roman" w:hAnsi="Times New Roman" w:cs="Times New Roman"/>
          <w:sz w:val="24"/>
          <w:szCs w:val="24"/>
        </w:rPr>
        <w:t>,</w:t>
      </w:r>
      <w:r w:rsidR="00D748A9">
        <w:rPr>
          <w:rFonts w:ascii="Times New Roman" w:hAnsi="Times New Roman" w:cs="Times New Roman"/>
          <w:sz w:val="24"/>
          <w:szCs w:val="24"/>
        </w:rPr>
        <w:t xml:space="preserve"> 9,1% са черна мура и под 1% от ползваните дървета са клек</w:t>
      </w:r>
      <w:r w:rsidRPr="0024429E">
        <w:rPr>
          <w:rFonts w:ascii="Times New Roman" w:hAnsi="Times New Roman" w:cs="Times New Roman"/>
          <w:sz w:val="24"/>
          <w:szCs w:val="24"/>
        </w:rPr>
        <w:t xml:space="preserve"> (Таблица 7, Фигура 14). Дърветата използвани от глухар</w:t>
      </w:r>
      <w:r w:rsidR="00D748A9">
        <w:rPr>
          <w:rFonts w:ascii="Times New Roman" w:hAnsi="Times New Roman" w:cs="Times New Roman"/>
          <w:sz w:val="24"/>
          <w:szCs w:val="24"/>
        </w:rPr>
        <w:t>и са със средна височина около 18,2</w:t>
      </w:r>
      <w:r w:rsidRPr="0024429E">
        <w:rPr>
          <w:rFonts w:ascii="Times New Roman" w:hAnsi="Times New Roman" w:cs="Times New Roman"/>
          <w:sz w:val="24"/>
          <w:szCs w:val="24"/>
        </w:rPr>
        <w:t xml:space="preserve"> м, а диаметърът им е със средна стойност около </w:t>
      </w:r>
      <w:r w:rsidR="00D748A9">
        <w:rPr>
          <w:rFonts w:ascii="Times New Roman" w:hAnsi="Times New Roman" w:cs="Times New Roman"/>
          <w:sz w:val="24"/>
          <w:szCs w:val="24"/>
        </w:rPr>
        <w:t>103,4</w:t>
      </w:r>
      <w:r w:rsidRPr="0024429E">
        <w:rPr>
          <w:rFonts w:ascii="Times New Roman" w:hAnsi="Times New Roman" w:cs="Times New Roman"/>
          <w:sz w:val="24"/>
          <w:szCs w:val="24"/>
        </w:rPr>
        <w:t xml:space="preserve"> см (Приложение 3.1, Таблица 2). Стоящата мъртва дървесина около използваните от глухарите дървета (хранителни и за почивка/токуване) е представена около 2</w:t>
      </w:r>
      <w:r w:rsidR="00D748A9">
        <w:rPr>
          <w:rFonts w:ascii="Times New Roman" w:hAnsi="Times New Roman" w:cs="Times New Roman"/>
          <w:sz w:val="24"/>
          <w:szCs w:val="24"/>
        </w:rPr>
        <w:t>,5</w:t>
      </w:r>
      <w:r w:rsidRPr="0024429E">
        <w:rPr>
          <w:rFonts w:ascii="Times New Roman" w:hAnsi="Times New Roman" w:cs="Times New Roman"/>
          <w:sz w:val="24"/>
          <w:szCs w:val="24"/>
        </w:rPr>
        <w:t xml:space="preserve"> пъти по-слабо </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средно по </w:t>
      </w:r>
      <w:r w:rsidR="00D748A9">
        <w:rPr>
          <w:rFonts w:ascii="Times New Roman" w:hAnsi="Times New Roman" w:cs="Times New Roman"/>
          <w:sz w:val="24"/>
          <w:szCs w:val="24"/>
        </w:rPr>
        <w:t>1</w:t>
      </w:r>
      <w:r w:rsidRPr="0024429E">
        <w:rPr>
          <w:rFonts w:ascii="Times New Roman" w:hAnsi="Times New Roman" w:cs="Times New Roman"/>
          <w:sz w:val="24"/>
          <w:szCs w:val="24"/>
        </w:rPr>
        <w:t>.</w:t>
      </w:r>
      <w:r w:rsidR="00D748A9">
        <w:rPr>
          <w:rFonts w:ascii="Times New Roman" w:hAnsi="Times New Roman" w:cs="Times New Roman"/>
          <w:sz w:val="24"/>
          <w:szCs w:val="24"/>
        </w:rPr>
        <w:t>35</w:t>
      </w:r>
      <w:r w:rsidRPr="0024429E">
        <w:rPr>
          <w:rFonts w:ascii="Times New Roman" w:hAnsi="Times New Roman" w:cs="Times New Roman"/>
          <w:sz w:val="24"/>
          <w:szCs w:val="24"/>
        </w:rPr>
        <w:t xml:space="preserve"> стоящи мъртви дървета в радиус 25 м около дървото използвано от глухар</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 в сравнение с лежащата мъртва дървесина </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средно по </w:t>
      </w:r>
      <w:r w:rsidR="00EB0D01">
        <w:rPr>
          <w:rFonts w:ascii="Times New Roman" w:hAnsi="Times New Roman" w:cs="Times New Roman"/>
          <w:sz w:val="24"/>
          <w:szCs w:val="24"/>
        </w:rPr>
        <w:t>3</w:t>
      </w:r>
      <w:r w:rsidRPr="0024429E">
        <w:rPr>
          <w:rFonts w:ascii="Times New Roman" w:hAnsi="Times New Roman" w:cs="Times New Roman"/>
          <w:sz w:val="24"/>
          <w:szCs w:val="24"/>
        </w:rPr>
        <w:t>.</w:t>
      </w:r>
      <w:r w:rsidR="00EB0D01">
        <w:rPr>
          <w:rFonts w:ascii="Times New Roman" w:hAnsi="Times New Roman" w:cs="Times New Roman"/>
          <w:sz w:val="24"/>
          <w:szCs w:val="24"/>
        </w:rPr>
        <w:t>4</w:t>
      </w:r>
      <w:r w:rsidRPr="0024429E">
        <w:rPr>
          <w:rFonts w:ascii="Times New Roman" w:hAnsi="Times New Roman" w:cs="Times New Roman"/>
          <w:sz w:val="24"/>
          <w:szCs w:val="24"/>
        </w:rPr>
        <w:t xml:space="preserve"> лежащи мъртви дървета</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 като средното количество пънове (мъртви дървета </w:t>
      </w:r>
      <w:r w:rsidRPr="0024429E">
        <w:rPr>
          <w:rFonts w:ascii="Times New Roman" w:hAnsi="Times New Roman" w:cs="Times New Roman"/>
          <w:sz w:val="24"/>
          <w:szCs w:val="24"/>
          <w:lang w:val="ru-RU"/>
        </w:rPr>
        <w:t xml:space="preserve">&lt; 1 м </w:t>
      </w:r>
      <w:r w:rsidRPr="0024429E">
        <w:rPr>
          <w:rFonts w:ascii="Times New Roman" w:hAnsi="Times New Roman" w:cs="Times New Roman"/>
          <w:sz w:val="24"/>
          <w:szCs w:val="24"/>
        </w:rPr>
        <w:t xml:space="preserve">височина) е </w:t>
      </w:r>
      <w:r w:rsidR="00EB0D01">
        <w:rPr>
          <w:rFonts w:ascii="Times New Roman" w:hAnsi="Times New Roman" w:cs="Times New Roman"/>
          <w:sz w:val="24"/>
          <w:szCs w:val="24"/>
        </w:rPr>
        <w:t>0,93</w:t>
      </w:r>
      <w:r w:rsidRPr="0024429E">
        <w:rPr>
          <w:rFonts w:ascii="Times New Roman" w:hAnsi="Times New Roman" w:cs="Times New Roman"/>
          <w:sz w:val="24"/>
          <w:szCs w:val="24"/>
        </w:rPr>
        <w:t xml:space="preserve"> пъна около ползвано от глухар дърво (</w:t>
      </w:r>
      <w:r w:rsidRPr="0024429E">
        <w:rPr>
          <w:rFonts w:ascii="Times New Roman" w:hAnsi="Times New Roman" w:cs="Times New Roman"/>
          <w:sz w:val="24"/>
          <w:szCs w:val="24"/>
          <w:lang w:val="en-US"/>
        </w:rPr>
        <w:t>r</w:t>
      </w:r>
      <w:r w:rsidRPr="0024429E">
        <w:rPr>
          <w:rFonts w:ascii="Times New Roman" w:hAnsi="Times New Roman" w:cs="Times New Roman"/>
          <w:sz w:val="24"/>
          <w:szCs w:val="24"/>
          <w:lang w:val="ru-RU"/>
        </w:rPr>
        <w:t xml:space="preserve"> = 25 </w:t>
      </w:r>
      <w:r w:rsidRPr="0024429E">
        <w:rPr>
          <w:rFonts w:ascii="Times New Roman" w:hAnsi="Times New Roman" w:cs="Times New Roman"/>
          <w:sz w:val="24"/>
          <w:szCs w:val="24"/>
        </w:rPr>
        <w:t xml:space="preserve">м). На местата за токуване, наличието на камъни и скали е ниско - </w:t>
      </w:r>
      <w:r w:rsidR="00EB0D01">
        <w:rPr>
          <w:rFonts w:ascii="Times New Roman" w:hAnsi="Times New Roman" w:cs="Times New Roman"/>
          <w:sz w:val="24"/>
          <w:szCs w:val="24"/>
        </w:rPr>
        <w:t>средно 0,14</w:t>
      </w:r>
      <w:r w:rsidRPr="0024429E">
        <w:rPr>
          <w:rFonts w:ascii="Times New Roman" w:hAnsi="Times New Roman" w:cs="Times New Roman"/>
          <w:sz w:val="24"/>
          <w:szCs w:val="24"/>
        </w:rPr>
        <w:t>%</w:t>
      </w:r>
      <w:r w:rsidR="00EB0D01">
        <w:rPr>
          <w:rFonts w:ascii="Times New Roman" w:hAnsi="Times New Roman" w:cs="Times New Roman"/>
          <w:sz w:val="24"/>
          <w:szCs w:val="24"/>
        </w:rPr>
        <w:t>, но значително по-високо в сравнение с останалите планини</w:t>
      </w:r>
      <w:r w:rsidRPr="0024429E">
        <w:rPr>
          <w:rFonts w:ascii="Times New Roman" w:hAnsi="Times New Roman" w:cs="Times New Roman"/>
          <w:sz w:val="24"/>
          <w:szCs w:val="24"/>
        </w:rPr>
        <w:t xml:space="preserve">. Средното разстояние на използваното дърво до пътища или пътеки е </w:t>
      </w:r>
      <w:r w:rsidR="00EB0D01">
        <w:rPr>
          <w:rFonts w:ascii="Times New Roman" w:hAnsi="Times New Roman" w:cs="Times New Roman"/>
          <w:sz w:val="24"/>
          <w:szCs w:val="24"/>
        </w:rPr>
        <w:t>307</w:t>
      </w:r>
      <w:r w:rsidRPr="0024429E">
        <w:rPr>
          <w:rFonts w:ascii="Times New Roman" w:hAnsi="Times New Roman" w:cs="Times New Roman"/>
          <w:sz w:val="24"/>
          <w:szCs w:val="24"/>
        </w:rPr>
        <w:t xml:space="preserve"> м (Приложение 3.1, Таблица 2).</w:t>
      </w:r>
    </w:p>
    <w:p w:rsidR="005E0733" w:rsidRPr="00EB0D01" w:rsidRDefault="00EB0D01" w:rsidP="0024429E">
      <w:pPr>
        <w:spacing w:before="120"/>
        <w:jc w:val="both"/>
        <w:rPr>
          <w:rFonts w:ascii="Times New Roman" w:hAnsi="Times New Roman" w:cs="Times New Roman"/>
          <w:b/>
          <w:sz w:val="24"/>
          <w:szCs w:val="24"/>
        </w:rPr>
      </w:pPr>
      <w:r w:rsidRPr="00EB0D01">
        <w:rPr>
          <w:rFonts w:ascii="Times New Roman" w:hAnsi="Times New Roman" w:cs="Times New Roman"/>
          <w:b/>
          <w:sz w:val="24"/>
          <w:szCs w:val="24"/>
        </w:rPr>
        <w:t>Славянка</w:t>
      </w:r>
    </w:p>
    <w:p w:rsidR="00541C7E" w:rsidRPr="0024429E" w:rsidRDefault="00541C7E" w:rsidP="00541C7E">
      <w:pPr>
        <w:spacing w:before="120" w:line="276" w:lineRule="auto"/>
        <w:jc w:val="both"/>
        <w:rPr>
          <w:rFonts w:ascii="Times New Roman" w:hAnsi="Times New Roman" w:cs="Times New Roman"/>
          <w:sz w:val="24"/>
          <w:szCs w:val="24"/>
        </w:rPr>
      </w:pPr>
      <w:r w:rsidRPr="0024429E">
        <w:rPr>
          <w:rFonts w:ascii="Times New Roman" w:hAnsi="Times New Roman" w:cs="Times New Roman"/>
          <w:sz w:val="24"/>
          <w:szCs w:val="24"/>
        </w:rPr>
        <w:t xml:space="preserve">При полеви проучвания във връзка с разработването на настоящия план за действие, е установено, че в </w:t>
      </w:r>
      <w:r>
        <w:rPr>
          <w:rFonts w:ascii="Times New Roman" w:hAnsi="Times New Roman" w:cs="Times New Roman"/>
          <w:sz w:val="24"/>
          <w:szCs w:val="24"/>
        </w:rPr>
        <w:t>Славянка</w:t>
      </w:r>
      <w:r w:rsidRPr="0024429E">
        <w:rPr>
          <w:rFonts w:ascii="Times New Roman" w:hAnsi="Times New Roman" w:cs="Times New Roman"/>
          <w:sz w:val="24"/>
          <w:szCs w:val="24"/>
        </w:rPr>
        <w:t xml:space="preserve"> типично микроместообитание, което заема вида по време на токуване, са основно стари, средно </w:t>
      </w:r>
      <w:r>
        <w:rPr>
          <w:rFonts w:ascii="Times New Roman" w:hAnsi="Times New Roman" w:cs="Times New Roman"/>
          <w:sz w:val="24"/>
          <w:szCs w:val="24"/>
        </w:rPr>
        <w:t>151</w:t>
      </w:r>
      <w:r w:rsidRPr="0024429E">
        <w:rPr>
          <w:rFonts w:ascii="Times New Roman" w:hAnsi="Times New Roman" w:cs="Times New Roman"/>
          <w:sz w:val="24"/>
          <w:szCs w:val="24"/>
        </w:rPr>
        <w:t xml:space="preserve"> години (Приложение 3.1. Таблица 1) - иглолистни </w:t>
      </w:r>
      <w:r>
        <w:rPr>
          <w:rFonts w:ascii="Times New Roman" w:hAnsi="Times New Roman" w:cs="Times New Roman"/>
          <w:sz w:val="24"/>
          <w:szCs w:val="24"/>
        </w:rPr>
        <w:t>съобщества изцяло доминирани от</w:t>
      </w:r>
      <w:r w:rsidRPr="0024429E">
        <w:rPr>
          <w:rFonts w:ascii="Times New Roman" w:hAnsi="Times New Roman" w:cs="Times New Roman"/>
          <w:sz w:val="24"/>
          <w:szCs w:val="24"/>
        </w:rPr>
        <w:t xml:space="preserve"> </w:t>
      </w:r>
      <w:r>
        <w:rPr>
          <w:rFonts w:ascii="Times New Roman" w:hAnsi="Times New Roman" w:cs="Times New Roman"/>
          <w:sz w:val="24"/>
          <w:szCs w:val="24"/>
        </w:rPr>
        <w:t>черна</w:t>
      </w:r>
      <w:r w:rsidRPr="0024429E">
        <w:rPr>
          <w:rFonts w:ascii="Times New Roman" w:hAnsi="Times New Roman" w:cs="Times New Roman"/>
          <w:sz w:val="24"/>
          <w:szCs w:val="24"/>
        </w:rPr>
        <w:t xml:space="preserve"> мура</w:t>
      </w:r>
      <w:r>
        <w:rPr>
          <w:rFonts w:ascii="Times New Roman" w:hAnsi="Times New Roman" w:cs="Times New Roman"/>
          <w:sz w:val="24"/>
          <w:szCs w:val="24"/>
        </w:rPr>
        <w:t>. В по-ниските източни и западни части на планината, като втори дървесен вид в незначителни коли</w:t>
      </w:r>
      <w:r w:rsidR="000507CF">
        <w:rPr>
          <w:rFonts w:ascii="Times New Roman" w:hAnsi="Times New Roman" w:cs="Times New Roman"/>
          <w:sz w:val="24"/>
          <w:szCs w:val="24"/>
        </w:rPr>
        <w:t>чества участие вземат белия бор и</w:t>
      </w:r>
      <w:r>
        <w:rPr>
          <w:rFonts w:ascii="Times New Roman" w:hAnsi="Times New Roman" w:cs="Times New Roman"/>
          <w:sz w:val="24"/>
          <w:szCs w:val="24"/>
        </w:rPr>
        <w:t xml:space="preserve"> ч</w:t>
      </w:r>
      <w:r w:rsidR="000507CF">
        <w:rPr>
          <w:rFonts w:ascii="Times New Roman" w:hAnsi="Times New Roman" w:cs="Times New Roman"/>
          <w:sz w:val="24"/>
          <w:szCs w:val="24"/>
        </w:rPr>
        <w:t>ерния бор, а</w:t>
      </w:r>
      <w:r>
        <w:rPr>
          <w:rFonts w:ascii="Times New Roman" w:hAnsi="Times New Roman" w:cs="Times New Roman"/>
          <w:sz w:val="24"/>
          <w:szCs w:val="24"/>
        </w:rPr>
        <w:t xml:space="preserve"> бука</w:t>
      </w:r>
      <w:r w:rsidR="000507CF">
        <w:rPr>
          <w:rFonts w:ascii="Times New Roman" w:hAnsi="Times New Roman" w:cs="Times New Roman"/>
          <w:sz w:val="24"/>
          <w:szCs w:val="24"/>
        </w:rPr>
        <w:t xml:space="preserve"> е представен с единични дървета в като трети дървесен вид</w:t>
      </w:r>
      <w:r>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r>
        <w:rPr>
          <w:rFonts w:ascii="Times New Roman" w:hAnsi="Times New Roman" w:cs="Times New Roman"/>
          <w:sz w:val="24"/>
          <w:szCs w:val="24"/>
        </w:rPr>
        <w:t xml:space="preserve">. </w:t>
      </w:r>
      <w:r w:rsidRPr="0024429E">
        <w:rPr>
          <w:rFonts w:ascii="Times New Roman" w:hAnsi="Times New Roman" w:cs="Times New Roman"/>
          <w:sz w:val="24"/>
          <w:szCs w:val="24"/>
        </w:rPr>
        <w:t>В обширни части от</w:t>
      </w:r>
      <w:r>
        <w:rPr>
          <w:rFonts w:ascii="Times New Roman" w:hAnsi="Times New Roman" w:cs="Times New Roman"/>
          <w:sz w:val="24"/>
          <w:szCs w:val="24"/>
        </w:rPr>
        <w:t xml:space="preserve"> Славянка</w:t>
      </w:r>
      <w:r w:rsidRPr="0024429E">
        <w:rPr>
          <w:rFonts w:ascii="Times New Roman" w:hAnsi="Times New Roman" w:cs="Times New Roman"/>
          <w:sz w:val="24"/>
          <w:szCs w:val="24"/>
        </w:rPr>
        <w:t xml:space="preserve"> глухарите токуват в естествено разредени гори – на границата със</w:t>
      </w:r>
      <w:r>
        <w:rPr>
          <w:rFonts w:ascii="Times New Roman" w:hAnsi="Times New Roman" w:cs="Times New Roman"/>
          <w:sz w:val="24"/>
          <w:szCs w:val="24"/>
        </w:rPr>
        <w:t xml:space="preserve"> субалпийски и алпийски тревни съобщества</w:t>
      </w:r>
      <w:r w:rsidRPr="0024429E">
        <w:rPr>
          <w:rFonts w:ascii="Times New Roman" w:hAnsi="Times New Roman" w:cs="Times New Roman"/>
          <w:sz w:val="24"/>
          <w:szCs w:val="24"/>
        </w:rPr>
        <w:t>. Обикновено токовищата са</w:t>
      </w:r>
      <w:r w:rsidR="002B45EC">
        <w:rPr>
          <w:rFonts w:ascii="Times New Roman" w:hAnsi="Times New Roman" w:cs="Times New Roman"/>
          <w:sz w:val="24"/>
          <w:szCs w:val="24"/>
        </w:rPr>
        <w:t xml:space="preserve"> разположени на склонове и била. </w:t>
      </w:r>
      <w:r w:rsidRPr="0024429E">
        <w:rPr>
          <w:rFonts w:ascii="Times New Roman" w:hAnsi="Times New Roman" w:cs="Times New Roman"/>
          <w:sz w:val="24"/>
          <w:szCs w:val="24"/>
        </w:rPr>
        <w:t>Средната стойност на склопа на гората в района на токовищата и местата за зимуване</w:t>
      </w:r>
      <w:r>
        <w:rPr>
          <w:rFonts w:ascii="Times New Roman" w:hAnsi="Times New Roman" w:cs="Times New Roman"/>
          <w:sz w:val="24"/>
          <w:szCs w:val="24"/>
        </w:rPr>
        <w:t xml:space="preserve"> е около 38</w:t>
      </w:r>
      <w:r w:rsidRPr="0024429E">
        <w:rPr>
          <w:rFonts w:ascii="Times New Roman" w:hAnsi="Times New Roman" w:cs="Times New Roman"/>
          <w:sz w:val="24"/>
          <w:szCs w:val="24"/>
        </w:rPr>
        <w:t>%</w:t>
      </w:r>
      <w:r w:rsidRPr="00AB6FC7">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r w:rsidRPr="00AB6FC7">
        <w:rPr>
          <w:rFonts w:ascii="Times New Roman" w:hAnsi="Times New Roman" w:cs="Times New Roman"/>
          <w:sz w:val="24"/>
          <w:szCs w:val="24"/>
        </w:rPr>
        <w:t>)</w:t>
      </w:r>
      <w:r w:rsidRPr="0024429E">
        <w:rPr>
          <w:rFonts w:ascii="Times New Roman" w:hAnsi="Times New Roman" w:cs="Times New Roman"/>
          <w:sz w:val="24"/>
          <w:szCs w:val="24"/>
        </w:rPr>
        <w:t xml:space="preserve">. На ниво токовище / място за зимуване, при високия дървесен етаж </w:t>
      </w:r>
      <w:r>
        <w:rPr>
          <w:rFonts w:ascii="Times New Roman" w:hAnsi="Times New Roman" w:cs="Times New Roman"/>
          <w:sz w:val="24"/>
          <w:szCs w:val="24"/>
        </w:rPr>
        <w:t>черната мура доминира на 100%</w:t>
      </w:r>
      <w:r w:rsidR="0078498F">
        <w:rPr>
          <w:rFonts w:ascii="Times New Roman" w:hAnsi="Times New Roman" w:cs="Times New Roman"/>
          <w:sz w:val="24"/>
          <w:szCs w:val="24"/>
        </w:rPr>
        <w:t xml:space="preserve"> (Таблица 11</w:t>
      </w:r>
      <w:r w:rsidRPr="0024429E">
        <w:rPr>
          <w:rFonts w:ascii="Times New Roman" w:hAnsi="Times New Roman" w:cs="Times New Roman"/>
          <w:sz w:val="24"/>
          <w:szCs w:val="24"/>
        </w:rPr>
        <w:t xml:space="preserve">, Фигура 13). Като доминантен дървесен вид във високия дървесен етаж </w:t>
      </w:r>
      <w:r>
        <w:rPr>
          <w:rFonts w:ascii="Times New Roman" w:hAnsi="Times New Roman" w:cs="Times New Roman"/>
          <w:sz w:val="24"/>
          <w:szCs w:val="24"/>
        </w:rPr>
        <w:t>черната мура</w:t>
      </w:r>
      <w:r w:rsidRPr="0024429E">
        <w:rPr>
          <w:rFonts w:ascii="Times New Roman" w:hAnsi="Times New Roman" w:cs="Times New Roman"/>
          <w:sz w:val="24"/>
          <w:szCs w:val="24"/>
        </w:rPr>
        <w:t xml:space="preserve"> има средно участие от </w:t>
      </w:r>
      <w:r>
        <w:rPr>
          <w:rFonts w:ascii="Times New Roman" w:hAnsi="Times New Roman" w:cs="Times New Roman"/>
          <w:sz w:val="24"/>
          <w:szCs w:val="24"/>
        </w:rPr>
        <w:t xml:space="preserve">96 </w:t>
      </w:r>
      <w:r w:rsidRPr="0024429E">
        <w:rPr>
          <w:rFonts w:ascii="Times New Roman" w:hAnsi="Times New Roman" w:cs="Times New Roman"/>
          <w:sz w:val="24"/>
          <w:szCs w:val="24"/>
        </w:rPr>
        <w:t>(Приложение 3.1, Таблица 1)</w:t>
      </w:r>
      <w:r>
        <w:rPr>
          <w:rFonts w:ascii="Times New Roman" w:hAnsi="Times New Roman" w:cs="Times New Roman"/>
          <w:sz w:val="24"/>
          <w:szCs w:val="24"/>
        </w:rPr>
        <w:t>.</w:t>
      </w:r>
    </w:p>
    <w:p w:rsidR="00541C7E" w:rsidRPr="0024429E" w:rsidRDefault="00541C7E" w:rsidP="00541C7E">
      <w:pPr>
        <w:spacing w:before="120" w:line="276" w:lineRule="auto"/>
        <w:jc w:val="both"/>
        <w:rPr>
          <w:rFonts w:ascii="Times New Roman" w:hAnsi="Times New Roman" w:cs="Times New Roman"/>
          <w:sz w:val="24"/>
          <w:szCs w:val="24"/>
        </w:rPr>
      </w:pPr>
      <w:r w:rsidRPr="0024429E">
        <w:rPr>
          <w:rFonts w:ascii="Times New Roman" w:hAnsi="Times New Roman" w:cs="Times New Roman"/>
          <w:sz w:val="24"/>
          <w:szCs w:val="24"/>
        </w:rPr>
        <w:t>Като втори дървесе</w:t>
      </w:r>
      <w:r>
        <w:rPr>
          <w:rFonts w:ascii="Times New Roman" w:hAnsi="Times New Roman" w:cs="Times New Roman"/>
          <w:sz w:val="24"/>
          <w:szCs w:val="24"/>
        </w:rPr>
        <w:t>н вид</w:t>
      </w:r>
      <w:r w:rsidRPr="0024429E">
        <w:rPr>
          <w:rFonts w:ascii="Times New Roman" w:hAnsi="Times New Roman" w:cs="Times New Roman"/>
          <w:sz w:val="24"/>
          <w:szCs w:val="24"/>
        </w:rPr>
        <w:t xml:space="preserve">, </w:t>
      </w:r>
      <w:r>
        <w:rPr>
          <w:rFonts w:ascii="Times New Roman" w:hAnsi="Times New Roman" w:cs="Times New Roman"/>
          <w:sz w:val="24"/>
          <w:szCs w:val="24"/>
        </w:rPr>
        <w:t xml:space="preserve">са представени белия бор </w:t>
      </w:r>
      <w:r w:rsidRPr="0024429E">
        <w:rPr>
          <w:rFonts w:ascii="Times New Roman" w:hAnsi="Times New Roman" w:cs="Times New Roman"/>
          <w:sz w:val="24"/>
          <w:szCs w:val="24"/>
        </w:rPr>
        <w:t xml:space="preserve">с </w:t>
      </w:r>
      <w:r>
        <w:rPr>
          <w:rFonts w:ascii="Times New Roman" w:hAnsi="Times New Roman" w:cs="Times New Roman"/>
          <w:sz w:val="24"/>
          <w:szCs w:val="24"/>
        </w:rPr>
        <w:t>26,3</w:t>
      </w:r>
      <w:r w:rsidRPr="0024429E">
        <w:rPr>
          <w:rFonts w:ascii="Times New Roman" w:hAnsi="Times New Roman" w:cs="Times New Roman"/>
          <w:sz w:val="24"/>
          <w:szCs w:val="24"/>
        </w:rPr>
        <w:t>%</w:t>
      </w:r>
      <w:r>
        <w:rPr>
          <w:rFonts w:ascii="Times New Roman" w:hAnsi="Times New Roman" w:cs="Times New Roman"/>
          <w:sz w:val="24"/>
          <w:szCs w:val="24"/>
        </w:rPr>
        <w:t xml:space="preserve"> от извадката и черния бор с 10,5% </w:t>
      </w:r>
      <w:r w:rsidR="0078498F">
        <w:rPr>
          <w:rFonts w:ascii="Times New Roman" w:hAnsi="Times New Roman" w:cs="Times New Roman"/>
          <w:sz w:val="24"/>
          <w:szCs w:val="24"/>
        </w:rPr>
        <w:t>(Таблица 11</w:t>
      </w:r>
      <w:r w:rsidRPr="0024429E">
        <w:rPr>
          <w:rFonts w:ascii="Times New Roman" w:hAnsi="Times New Roman" w:cs="Times New Roman"/>
          <w:sz w:val="24"/>
          <w:szCs w:val="24"/>
        </w:rPr>
        <w:t xml:space="preserve">, Фигура 13). Като втори дървесен вид, средното участие на белия бор е </w:t>
      </w:r>
      <w:r w:rsidR="000507CF">
        <w:rPr>
          <w:rFonts w:ascii="Times New Roman" w:hAnsi="Times New Roman" w:cs="Times New Roman"/>
          <w:sz w:val="24"/>
          <w:szCs w:val="24"/>
        </w:rPr>
        <w:t>под 1% (0,05%), а това на черния бор е 21%</w:t>
      </w:r>
      <w:r>
        <w:rPr>
          <w:rFonts w:ascii="Times New Roman" w:hAnsi="Times New Roman" w:cs="Times New Roman"/>
          <w:sz w:val="24"/>
          <w:szCs w:val="24"/>
        </w:rPr>
        <w:t xml:space="preserve"> </w:t>
      </w:r>
      <w:r w:rsidRPr="0024429E">
        <w:rPr>
          <w:rFonts w:ascii="Times New Roman" w:hAnsi="Times New Roman" w:cs="Times New Roman"/>
          <w:sz w:val="24"/>
          <w:szCs w:val="24"/>
        </w:rPr>
        <w:t>(Приложение 3.1, Таблица 1).</w:t>
      </w:r>
    </w:p>
    <w:p w:rsidR="00541C7E" w:rsidRPr="00AB6FC7" w:rsidRDefault="00541C7E" w:rsidP="000507CF">
      <w:pPr>
        <w:spacing w:before="120" w:after="240" w:line="276" w:lineRule="auto"/>
        <w:jc w:val="both"/>
      </w:pPr>
      <w:r w:rsidRPr="0024429E">
        <w:rPr>
          <w:rFonts w:ascii="Times New Roman" w:hAnsi="Times New Roman" w:cs="Times New Roman"/>
          <w:sz w:val="24"/>
          <w:szCs w:val="24"/>
        </w:rPr>
        <w:t xml:space="preserve">На територията на </w:t>
      </w:r>
      <w:r w:rsidR="000507CF">
        <w:rPr>
          <w:rFonts w:ascii="Times New Roman" w:hAnsi="Times New Roman" w:cs="Times New Roman"/>
          <w:sz w:val="24"/>
          <w:szCs w:val="24"/>
        </w:rPr>
        <w:t>Славянка</w:t>
      </w:r>
      <w:r w:rsidRPr="0024429E">
        <w:rPr>
          <w:rFonts w:ascii="Times New Roman" w:hAnsi="Times New Roman" w:cs="Times New Roman"/>
          <w:sz w:val="24"/>
          <w:szCs w:val="24"/>
        </w:rPr>
        <w:t xml:space="preserve">, около </w:t>
      </w:r>
      <w:r w:rsidR="000507CF">
        <w:rPr>
          <w:rFonts w:ascii="Times New Roman" w:hAnsi="Times New Roman" w:cs="Times New Roman"/>
          <w:sz w:val="24"/>
          <w:szCs w:val="24"/>
        </w:rPr>
        <w:t>93</w:t>
      </w:r>
      <w:r w:rsidRPr="0024429E">
        <w:rPr>
          <w:rFonts w:ascii="Times New Roman" w:hAnsi="Times New Roman" w:cs="Times New Roman"/>
          <w:sz w:val="24"/>
          <w:szCs w:val="24"/>
        </w:rPr>
        <w:t>% от използваните от мъжките глухари дървета с</w:t>
      </w:r>
      <w:r>
        <w:rPr>
          <w:rFonts w:ascii="Times New Roman" w:hAnsi="Times New Roman" w:cs="Times New Roman"/>
          <w:sz w:val="24"/>
          <w:szCs w:val="24"/>
        </w:rPr>
        <w:t>а бял мура</w:t>
      </w:r>
      <w:r w:rsidRPr="0024429E">
        <w:rPr>
          <w:rFonts w:ascii="Times New Roman" w:hAnsi="Times New Roman" w:cs="Times New Roman"/>
          <w:sz w:val="24"/>
          <w:szCs w:val="24"/>
        </w:rPr>
        <w:t xml:space="preserve">, около </w:t>
      </w:r>
      <w:r>
        <w:rPr>
          <w:rFonts w:ascii="Times New Roman" w:hAnsi="Times New Roman" w:cs="Times New Roman"/>
          <w:sz w:val="24"/>
          <w:szCs w:val="24"/>
        </w:rPr>
        <w:t>5</w:t>
      </w:r>
      <w:r w:rsidRPr="0024429E">
        <w:rPr>
          <w:rFonts w:ascii="Times New Roman" w:hAnsi="Times New Roman" w:cs="Times New Roman"/>
          <w:sz w:val="24"/>
          <w:szCs w:val="24"/>
        </w:rPr>
        <w:t xml:space="preserve">% са </w:t>
      </w:r>
      <w:r w:rsidR="000507CF">
        <w:rPr>
          <w:rFonts w:ascii="Times New Roman" w:hAnsi="Times New Roman" w:cs="Times New Roman"/>
          <w:sz w:val="24"/>
          <w:szCs w:val="24"/>
        </w:rPr>
        <w:t>черен бор и около 2% бял бор</w:t>
      </w:r>
      <w:r w:rsidRPr="0024429E">
        <w:rPr>
          <w:rFonts w:ascii="Times New Roman" w:hAnsi="Times New Roman" w:cs="Times New Roman"/>
          <w:sz w:val="24"/>
          <w:szCs w:val="24"/>
        </w:rPr>
        <w:t xml:space="preserve"> (Таблиц</w:t>
      </w:r>
      <w:r w:rsidR="0078498F">
        <w:rPr>
          <w:rFonts w:ascii="Times New Roman" w:hAnsi="Times New Roman" w:cs="Times New Roman"/>
          <w:sz w:val="24"/>
          <w:szCs w:val="24"/>
        </w:rPr>
        <w:t>а 12</w:t>
      </w:r>
      <w:r w:rsidRPr="0024429E">
        <w:rPr>
          <w:rFonts w:ascii="Times New Roman" w:hAnsi="Times New Roman" w:cs="Times New Roman"/>
          <w:sz w:val="24"/>
          <w:szCs w:val="24"/>
        </w:rPr>
        <w:t>, Фигура 14). Дърветата използвани от глухар</w:t>
      </w:r>
      <w:r>
        <w:rPr>
          <w:rFonts w:ascii="Times New Roman" w:hAnsi="Times New Roman" w:cs="Times New Roman"/>
          <w:sz w:val="24"/>
          <w:szCs w:val="24"/>
        </w:rPr>
        <w:t xml:space="preserve">и са със средна височина около </w:t>
      </w:r>
      <w:r w:rsidR="000507CF">
        <w:rPr>
          <w:rFonts w:ascii="Times New Roman" w:hAnsi="Times New Roman" w:cs="Times New Roman"/>
          <w:sz w:val="24"/>
          <w:szCs w:val="24"/>
        </w:rPr>
        <w:t>16</w:t>
      </w:r>
      <w:r w:rsidRPr="0024429E">
        <w:rPr>
          <w:rFonts w:ascii="Times New Roman" w:hAnsi="Times New Roman" w:cs="Times New Roman"/>
          <w:sz w:val="24"/>
          <w:szCs w:val="24"/>
        </w:rPr>
        <w:t xml:space="preserve"> м, а диаметърът им е със средна стойност около </w:t>
      </w:r>
      <w:r w:rsidR="000507CF">
        <w:rPr>
          <w:rFonts w:ascii="Times New Roman" w:hAnsi="Times New Roman" w:cs="Times New Roman"/>
          <w:sz w:val="24"/>
          <w:szCs w:val="24"/>
        </w:rPr>
        <w:t>13</w:t>
      </w:r>
      <w:r>
        <w:rPr>
          <w:rFonts w:ascii="Times New Roman" w:hAnsi="Times New Roman" w:cs="Times New Roman"/>
          <w:sz w:val="24"/>
          <w:szCs w:val="24"/>
        </w:rPr>
        <w:t>3</w:t>
      </w:r>
      <w:r w:rsidRPr="0024429E">
        <w:rPr>
          <w:rFonts w:ascii="Times New Roman" w:hAnsi="Times New Roman" w:cs="Times New Roman"/>
          <w:sz w:val="24"/>
          <w:szCs w:val="24"/>
        </w:rPr>
        <w:t xml:space="preserve"> см (Приложение 3.1, Таблица 2). Стоящата мъртва дървесина около използваните от глухарите дървета (хранителни и за почивка/токуване) е представена </w:t>
      </w:r>
      <w:r w:rsidR="000507CF">
        <w:rPr>
          <w:rFonts w:ascii="Times New Roman" w:hAnsi="Times New Roman" w:cs="Times New Roman"/>
          <w:sz w:val="24"/>
          <w:szCs w:val="24"/>
        </w:rPr>
        <w:t>около 1,3</w:t>
      </w:r>
      <w:r w:rsidRPr="0024429E">
        <w:rPr>
          <w:rFonts w:ascii="Times New Roman" w:hAnsi="Times New Roman" w:cs="Times New Roman"/>
          <w:sz w:val="24"/>
          <w:szCs w:val="24"/>
        </w:rPr>
        <w:t xml:space="preserve"> пъти по-слабо </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средно по </w:t>
      </w:r>
      <w:r w:rsidR="000507CF">
        <w:rPr>
          <w:rFonts w:ascii="Times New Roman" w:hAnsi="Times New Roman" w:cs="Times New Roman"/>
          <w:sz w:val="24"/>
          <w:szCs w:val="24"/>
        </w:rPr>
        <w:t>2,65</w:t>
      </w:r>
      <w:r w:rsidRPr="0024429E">
        <w:rPr>
          <w:rFonts w:ascii="Times New Roman" w:hAnsi="Times New Roman" w:cs="Times New Roman"/>
          <w:sz w:val="24"/>
          <w:szCs w:val="24"/>
        </w:rPr>
        <w:t xml:space="preserve"> стоящи мъртви дървета в радиус 25 м около дървото използвано от глухар</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 в сравнение с лежащата мъртва дървесина </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средно по </w:t>
      </w:r>
      <w:r>
        <w:rPr>
          <w:rFonts w:ascii="Times New Roman" w:hAnsi="Times New Roman" w:cs="Times New Roman"/>
          <w:sz w:val="24"/>
          <w:szCs w:val="24"/>
        </w:rPr>
        <w:t>3</w:t>
      </w:r>
      <w:r w:rsidR="000507CF">
        <w:rPr>
          <w:rFonts w:ascii="Times New Roman" w:hAnsi="Times New Roman" w:cs="Times New Roman"/>
          <w:sz w:val="24"/>
          <w:szCs w:val="24"/>
        </w:rPr>
        <w:t>,56</w:t>
      </w:r>
      <w:r w:rsidRPr="0024429E">
        <w:rPr>
          <w:rFonts w:ascii="Times New Roman" w:hAnsi="Times New Roman" w:cs="Times New Roman"/>
          <w:sz w:val="24"/>
          <w:szCs w:val="24"/>
        </w:rPr>
        <w:t xml:space="preserve"> лежащи мъртви дървета</w:t>
      </w:r>
      <w:r w:rsidRPr="0024429E">
        <w:rPr>
          <w:rFonts w:ascii="Times New Roman" w:hAnsi="Times New Roman" w:cs="Times New Roman"/>
          <w:sz w:val="24"/>
          <w:szCs w:val="24"/>
          <w:lang w:val="ru-RU"/>
        </w:rPr>
        <w:t>)</w:t>
      </w:r>
      <w:r w:rsidRPr="0024429E">
        <w:rPr>
          <w:rFonts w:ascii="Times New Roman" w:hAnsi="Times New Roman" w:cs="Times New Roman"/>
          <w:sz w:val="24"/>
          <w:szCs w:val="24"/>
        </w:rPr>
        <w:t xml:space="preserve">, като средното количество пънове (мъртви дървета </w:t>
      </w:r>
      <w:r w:rsidRPr="0024429E">
        <w:rPr>
          <w:rFonts w:ascii="Times New Roman" w:hAnsi="Times New Roman" w:cs="Times New Roman"/>
          <w:sz w:val="24"/>
          <w:szCs w:val="24"/>
          <w:lang w:val="ru-RU"/>
        </w:rPr>
        <w:t xml:space="preserve">&lt; 1 м </w:t>
      </w:r>
      <w:r w:rsidRPr="0024429E">
        <w:rPr>
          <w:rFonts w:ascii="Times New Roman" w:hAnsi="Times New Roman" w:cs="Times New Roman"/>
          <w:sz w:val="24"/>
          <w:szCs w:val="24"/>
        </w:rPr>
        <w:t xml:space="preserve">височина) е </w:t>
      </w:r>
      <w:r>
        <w:rPr>
          <w:rFonts w:ascii="Times New Roman" w:hAnsi="Times New Roman" w:cs="Times New Roman"/>
          <w:sz w:val="24"/>
          <w:szCs w:val="24"/>
        </w:rPr>
        <w:t>0,</w:t>
      </w:r>
      <w:r w:rsidR="000507CF">
        <w:rPr>
          <w:rFonts w:ascii="Times New Roman" w:hAnsi="Times New Roman" w:cs="Times New Roman"/>
          <w:sz w:val="24"/>
          <w:szCs w:val="24"/>
        </w:rPr>
        <w:t>86</w:t>
      </w:r>
      <w:r w:rsidRPr="0024429E">
        <w:rPr>
          <w:rFonts w:ascii="Times New Roman" w:hAnsi="Times New Roman" w:cs="Times New Roman"/>
          <w:sz w:val="24"/>
          <w:szCs w:val="24"/>
        </w:rPr>
        <w:t xml:space="preserve"> пъна около ползвано от глухар дърво (</w:t>
      </w:r>
      <w:r w:rsidRPr="0024429E">
        <w:rPr>
          <w:rFonts w:ascii="Times New Roman" w:hAnsi="Times New Roman" w:cs="Times New Roman"/>
          <w:sz w:val="24"/>
          <w:szCs w:val="24"/>
          <w:lang w:val="en-US"/>
        </w:rPr>
        <w:t>r</w:t>
      </w:r>
      <w:r w:rsidRPr="0024429E">
        <w:rPr>
          <w:rFonts w:ascii="Times New Roman" w:hAnsi="Times New Roman" w:cs="Times New Roman"/>
          <w:sz w:val="24"/>
          <w:szCs w:val="24"/>
          <w:lang w:val="ru-RU"/>
        </w:rPr>
        <w:t xml:space="preserve"> = 25 </w:t>
      </w:r>
      <w:r w:rsidRPr="0024429E">
        <w:rPr>
          <w:rFonts w:ascii="Times New Roman" w:hAnsi="Times New Roman" w:cs="Times New Roman"/>
          <w:sz w:val="24"/>
          <w:szCs w:val="24"/>
        </w:rPr>
        <w:t xml:space="preserve">м). На местата за токуване, наличието на камъни и скали е ниско - </w:t>
      </w:r>
      <w:r>
        <w:rPr>
          <w:rFonts w:ascii="Times New Roman" w:hAnsi="Times New Roman" w:cs="Times New Roman"/>
          <w:sz w:val="24"/>
          <w:szCs w:val="24"/>
        </w:rPr>
        <w:t>средно 0,</w:t>
      </w:r>
      <w:r w:rsidR="000507CF">
        <w:rPr>
          <w:rFonts w:ascii="Times New Roman" w:hAnsi="Times New Roman" w:cs="Times New Roman"/>
          <w:sz w:val="24"/>
          <w:szCs w:val="24"/>
        </w:rPr>
        <w:t>06</w:t>
      </w:r>
      <w:r w:rsidRPr="0024429E">
        <w:rPr>
          <w:rFonts w:ascii="Times New Roman" w:hAnsi="Times New Roman" w:cs="Times New Roman"/>
          <w:sz w:val="24"/>
          <w:szCs w:val="24"/>
        </w:rPr>
        <w:t>%. Средното разстояние на използваното дърво до пътища или пътеки е</w:t>
      </w:r>
      <w:r w:rsidR="000507CF">
        <w:rPr>
          <w:rFonts w:ascii="Times New Roman" w:hAnsi="Times New Roman" w:cs="Times New Roman"/>
          <w:sz w:val="24"/>
          <w:szCs w:val="24"/>
        </w:rPr>
        <w:t xml:space="preserve"> около</w:t>
      </w:r>
      <w:r w:rsidRPr="0024429E">
        <w:rPr>
          <w:rFonts w:ascii="Times New Roman" w:hAnsi="Times New Roman" w:cs="Times New Roman"/>
          <w:sz w:val="24"/>
          <w:szCs w:val="24"/>
        </w:rPr>
        <w:t xml:space="preserve"> </w:t>
      </w:r>
      <w:r w:rsidR="000507CF">
        <w:rPr>
          <w:rFonts w:ascii="Times New Roman" w:hAnsi="Times New Roman" w:cs="Times New Roman"/>
          <w:sz w:val="24"/>
          <w:szCs w:val="24"/>
        </w:rPr>
        <w:t>340</w:t>
      </w:r>
      <w:r w:rsidRPr="0024429E">
        <w:rPr>
          <w:rFonts w:ascii="Times New Roman" w:hAnsi="Times New Roman" w:cs="Times New Roman"/>
          <w:sz w:val="24"/>
          <w:szCs w:val="24"/>
        </w:rPr>
        <w:t xml:space="preserve"> м (Приложение 3.1, Таблица 2).</w:t>
      </w:r>
    </w:p>
    <w:p w:rsidR="00B86F23" w:rsidRDefault="00B86F23" w:rsidP="00BE7277">
      <w:pPr>
        <w:spacing w:before="120"/>
        <w:jc w:val="both"/>
        <w:sectPr w:rsidR="00B86F23">
          <w:pgSz w:w="11906" w:h="16838"/>
          <w:pgMar w:top="1417" w:right="1417" w:bottom="1417" w:left="1417" w:header="708" w:footer="708" w:gutter="0"/>
          <w:cols w:space="708"/>
          <w:docGrid w:linePitch="360"/>
        </w:sectPr>
      </w:pPr>
    </w:p>
    <w:p w:rsidR="009370B8" w:rsidRPr="00B777EF" w:rsidRDefault="0078498F" w:rsidP="00B777EF">
      <w:pPr>
        <w:spacing w:before="120" w:after="120"/>
        <w:jc w:val="both"/>
        <w:rPr>
          <w:rFonts w:ascii="Times New Roman" w:hAnsi="Times New Roman" w:cs="Times New Roman"/>
        </w:rPr>
      </w:pPr>
      <w:r>
        <w:rPr>
          <w:rFonts w:ascii="Times New Roman" w:hAnsi="Times New Roman" w:cs="Times New Roman"/>
          <w:b/>
        </w:rPr>
        <w:t>Таблица 11</w:t>
      </w:r>
      <w:r w:rsidR="00B777EF" w:rsidRPr="00B777EF">
        <w:rPr>
          <w:rFonts w:ascii="Times New Roman" w:hAnsi="Times New Roman" w:cs="Times New Roman"/>
          <w:b/>
        </w:rPr>
        <w:t>.</w:t>
      </w:r>
      <w:r w:rsidR="0033665B">
        <w:rPr>
          <w:rFonts w:ascii="Times New Roman" w:hAnsi="Times New Roman" w:cs="Times New Roman"/>
        </w:rPr>
        <w:t xml:space="preserve"> Дялово</w:t>
      </w:r>
      <w:r w:rsidR="00B777EF" w:rsidRPr="00B777EF">
        <w:rPr>
          <w:rFonts w:ascii="Times New Roman" w:hAnsi="Times New Roman" w:cs="Times New Roman"/>
        </w:rPr>
        <w:t xml:space="preserve"> разпределение на дървесните видове на база участието им във високия дървесен етаж на ниво ключова територ</w:t>
      </w:r>
      <w:r w:rsidR="00B86F23">
        <w:rPr>
          <w:rFonts w:ascii="Times New Roman" w:hAnsi="Times New Roman" w:cs="Times New Roman"/>
        </w:rPr>
        <w:t>ия (токовище/зимовище) по планини</w:t>
      </w:r>
      <w:r w:rsidR="00B777EF" w:rsidRPr="00B777EF">
        <w:rPr>
          <w:rFonts w:ascii="Times New Roman" w:hAnsi="Times New Roman" w:cs="Times New Roman"/>
        </w:rPr>
        <w:t>.</w:t>
      </w:r>
    </w:p>
    <w:tbl>
      <w:tblPr>
        <w:tblW w:w="5000" w:type="pct"/>
        <w:tblLayout w:type="fixed"/>
        <w:tblCellMar>
          <w:left w:w="70" w:type="dxa"/>
          <w:right w:w="70" w:type="dxa"/>
        </w:tblCellMar>
        <w:tblLook w:val="04A0" w:firstRow="1" w:lastRow="0" w:firstColumn="1" w:lastColumn="0" w:noHBand="0" w:noVBand="1"/>
      </w:tblPr>
      <w:tblGrid>
        <w:gridCol w:w="1770"/>
        <w:gridCol w:w="1487"/>
        <w:gridCol w:w="1264"/>
        <w:gridCol w:w="2191"/>
        <w:gridCol w:w="1201"/>
        <w:gridCol w:w="1299"/>
      </w:tblGrid>
      <w:tr w:rsidR="009370B8" w:rsidRPr="00616859" w:rsidTr="009370B8">
        <w:trPr>
          <w:trHeight w:val="312"/>
        </w:trPr>
        <w:tc>
          <w:tcPr>
            <w:tcW w:w="961" w:type="pct"/>
            <w:tcBorders>
              <w:top w:val="double" w:sz="6" w:space="0" w:color="auto"/>
              <w:left w:val="nil"/>
              <w:bottom w:val="double" w:sz="6" w:space="0" w:color="auto"/>
              <w:right w:val="nil"/>
            </w:tcBorders>
            <w:shd w:val="clear" w:color="000000" w:fill="FFC000"/>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Променлива</w:t>
            </w:r>
          </w:p>
        </w:tc>
        <w:tc>
          <w:tcPr>
            <w:tcW w:w="807" w:type="pct"/>
            <w:tcBorders>
              <w:top w:val="double" w:sz="6" w:space="0" w:color="auto"/>
              <w:left w:val="nil"/>
              <w:bottom w:val="double" w:sz="6" w:space="0" w:color="auto"/>
              <w:right w:val="nil"/>
            </w:tcBorders>
            <w:shd w:val="clear" w:color="000000" w:fill="FFC000"/>
            <w:noWrap/>
            <w:vAlign w:val="center"/>
            <w:hideMark/>
          </w:tcPr>
          <w:p w:rsidR="00B777EF" w:rsidRPr="00616859" w:rsidRDefault="00B777EF"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Рил</w:t>
            </w:r>
          </w:p>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(N=62)</w:t>
            </w:r>
          </w:p>
        </w:tc>
        <w:tc>
          <w:tcPr>
            <w:tcW w:w="686" w:type="pct"/>
            <w:tcBorders>
              <w:top w:val="double" w:sz="6" w:space="0" w:color="auto"/>
              <w:left w:val="nil"/>
              <w:bottom w:val="double" w:sz="6" w:space="0" w:color="auto"/>
              <w:right w:val="nil"/>
            </w:tcBorders>
            <w:shd w:val="clear" w:color="000000" w:fill="FFC000"/>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Пирин (N=31)</w:t>
            </w:r>
          </w:p>
        </w:tc>
        <w:tc>
          <w:tcPr>
            <w:tcW w:w="1189" w:type="pct"/>
            <w:tcBorders>
              <w:top w:val="double" w:sz="6" w:space="0" w:color="auto"/>
              <w:left w:val="nil"/>
              <w:bottom w:val="double" w:sz="6" w:space="0" w:color="auto"/>
              <w:right w:val="nil"/>
            </w:tcBorders>
            <w:shd w:val="clear" w:color="000000" w:fill="FFC000"/>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Западни Родопи (N=170)</w:t>
            </w:r>
          </w:p>
        </w:tc>
        <w:tc>
          <w:tcPr>
            <w:tcW w:w="652" w:type="pct"/>
            <w:tcBorders>
              <w:top w:val="double" w:sz="6" w:space="0" w:color="auto"/>
              <w:left w:val="nil"/>
              <w:bottom w:val="double" w:sz="6" w:space="0" w:color="auto"/>
              <w:right w:val="nil"/>
            </w:tcBorders>
            <w:shd w:val="clear" w:color="000000" w:fill="FFC000"/>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Славянка (N=19)</w:t>
            </w:r>
          </w:p>
        </w:tc>
        <w:tc>
          <w:tcPr>
            <w:tcW w:w="705" w:type="pct"/>
            <w:tcBorders>
              <w:top w:val="double" w:sz="6" w:space="0" w:color="auto"/>
              <w:left w:val="nil"/>
              <w:bottom w:val="double" w:sz="6" w:space="0" w:color="auto"/>
              <w:right w:val="nil"/>
            </w:tcBorders>
            <w:shd w:val="clear" w:color="000000" w:fill="FFC000"/>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България (N=282)</w:t>
            </w:r>
          </w:p>
        </w:tc>
      </w:tr>
      <w:tr w:rsidR="009370B8" w:rsidRPr="00616859" w:rsidTr="009370B8">
        <w:trPr>
          <w:trHeight w:val="300"/>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Бук_dom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2.1</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 бор_dom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45.2</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16.1</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57.6</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46.5</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Бяла мура_dom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32.3</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74.2</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15.2</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Ела_dom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1.8</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1.1</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Клек_dom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0.4</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Смърч_dom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21.0</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36.5</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26.6</w:t>
            </w:r>
          </w:p>
        </w:tc>
      </w:tr>
      <w:tr w:rsidR="009370B8" w:rsidRPr="00616859" w:rsidTr="009370B8">
        <w:trPr>
          <w:trHeight w:val="288"/>
        </w:trPr>
        <w:tc>
          <w:tcPr>
            <w:tcW w:w="961" w:type="pct"/>
            <w:tcBorders>
              <w:top w:val="nil"/>
              <w:left w:val="nil"/>
              <w:bottom w:val="nil"/>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Черен бор_dom</w:t>
            </w:r>
          </w:p>
        </w:tc>
        <w:tc>
          <w:tcPr>
            <w:tcW w:w="807"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0.6</w:t>
            </w:r>
          </w:p>
        </w:tc>
        <w:tc>
          <w:tcPr>
            <w:tcW w:w="652"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0.4</w:t>
            </w:r>
          </w:p>
        </w:tc>
      </w:tr>
      <w:tr w:rsidR="009370B8" w:rsidRPr="00616859" w:rsidTr="009370B8">
        <w:trPr>
          <w:trHeight w:val="288"/>
        </w:trPr>
        <w:tc>
          <w:tcPr>
            <w:tcW w:w="961" w:type="pct"/>
            <w:tcBorders>
              <w:top w:val="nil"/>
              <w:left w:val="nil"/>
              <w:bottom w:val="single" w:sz="4" w:space="0" w:color="auto"/>
              <w:right w:val="nil"/>
            </w:tcBorders>
            <w:shd w:val="clear" w:color="auto" w:fill="auto"/>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Черна мура _dom</w:t>
            </w:r>
          </w:p>
        </w:tc>
        <w:tc>
          <w:tcPr>
            <w:tcW w:w="807" w:type="pct"/>
            <w:tcBorders>
              <w:top w:val="nil"/>
              <w:left w:val="nil"/>
              <w:bottom w:val="single" w:sz="4" w:space="0" w:color="auto"/>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single" w:sz="4" w:space="0" w:color="auto"/>
              <w:right w:val="nil"/>
            </w:tcBorders>
            <w:shd w:val="clear" w:color="auto" w:fill="auto"/>
            <w:noWrap/>
            <w:vAlign w:val="center"/>
            <w:hideMark/>
          </w:tcPr>
          <w:p w:rsidR="009370B8" w:rsidRPr="00D46DC7" w:rsidRDefault="009370B8" w:rsidP="009370B8">
            <w:pPr>
              <w:jc w:val="center"/>
              <w:rPr>
                <w:rFonts w:ascii="Times New Roman" w:eastAsia="Times New Roman" w:hAnsi="Times New Roman" w:cs="Times New Roman"/>
                <w:color w:val="000000"/>
                <w:sz w:val="20"/>
                <w:szCs w:val="20"/>
                <w:lang w:val="en-US" w:eastAsia="bg-BG"/>
              </w:rPr>
            </w:pPr>
            <w:r w:rsidRPr="00616859">
              <w:rPr>
                <w:rFonts w:ascii="Times New Roman" w:eastAsia="Times New Roman" w:hAnsi="Times New Roman" w:cs="Times New Roman"/>
                <w:color w:val="000000"/>
                <w:sz w:val="20"/>
                <w:szCs w:val="20"/>
                <w:lang w:eastAsia="bg-BG"/>
              </w:rPr>
              <w:t>9.7</w:t>
            </w:r>
          </w:p>
        </w:tc>
        <w:tc>
          <w:tcPr>
            <w:tcW w:w="1189" w:type="pct"/>
            <w:tcBorders>
              <w:top w:val="nil"/>
              <w:left w:val="nil"/>
              <w:bottom w:val="single" w:sz="4" w:space="0" w:color="auto"/>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single" w:sz="4" w:space="0" w:color="auto"/>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100.0</w:t>
            </w:r>
          </w:p>
        </w:tc>
        <w:tc>
          <w:tcPr>
            <w:tcW w:w="705" w:type="pct"/>
            <w:tcBorders>
              <w:top w:val="nil"/>
              <w:left w:val="nil"/>
              <w:bottom w:val="single" w:sz="4" w:space="0" w:color="auto"/>
              <w:right w:val="nil"/>
            </w:tcBorders>
            <w:shd w:val="clear" w:color="auto" w:fill="auto"/>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7.8</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Бук_1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3.2</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4.7</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3.2</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 бор_1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33.9</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35.5</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35.9</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26.3</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34.8</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Бяла мура_1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19.4</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9.7</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1.2</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6.0</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Ела_1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9.7</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2.4</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Клек_1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8.1</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32.3</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5.3</w:t>
            </w:r>
          </w:p>
        </w:tc>
      </w:tr>
      <w:tr w:rsidR="009370B8" w:rsidRPr="00616859" w:rsidTr="009370B8">
        <w:trPr>
          <w:trHeight w:val="288"/>
        </w:trPr>
        <w:tc>
          <w:tcPr>
            <w:tcW w:w="961"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Смърч_1</w:t>
            </w:r>
          </w:p>
        </w:tc>
        <w:tc>
          <w:tcPr>
            <w:tcW w:w="807"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16.1</w:t>
            </w:r>
          </w:p>
        </w:tc>
        <w:tc>
          <w:tcPr>
            <w:tcW w:w="686"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9.7</w:t>
            </w:r>
          </w:p>
        </w:tc>
        <w:tc>
          <w:tcPr>
            <w:tcW w:w="1189"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50.6</w:t>
            </w:r>
          </w:p>
        </w:tc>
        <w:tc>
          <w:tcPr>
            <w:tcW w:w="652"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35.1</w:t>
            </w:r>
          </w:p>
        </w:tc>
      </w:tr>
      <w:tr w:rsidR="009370B8" w:rsidRPr="00616859" w:rsidTr="009370B8">
        <w:trPr>
          <w:trHeight w:val="288"/>
        </w:trPr>
        <w:tc>
          <w:tcPr>
            <w:tcW w:w="961"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Черен бор_1</w:t>
            </w:r>
          </w:p>
        </w:tc>
        <w:tc>
          <w:tcPr>
            <w:tcW w:w="807"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0.6</w:t>
            </w:r>
          </w:p>
        </w:tc>
        <w:tc>
          <w:tcPr>
            <w:tcW w:w="652"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10.5</w:t>
            </w:r>
          </w:p>
        </w:tc>
        <w:tc>
          <w:tcPr>
            <w:tcW w:w="705" w:type="pct"/>
            <w:tcBorders>
              <w:top w:val="nil"/>
              <w:left w:val="nil"/>
              <w:bottom w:val="single" w:sz="4" w:space="0" w:color="auto"/>
              <w:right w:val="nil"/>
            </w:tcBorders>
            <w:shd w:val="clear" w:color="auto" w:fill="F2F2F2" w:themeFill="background1" w:themeFillShade="F2"/>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1.1</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Бук_2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4.1</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5.3</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2.8</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 бор_2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8.1</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22.6</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2.9</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6.0</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Бяла мура_2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16.1</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6.5</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4.3</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Ела_2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4.8</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16.1</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17.6</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13.5</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Клек_2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6.5</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6.5</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2.1</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Смърч_2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17.7</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9.7</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7.1</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9.2</w:t>
            </w:r>
          </w:p>
        </w:tc>
      </w:tr>
      <w:tr w:rsidR="009370B8" w:rsidRPr="00616859" w:rsidTr="009370B8">
        <w:trPr>
          <w:trHeight w:val="288"/>
        </w:trPr>
        <w:tc>
          <w:tcPr>
            <w:tcW w:w="961"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Трепетлика_2</w:t>
            </w:r>
          </w:p>
        </w:tc>
        <w:tc>
          <w:tcPr>
            <w:tcW w:w="807"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1.2</w:t>
            </w:r>
          </w:p>
        </w:tc>
        <w:tc>
          <w:tcPr>
            <w:tcW w:w="652"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nil"/>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0.7</w:t>
            </w:r>
          </w:p>
        </w:tc>
      </w:tr>
      <w:tr w:rsidR="009370B8" w:rsidRPr="00616859" w:rsidTr="009370B8">
        <w:trPr>
          <w:trHeight w:val="300"/>
        </w:trPr>
        <w:tc>
          <w:tcPr>
            <w:tcW w:w="961"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Черен бор_2</w:t>
            </w:r>
          </w:p>
        </w:tc>
        <w:tc>
          <w:tcPr>
            <w:tcW w:w="807"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686"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1189"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1.8</w:t>
            </w:r>
          </w:p>
        </w:tc>
        <w:tc>
          <w:tcPr>
            <w:tcW w:w="652"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w:t>
            </w:r>
          </w:p>
        </w:tc>
        <w:tc>
          <w:tcPr>
            <w:tcW w:w="705" w:type="pct"/>
            <w:tcBorders>
              <w:top w:val="nil"/>
              <w:left w:val="nil"/>
              <w:bottom w:val="double" w:sz="6" w:space="0" w:color="auto"/>
              <w:right w:val="nil"/>
            </w:tcBorders>
            <w:shd w:val="clear" w:color="auto" w:fill="D9D9D9" w:themeFill="background1" w:themeFillShade="D9"/>
            <w:noWrap/>
            <w:vAlign w:val="center"/>
            <w:hideMark/>
          </w:tcPr>
          <w:p w:rsidR="009370B8" w:rsidRPr="00616859" w:rsidRDefault="009370B8" w:rsidP="009370B8">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1.1</w:t>
            </w:r>
          </w:p>
        </w:tc>
      </w:tr>
    </w:tbl>
    <w:p w:rsidR="00B777EF" w:rsidRDefault="00B777EF" w:rsidP="00BE7277">
      <w:pPr>
        <w:spacing w:before="120"/>
        <w:jc w:val="both"/>
      </w:pPr>
    </w:p>
    <w:p w:rsidR="00B86F23" w:rsidRPr="00B777EF" w:rsidRDefault="0078498F" w:rsidP="00B86F23">
      <w:pPr>
        <w:spacing w:before="120" w:after="120"/>
        <w:jc w:val="both"/>
        <w:rPr>
          <w:rFonts w:ascii="Times New Roman" w:hAnsi="Times New Roman" w:cs="Times New Roman"/>
        </w:rPr>
      </w:pPr>
      <w:r>
        <w:rPr>
          <w:rFonts w:ascii="Times New Roman" w:hAnsi="Times New Roman" w:cs="Times New Roman"/>
          <w:b/>
        </w:rPr>
        <w:t>Таблица 12</w:t>
      </w:r>
      <w:r w:rsidR="00B86F23" w:rsidRPr="00B777EF">
        <w:rPr>
          <w:rFonts w:ascii="Times New Roman" w:hAnsi="Times New Roman" w:cs="Times New Roman"/>
          <w:b/>
        </w:rPr>
        <w:t>.</w:t>
      </w:r>
      <w:r w:rsidR="0033665B">
        <w:rPr>
          <w:rFonts w:ascii="Times New Roman" w:hAnsi="Times New Roman" w:cs="Times New Roman"/>
        </w:rPr>
        <w:t xml:space="preserve"> Дялово</w:t>
      </w:r>
      <w:r w:rsidR="00B86F23" w:rsidRPr="00B777EF">
        <w:rPr>
          <w:rFonts w:ascii="Times New Roman" w:hAnsi="Times New Roman" w:cs="Times New Roman"/>
        </w:rPr>
        <w:t xml:space="preserve"> разпределение на </w:t>
      </w:r>
      <w:r w:rsidR="00B86F23">
        <w:rPr>
          <w:rFonts w:ascii="Times New Roman" w:hAnsi="Times New Roman" w:cs="Times New Roman"/>
        </w:rPr>
        <w:t xml:space="preserve">дърветата за почивка/токуване и хранителни такива по </w:t>
      </w:r>
      <w:r w:rsidR="00B86F23" w:rsidRPr="00B777EF">
        <w:rPr>
          <w:rFonts w:ascii="Times New Roman" w:hAnsi="Times New Roman" w:cs="Times New Roman"/>
        </w:rPr>
        <w:t>дървес</w:t>
      </w:r>
      <w:r w:rsidR="00B86F23">
        <w:rPr>
          <w:rFonts w:ascii="Times New Roman" w:hAnsi="Times New Roman" w:cs="Times New Roman"/>
        </w:rPr>
        <w:t>ен вид и планини</w:t>
      </w:r>
      <w:r w:rsidR="00B86F23" w:rsidRPr="00B777EF">
        <w:rPr>
          <w:rFonts w:ascii="Times New Roman" w:hAnsi="Times New Roman" w:cs="Times New Roman"/>
        </w:rPr>
        <w:t>.</w:t>
      </w:r>
    </w:p>
    <w:tbl>
      <w:tblPr>
        <w:tblW w:w="5000" w:type="pct"/>
        <w:tblCellMar>
          <w:left w:w="70" w:type="dxa"/>
          <w:right w:w="70" w:type="dxa"/>
        </w:tblCellMar>
        <w:tblLook w:val="04A0" w:firstRow="1" w:lastRow="0" w:firstColumn="1" w:lastColumn="0" w:noHBand="0" w:noVBand="1"/>
      </w:tblPr>
      <w:tblGrid>
        <w:gridCol w:w="2359"/>
        <w:gridCol w:w="883"/>
        <w:gridCol w:w="535"/>
        <w:gridCol w:w="535"/>
        <w:gridCol w:w="1131"/>
        <w:gridCol w:w="597"/>
        <w:gridCol w:w="775"/>
        <w:gridCol w:w="1131"/>
        <w:gridCol w:w="1266"/>
      </w:tblGrid>
      <w:tr w:rsidR="00B86F23" w:rsidRPr="0033665B" w:rsidTr="00F50C79">
        <w:trPr>
          <w:trHeight w:val="312"/>
        </w:trPr>
        <w:tc>
          <w:tcPr>
            <w:tcW w:w="1014"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Планина</w:t>
            </w:r>
          </w:p>
        </w:tc>
        <w:tc>
          <w:tcPr>
            <w:tcW w:w="513"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 бор</w:t>
            </w:r>
          </w:p>
        </w:tc>
        <w:tc>
          <w:tcPr>
            <w:tcW w:w="324"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Бук</w:t>
            </w:r>
          </w:p>
        </w:tc>
        <w:tc>
          <w:tcPr>
            <w:tcW w:w="324"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Ела</w:t>
            </w:r>
          </w:p>
        </w:tc>
        <w:tc>
          <w:tcPr>
            <w:tcW w:w="647"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Бяла мура</w:t>
            </w:r>
          </w:p>
        </w:tc>
        <w:tc>
          <w:tcPr>
            <w:tcW w:w="357"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Клек</w:t>
            </w:r>
          </w:p>
        </w:tc>
        <w:tc>
          <w:tcPr>
            <w:tcW w:w="454"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Смърч</w:t>
            </w:r>
          </w:p>
        </w:tc>
        <w:tc>
          <w:tcPr>
            <w:tcW w:w="647"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Черен бор</w:t>
            </w:r>
          </w:p>
        </w:tc>
        <w:tc>
          <w:tcPr>
            <w:tcW w:w="720" w:type="pct"/>
            <w:tcBorders>
              <w:top w:val="double" w:sz="6" w:space="0" w:color="auto"/>
              <w:left w:val="nil"/>
              <w:bottom w:val="double" w:sz="6" w:space="0" w:color="auto"/>
              <w:right w:val="nil"/>
            </w:tcBorders>
            <w:shd w:val="clear" w:color="auto" w:fill="FFC000"/>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Черна мура</w:t>
            </w:r>
          </w:p>
        </w:tc>
      </w:tr>
      <w:tr w:rsidR="00B86F23" w:rsidRPr="0033665B" w:rsidTr="00F50C79">
        <w:trPr>
          <w:trHeight w:val="300"/>
        </w:trPr>
        <w:tc>
          <w:tcPr>
            <w:tcW w:w="1014"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Западни Родопи</w:t>
            </w:r>
            <w:r w:rsidRPr="0033665B">
              <w:rPr>
                <w:rFonts w:ascii="Times New Roman" w:eastAsia="Times New Roman" w:hAnsi="Times New Roman" w:cs="Times New Roman"/>
                <w:color w:val="000000"/>
                <w:sz w:val="20"/>
                <w:szCs w:val="20"/>
                <w:lang w:eastAsia="bg-BG"/>
              </w:rPr>
              <w:t xml:space="preserve"> (</w:t>
            </w:r>
            <w:r w:rsidRPr="0033665B">
              <w:rPr>
                <w:rFonts w:ascii="Times New Roman" w:eastAsia="Times New Roman" w:hAnsi="Times New Roman" w:cs="Times New Roman"/>
                <w:color w:val="000000"/>
                <w:sz w:val="20"/>
                <w:szCs w:val="20"/>
                <w:lang w:val="en-US" w:eastAsia="bg-BG"/>
              </w:rPr>
              <w:t>N=1544</w:t>
            </w:r>
            <w:r w:rsidRPr="0033665B">
              <w:rPr>
                <w:rFonts w:ascii="Times New Roman" w:eastAsia="Times New Roman" w:hAnsi="Times New Roman" w:cs="Times New Roman"/>
                <w:color w:val="000000"/>
                <w:sz w:val="20"/>
                <w:szCs w:val="20"/>
                <w:lang w:eastAsia="bg-BG"/>
              </w:rPr>
              <w:t>)</w:t>
            </w:r>
          </w:p>
        </w:tc>
        <w:tc>
          <w:tcPr>
            <w:tcW w:w="513"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93.39</w:t>
            </w:r>
          </w:p>
        </w:tc>
        <w:tc>
          <w:tcPr>
            <w:tcW w:w="324"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2.20</w:t>
            </w:r>
          </w:p>
        </w:tc>
        <w:tc>
          <w:tcPr>
            <w:tcW w:w="324"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0.58</w:t>
            </w:r>
          </w:p>
        </w:tc>
        <w:tc>
          <w:tcPr>
            <w:tcW w:w="647"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357"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454"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3.43</w:t>
            </w:r>
          </w:p>
        </w:tc>
        <w:tc>
          <w:tcPr>
            <w:tcW w:w="647"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0.39</w:t>
            </w:r>
          </w:p>
        </w:tc>
        <w:tc>
          <w:tcPr>
            <w:tcW w:w="720" w:type="pct"/>
            <w:tcBorders>
              <w:top w:val="double" w:sz="6"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r>
      <w:tr w:rsidR="00B86F23" w:rsidRPr="0033665B" w:rsidTr="00F50C79">
        <w:trPr>
          <w:trHeight w:val="288"/>
        </w:trPr>
        <w:tc>
          <w:tcPr>
            <w:tcW w:w="101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rPr>
                <w:rFonts w:ascii="Times New Roman" w:eastAsia="Times New Roman" w:hAnsi="Times New Roman" w:cs="Times New Roman"/>
                <w:color w:val="000000"/>
                <w:sz w:val="20"/>
                <w:szCs w:val="20"/>
                <w:lang w:val="en-US" w:eastAsia="bg-BG"/>
              </w:rPr>
            </w:pPr>
            <w:r w:rsidRPr="00616859">
              <w:rPr>
                <w:rFonts w:ascii="Times New Roman" w:eastAsia="Times New Roman" w:hAnsi="Times New Roman" w:cs="Times New Roman"/>
                <w:color w:val="000000"/>
                <w:sz w:val="20"/>
                <w:szCs w:val="20"/>
                <w:lang w:eastAsia="bg-BG"/>
              </w:rPr>
              <w:t>Пирин</w:t>
            </w:r>
            <w:r w:rsidR="0033665B">
              <w:rPr>
                <w:rFonts w:ascii="Times New Roman" w:eastAsia="Times New Roman" w:hAnsi="Times New Roman" w:cs="Times New Roman"/>
                <w:color w:val="000000"/>
                <w:sz w:val="20"/>
                <w:szCs w:val="20"/>
                <w:lang w:val="en-US" w:eastAsia="bg-BG"/>
              </w:rPr>
              <w:t xml:space="preserve"> (N=218)</w:t>
            </w:r>
          </w:p>
        </w:tc>
        <w:tc>
          <w:tcPr>
            <w:tcW w:w="513"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35.32</w:t>
            </w:r>
          </w:p>
        </w:tc>
        <w:tc>
          <w:tcPr>
            <w:tcW w:w="32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32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64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55.05</w:t>
            </w:r>
          </w:p>
        </w:tc>
        <w:tc>
          <w:tcPr>
            <w:tcW w:w="35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0.46</w:t>
            </w:r>
          </w:p>
        </w:tc>
        <w:tc>
          <w:tcPr>
            <w:tcW w:w="45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64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720"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9.17</w:t>
            </w:r>
          </w:p>
        </w:tc>
      </w:tr>
      <w:tr w:rsidR="00B86F23" w:rsidRPr="0033665B" w:rsidTr="00F50C79">
        <w:trPr>
          <w:trHeight w:val="288"/>
        </w:trPr>
        <w:tc>
          <w:tcPr>
            <w:tcW w:w="101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rPr>
                <w:rFonts w:ascii="Times New Roman" w:eastAsia="Times New Roman" w:hAnsi="Times New Roman" w:cs="Times New Roman"/>
                <w:color w:val="000000"/>
                <w:sz w:val="20"/>
                <w:szCs w:val="20"/>
                <w:lang w:val="en-US" w:eastAsia="bg-BG"/>
              </w:rPr>
            </w:pPr>
            <w:r w:rsidRPr="00616859">
              <w:rPr>
                <w:rFonts w:ascii="Times New Roman" w:eastAsia="Times New Roman" w:hAnsi="Times New Roman" w:cs="Times New Roman"/>
                <w:color w:val="000000"/>
                <w:sz w:val="20"/>
                <w:szCs w:val="20"/>
                <w:lang w:eastAsia="bg-BG"/>
              </w:rPr>
              <w:t>Рила</w:t>
            </w:r>
            <w:r w:rsidR="0033665B">
              <w:rPr>
                <w:rFonts w:ascii="Times New Roman" w:eastAsia="Times New Roman" w:hAnsi="Times New Roman" w:cs="Times New Roman"/>
                <w:color w:val="000000"/>
                <w:sz w:val="20"/>
                <w:szCs w:val="20"/>
                <w:lang w:val="en-US" w:eastAsia="bg-BG"/>
              </w:rPr>
              <w:t xml:space="preserve"> (N=588)</w:t>
            </w:r>
          </w:p>
        </w:tc>
        <w:tc>
          <w:tcPr>
            <w:tcW w:w="513"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82.65</w:t>
            </w:r>
          </w:p>
        </w:tc>
        <w:tc>
          <w:tcPr>
            <w:tcW w:w="32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32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0.17</w:t>
            </w:r>
          </w:p>
        </w:tc>
        <w:tc>
          <w:tcPr>
            <w:tcW w:w="64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16.33</w:t>
            </w:r>
          </w:p>
        </w:tc>
        <w:tc>
          <w:tcPr>
            <w:tcW w:w="35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0.17</w:t>
            </w:r>
          </w:p>
        </w:tc>
        <w:tc>
          <w:tcPr>
            <w:tcW w:w="454"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0.68</w:t>
            </w:r>
          </w:p>
        </w:tc>
        <w:tc>
          <w:tcPr>
            <w:tcW w:w="647"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720" w:type="pct"/>
            <w:tcBorders>
              <w:top w:val="single" w:sz="4" w:space="0" w:color="auto"/>
              <w:left w:val="nil"/>
              <w:bottom w:val="single" w:sz="4"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r>
      <w:tr w:rsidR="00B86F23" w:rsidRPr="0033665B" w:rsidTr="00F50C79">
        <w:trPr>
          <w:trHeight w:val="300"/>
        </w:trPr>
        <w:tc>
          <w:tcPr>
            <w:tcW w:w="1014"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rPr>
                <w:rFonts w:ascii="Times New Roman" w:eastAsia="Times New Roman" w:hAnsi="Times New Roman" w:cs="Times New Roman"/>
                <w:color w:val="000000"/>
                <w:sz w:val="20"/>
                <w:szCs w:val="20"/>
                <w:lang w:val="en-US" w:eastAsia="bg-BG"/>
              </w:rPr>
            </w:pPr>
            <w:r w:rsidRPr="00616859">
              <w:rPr>
                <w:rFonts w:ascii="Times New Roman" w:eastAsia="Times New Roman" w:hAnsi="Times New Roman" w:cs="Times New Roman"/>
                <w:color w:val="000000"/>
                <w:sz w:val="20"/>
                <w:szCs w:val="20"/>
                <w:lang w:eastAsia="bg-BG"/>
              </w:rPr>
              <w:t>Славянка</w:t>
            </w:r>
            <w:r w:rsidR="0033665B">
              <w:rPr>
                <w:rFonts w:ascii="Times New Roman" w:eastAsia="Times New Roman" w:hAnsi="Times New Roman" w:cs="Times New Roman"/>
                <w:color w:val="000000"/>
                <w:sz w:val="20"/>
                <w:szCs w:val="20"/>
                <w:lang w:val="en-US" w:eastAsia="bg-BG"/>
              </w:rPr>
              <w:t xml:space="preserve"> (N=141)</w:t>
            </w:r>
          </w:p>
        </w:tc>
        <w:tc>
          <w:tcPr>
            <w:tcW w:w="513"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2.13</w:t>
            </w:r>
          </w:p>
        </w:tc>
        <w:tc>
          <w:tcPr>
            <w:tcW w:w="324"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324"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647"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357"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454"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0.00</w:t>
            </w:r>
          </w:p>
        </w:tc>
        <w:tc>
          <w:tcPr>
            <w:tcW w:w="647"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4.96</w:t>
            </w:r>
          </w:p>
        </w:tc>
        <w:tc>
          <w:tcPr>
            <w:tcW w:w="720" w:type="pct"/>
            <w:tcBorders>
              <w:top w:val="single" w:sz="4" w:space="0" w:color="auto"/>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92.91</w:t>
            </w:r>
          </w:p>
        </w:tc>
      </w:tr>
      <w:tr w:rsidR="00B86F23" w:rsidRPr="0033665B" w:rsidTr="00B86F23">
        <w:trPr>
          <w:trHeight w:val="312"/>
        </w:trPr>
        <w:tc>
          <w:tcPr>
            <w:tcW w:w="1014" w:type="pct"/>
            <w:tcBorders>
              <w:top w:val="nil"/>
              <w:left w:val="nil"/>
              <w:bottom w:val="double" w:sz="6" w:space="0" w:color="auto"/>
              <w:right w:val="nil"/>
            </w:tcBorders>
            <w:shd w:val="clear" w:color="auto" w:fill="auto"/>
            <w:noWrap/>
            <w:vAlign w:val="center"/>
            <w:hideMark/>
          </w:tcPr>
          <w:p w:rsidR="00B86F23" w:rsidRPr="00616859" w:rsidRDefault="00B86F23" w:rsidP="00B86F23">
            <w:pPr>
              <w:rPr>
                <w:rFonts w:ascii="Times New Roman" w:eastAsia="Times New Roman" w:hAnsi="Times New Roman" w:cs="Times New Roman"/>
                <w:color w:val="000000"/>
                <w:sz w:val="20"/>
                <w:szCs w:val="20"/>
                <w:lang w:val="en-US" w:eastAsia="bg-BG"/>
              </w:rPr>
            </w:pPr>
            <w:r w:rsidRPr="00616859">
              <w:rPr>
                <w:rFonts w:ascii="Times New Roman" w:eastAsia="Times New Roman" w:hAnsi="Times New Roman" w:cs="Times New Roman"/>
                <w:color w:val="000000"/>
                <w:sz w:val="20"/>
                <w:szCs w:val="20"/>
                <w:lang w:eastAsia="bg-BG"/>
              </w:rPr>
              <w:t>Общо</w:t>
            </w:r>
            <w:r w:rsidR="0033665B">
              <w:rPr>
                <w:rFonts w:ascii="Times New Roman" w:eastAsia="Times New Roman" w:hAnsi="Times New Roman" w:cs="Times New Roman"/>
                <w:color w:val="000000"/>
                <w:sz w:val="20"/>
                <w:szCs w:val="20"/>
                <w:lang w:val="en-US" w:eastAsia="bg-BG"/>
              </w:rPr>
              <w:t xml:space="preserve"> (N=2492)</w:t>
            </w:r>
          </w:p>
        </w:tc>
        <w:tc>
          <w:tcPr>
            <w:tcW w:w="513"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80.58</w:t>
            </w:r>
          </w:p>
        </w:tc>
        <w:tc>
          <w:tcPr>
            <w:tcW w:w="324"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1.36</w:t>
            </w:r>
          </w:p>
        </w:tc>
        <w:tc>
          <w:tcPr>
            <w:tcW w:w="324"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0.40</w:t>
            </w:r>
          </w:p>
        </w:tc>
        <w:tc>
          <w:tcPr>
            <w:tcW w:w="647"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8.67</w:t>
            </w:r>
          </w:p>
        </w:tc>
        <w:tc>
          <w:tcPr>
            <w:tcW w:w="357"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0.08</w:t>
            </w:r>
          </w:p>
        </w:tc>
        <w:tc>
          <w:tcPr>
            <w:tcW w:w="454"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2.33</w:t>
            </w:r>
          </w:p>
        </w:tc>
        <w:tc>
          <w:tcPr>
            <w:tcW w:w="647"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0.52</w:t>
            </w:r>
          </w:p>
        </w:tc>
        <w:tc>
          <w:tcPr>
            <w:tcW w:w="720" w:type="pct"/>
            <w:tcBorders>
              <w:top w:val="nil"/>
              <w:left w:val="nil"/>
              <w:bottom w:val="double" w:sz="6" w:space="0" w:color="auto"/>
              <w:right w:val="nil"/>
            </w:tcBorders>
            <w:shd w:val="clear" w:color="auto" w:fill="auto"/>
            <w:noWrap/>
            <w:vAlign w:val="center"/>
            <w:hideMark/>
          </w:tcPr>
          <w:p w:rsidR="00B86F23" w:rsidRPr="00616859" w:rsidRDefault="00B86F23" w:rsidP="00B86F23">
            <w:pPr>
              <w:jc w:val="center"/>
              <w:rPr>
                <w:rFonts w:ascii="Times New Roman" w:eastAsia="Times New Roman" w:hAnsi="Times New Roman" w:cs="Times New Roman"/>
                <w:color w:val="000000"/>
                <w:sz w:val="20"/>
                <w:szCs w:val="20"/>
                <w:lang w:eastAsia="bg-BG"/>
              </w:rPr>
            </w:pPr>
            <w:r w:rsidRPr="00616859">
              <w:rPr>
                <w:rFonts w:ascii="Times New Roman" w:eastAsia="Times New Roman" w:hAnsi="Times New Roman" w:cs="Times New Roman"/>
                <w:color w:val="000000"/>
                <w:sz w:val="20"/>
                <w:szCs w:val="20"/>
                <w:lang w:eastAsia="bg-BG"/>
              </w:rPr>
              <w:t>6.06</w:t>
            </w:r>
          </w:p>
        </w:tc>
      </w:tr>
    </w:tbl>
    <w:p w:rsidR="00B86F23" w:rsidRDefault="00B86F23" w:rsidP="00BE7277">
      <w:pPr>
        <w:spacing w:before="120"/>
        <w:jc w:val="both"/>
      </w:pPr>
    </w:p>
    <w:p w:rsidR="00B86F23" w:rsidRDefault="00B86F23" w:rsidP="00BE7277">
      <w:pPr>
        <w:spacing w:before="120"/>
        <w:jc w:val="both"/>
      </w:pPr>
    </w:p>
    <w:p w:rsidR="00B86F23" w:rsidRPr="00B86F23" w:rsidRDefault="00B86F23" w:rsidP="00BE7277">
      <w:pPr>
        <w:spacing w:before="120"/>
        <w:jc w:val="both"/>
        <w:sectPr w:rsidR="00B86F23" w:rsidRPr="00B86F23">
          <w:pgSz w:w="11906" w:h="16838"/>
          <w:pgMar w:top="1417" w:right="1417" w:bottom="1417" w:left="1417" w:header="708" w:footer="708" w:gutter="0"/>
          <w:cols w:space="708"/>
          <w:docGrid w:linePitch="360"/>
        </w:sectPr>
      </w:pPr>
    </w:p>
    <w:p w:rsidR="00616859" w:rsidRPr="00616859" w:rsidRDefault="00B67C1E" w:rsidP="00616859">
      <w:pPr>
        <w:spacing w:before="120" w:after="120"/>
        <w:jc w:val="both"/>
        <w:rPr>
          <w:rFonts w:ascii="Times New Roman" w:hAnsi="Times New Roman" w:cs="Times New Roman"/>
        </w:rPr>
      </w:pPr>
      <w:r>
        <w:rPr>
          <w:rFonts w:ascii="Times New Roman" w:hAnsi="Times New Roman" w:cs="Times New Roman"/>
          <w:b/>
        </w:rPr>
        <w:t>Фигура 13</w:t>
      </w:r>
      <w:r w:rsidR="00B777EF" w:rsidRPr="00616859">
        <w:rPr>
          <w:rFonts w:ascii="Times New Roman" w:hAnsi="Times New Roman" w:cs="Times New Roman"/>
        </w:rPr>
        <w:t xml:space="preserve">. </w:t>
      </w:r>
      <w:r w:rsidR="002331DF">
        <w:rPr>
          <w:rFonts w:ascii="Times New Roman" w:hAnsi="Times New Roman" w:cs="Times New Roman"/>
        </w:rPr>
        <w:t>Дялово</w:t>
      </w:r>
      <w:r w:rsidR="00616859" w:rsidRPr="00616859">
        <w:rPr>
          <w:rFonts w:ascii="Times New Roman" w:hAnsi="Times New Roman" w:cs="Times New Roman"/>
        </w:rPr>
        <w:t xml:space="preserve"> разпределение на доминантните дървесни видове на база участието им във високия дървесен етаж на ниво ключова територия (токовище/зимовище) по райони.</w:t>
      </w:r>
    </w:p>
    <w:p w:rsidR="00B777EF" w:rsidRDefault="00B777EF" w:rsidP="00B777EF">
      <w:pPr>
        <w:spacing w:before="120"/>
        <w:jc w:val="center"/>
      </w:pPr>
      <w:r>
        <w:rPr>
          <w:noProof/>
          <w:lang w:val="en-US"/>
        </w:rPr>
        <w:drawing>
          <wp:inline distT="0" distB="0" distL="0" distR="0" wp14:anchorId="1DBEC888" wp14:editId="3B1FC041">
            <wp:extent cx="5113020" cy="3802380"/>
            <wp:effectExtent l="38100" t="57150" r="49530" b="4572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16859" w:rsidRPr="008E53AF" w:rsidRDefault="00B67C1E" w:rsidP="008E53AF">
      <w:pPr>
        <w:spacing w:before="120" w:after="120"/>
        <w:jc w:val="both"/>
        <w:rPr>
          <w:rFonts w:ascii="Times New Roman" w:hAnsi="Times New Roman" w:cs="Times New Roman"/>
          <w:b/>
        </w:rPr>
      </w:pPr>
      <w:r>
        <w:rPr>
          <w:rFonts w:ascii="Times New Roman" w:hAnsi="Times New Roman" w:cs="Times New Roman"/>
          <w:b/>
        </w:rPr>
        <w:t>Фигура 14</w:t>
      </w:r>
      <w:r w:rsidR="002331DF" w:rsidRPr="008E53AF">
        <w:rPr>
          <w:rFonts w:ascii="Times New Roman" w:hAnsi="Times New Roman" w:cs="Times New Roman"/>
          <w:b/>
        </w:rPr>
        <w:t xml:space="preserve">. </w:t>
      </w:r>
      <w:r w:rsidR="002331DF" w:rsidRPr="008E53AF">
        <w:rPr>
          <w:rFonts w:ascii="Times New Roman" w:hAnsi="Times New Roman" w:cs="Times New Roman"/>
        </w:rPr>
        <w:t>Дялово разпределение на дърветата за почивка/токуване и хранителни такива по дървесен вид и планини.</w:t>
      </w:r>
    </w:p>
    <w:p w:rsidR="008E53AF" w:rsidRDefault="00B86F23" w:rsidP="00B777EF">
      <w:pPr>
        <w:spacing w:before="120"/>
        <w:jc w:val="center"/>
        <w:sectPr w:rsidR="008E53AF">
          <w:pgSz w:w="11906" w:h="16838"/>
          <w:pgMar w:top="1417" w:right="1417" w:bottom="1417" w:left="1417" w:header="708" w:footer="708" w:gutter="0"/>
          <w:cols w:space="708"/>
          <w:docGrid w:linePitch="360"/>
        </w:sectPr>
      </w:pPr>
      <w:r>
        <w:rPr>
          <w:noProof/>
          <w:lang w:val="en-US"/>
        </w:rPr>
        <w:drawing>
          <wp:inline distT="0" distB="0" distL="0" distR="0" wp14:anchorId="4C1F55F4" wp14:editId="69315166">
            <wp:extent cx="5196840" cy="3916680"/>
            <wp:effectExtent l="0" t="0" r="22860" b="2667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72958" w:rsidRPr="00372970" w:rsidRDefault="00072958" w:rsidP="00372970">
      <w:pPr>
        <w:pStyle w:val="ListParagraph"/>
        <w:numPr>
          <w:ilvl w:val="2"/>
          <w:numId w:val="6"/>
        </w:numPr>
        <w:spacing w:before="240" w:after="240" w:line="276" w:lineRule="auto"/>
        <w:jc w:val="both"/>
        <w:outlineLvl w:val="2"/>
        <w:rPr>
          <w:rFonts w:ascii="Times New Roman" w:hAnsi="Times New Roman" w:cs="Times New Roman"/>
          <w:b/>
          <w:sz w:val="24"/>
          <w:szCs w:val="24"/>
        </w:rPr>
      </w:pPr>
      <w:bookmarkStart w:id="27" w:name="_Toc440881227"/>
      <w:r w:rsidRPr="00372970">
        <w:rPr>
          <w:rFonts w:ascii="Times New Roman" w:hAnsi="Times New Roman" w:cs="Times New Roman"/>
          <w:b/>
          <w:sz w:val="24"/>
          <w:szCs w:val="24"/>
        </w:rPr>
        <w:t>Микроместообитания на вида по време на мътене и отглеждане на малките</w:t>
      </w:r>
      <w:bookmarkEnd w:id="27"/>
    </w:p>
    <w:p w:rsidR="00072958" w:rsidRPr="00023610" w:rsidRDefault="00072958" w:rsidP="00AE177D">
      <w:pPr>
        <w:adjustRightInd w:val="0"/>
        <w:spacing w:before="120" w:after="240" w:line="276" w:lineRule="auto"/>
        <w:ind w:firstLine="357"/>
        <w:jc w:val="both"/>
        <w:rPr>
          <w:rFonts w:ascii="Times New Roman" w:hAnsi="Times New Roman" w:cs="Times New Roman"/>
          <w:sz w:val="24"/>
          <w:szCs w:val="24"/>
        </w:rPr>
      </w:pPr>
      <w:r w:rsidRPr="00AE177D">
        <w:rPr>
          <w:rFonts w:ascii="Times New Roman" w:hAnsi="Times New Roman" w:cs="Times New Roman"/>
          <w:sz w:val="24"/>
          <w:szCs w:val="24"/>
        </w:rPr>
        <w:t>Женските гнездят в радиус от няколко километра около токовището, на което са копулирали. Гнездото e много добре прикрито и обикновено е разположено в основата на ня</w:t>
      </w:r>
      <w:r w:rsidR="00AE177D" w:rsidRPr="00AE177D">
        <w:rPr>
          <w:rFonts w:ascii="Times New Roman" w:hAnsi="Times New Roman" w:cs="Times New Roman"/>
          <w:sz w:val="24"/>
          <w:szCs w:val="24"/>
        </w:rPr>
        <w:t>кой дънер, до повалено дърво,</w:t>
      </w:r>
      <w:r w:rsidRPr="00AE177D">
        <w:rPr>
          <w:rFonts w:ascii="Times New Roman" w:hAnsi="Times New Roman" w:cs="Times New Roman"/>
          <w:sz w:val="24"/>
          <w:szCs w:val="24"/>
        </w:rPr>
        <w:t xml:space="preserve"> под млада фиданка</w:t>
      </w:r>
      <w:r w:rsidR="00AE177D" w:rsidRPr="00AE177D">
        <w:rPr>
          <w:rFonts w:ascii="Times New Roman" w:hAnsi="Times New Roman" w:cs="Times New Roman"/>
          <w:sz w:val="24"/>
          <w:szCs w:val="24"/>
        </w:rPr>
        <w:t xml:space="preserve"> или в периферията на струпани клони по сечищата,</w:t>
      </w:r>
      <w:r w:rsidRPr="00AE177D">
        <w:rPr>
          <w:rFonts w:ascii="Times New Roman" w:hAnsi="Times New Roman" w:cs="Times New Roman"/>
          <w:sz w:val="24"/>
          <w:szCs w:val="24"/>
        </w:rPr>
        <w:t xml:space="preserve"> и представлява плитка ямка в земята, постлана със сухи треви и листа. След излюпване на малките, женските с люпилата си се придържат към местности с богата наземна растителност (папрати, боровинкови и др. храсти), която служи за прикритие при придвижвани и търсене на храна през периода, когато малките още не летят добре (първите 20 дена след излюпването). Понякога кокошките с поотраснали </w:t>
      </w:r>
      <w:r w:rsidRPr="00023610">
        <w:rPr>
          <w:rFonts w:ascii="Times New Roman" w:hAnsi="Times New Roman" w:cs="Times New Roman"/>
          <w:sz w:val="24"/>
          <w:szCs w:val="24"/>
        </w:rPr>
        <w:t xml:space="preserve">малки в люпилото (на около 2 месеца) търсят храна в по-открити микроместообитания като заблатени горски местности и над горната граница на </w:t>
      </w:r>
      <w:r w:rsidR="00771F7B" w:rsidRPr="00023610">
        <w:rPr>
          <w:rFonts w:ascii="Times New Roman" w:hAnsi="Times New Roman" w:cs="Times New Roman"/>
          <w:sz w:val="24"/>
          <w:szCs w:val="24"/>
        </w:rPr>
        <w:t>гората в зоната на клека (Cramp</w:t>
      </w:r>
      <w:r w:rsidRPr="00023610">
        <w:rPr>
          <w:rFonts w:ascii="Times New Roman" w:hAnsi="Times New Roman" w:cs="Times New Roman"/>
          <w:sz w:val="24"/>
          <w:szCs w:val="24"/>
        </w:rPr>
        <w:t xml:space="preserve"> 1985; С. Николов, непубл данни от НП Пирин).</w:t>
      </w:r>
    </w:p>
    <w:p w:rsidR="00AE177D" w:rsidRPr="00023610" w:rsidRDefault="00AE177D" w:rsidP="00AE177D">
      <w:pPr>
        <w:pStyle w:val="ListParagraph"/>
        <w:numPr>
          <w:ilvl w:val="1"/>
          <w:numId w:val="6"/>
        </w:numPr>
        <w:spacing w:before="240" w:after="240" w:line="276" w:lineRule="auto"/>
        <w:ind w:left="714" w:hanging="357"/>
        <w:contextualSpacing w:val="0"/>
        <w:jc w:val="both"/>
        <w:outlineLvl w:val="1"/>
        <w:rPr>
          <w:rFonts w:ascii="Times New Roman" w:hAnsi="Times New Roman" w:cs="Times New Roman"/>
          <w:b/>
          <w:sz w:val="24"/>
          <w:szCs w:val="24"/>
        </w:rPr>
      </w:pPr>
      <w:bookmarkStart w:id="28" w:name="_Toc440881228"/>
      <w:r w:rsidRPr="00023610">
        <w:rPr>
          <w:rFonts w:ascii="Times New Roman" w:hAnsi="Times New Roman" w:cs="Times New Roman"/>
          <w:b/>
          <w:sz w:val="24"/>
          <w:szCs w:val="24"/>
        </w:rPr>
        <w:t>РОЛЯ НА ГЛУХАРЯ КАТО ИНДИКАТОР ЗА КАЧЕСТВАТА НА МЕСТООБИТАНИЯТА И БИОРАЗНООБРАЗИЕТО</w:t>
      </w:r>
      <w:bookmarkEnd w:id="28"/>
    </w:p>
    <w:p w:rsidR="00AE177D" w:rsidRPr="00023610" w:rsidRDefault="00AE177D" w:rsidP="004A442B">
      <w:pPr>
        <w:pStyle w:val="ListParagraph"/>
        <w:numPr>
          <w:ilvl w:val="2"/>
          <w:numId w:val="6"/>
        </w:numPr>
        <w:spacing w:after="240" w:line="276" w:lineRule="auto"/>
        <w:jc w:val="both"/>
        <w:outlineLvl w:val="2"/>
        <w:rPr>
          <w:rFonts w:ascii="Times New Roman" w:hAnsi="Times New Roman" w:cs="Times New Roman"/>
          <w:b/>
          <w:sz w:val="24"/>
          <w:szCs w:val="24"/>
        </w:rPr>
      </w:pPr>
      <w:bookmarkStart w:id="29" w:name="_Toc440881229"/>
      <w:r w:rsidRPr="00023610">
        <w:rPr>
          <w:rFonts w:ascii="Times New Roman" w:hAnsi="Times New Roman" w:cs="Times New Roman"/>
          <w:b/>
          <w:sz w:val="24"/>
          <w:szCs w:val="24"/>
        </w:rPr>
        <w:t>Глухарят - индикаторен вид за здрави екосистеми</w:t>
      </w:r>
      <w:bookmarkEnd w:id="29"/>
    </w:p>
    <w:p w:rsidR="00AE177D" w:rsidRPr="00023610"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Структурата на гората е важно условие, определящо доколко едно местообитание е подходящо за наличието на популация от</w:t>
      </w:r>
      <w:r w:rsidR="00771F7B" w:rsidRPr="00023610">
        <w:rPr>
          <w:rFonts w:ascii="Times New Roman" w:hAnsi="Times New Roman" w:cs="Times New Roman"/>
          <w:sz w:val="24"/>
          <w:szCs w:val="24"/>
        </w:rPr>
        <w:t xml:space="preserve"> глухари в него (Picozzi et al. 1992</w:t>
      </w:r>
      <w:r w:rsidRPr="00023610">
        <w:rPr>
          <w:rFonts w:ascii="Times New Roman" w:hAnsi="Times New Roman" w:cs="Times New Roman"/>
          <w:sz w:val="24"/>
          <w:szCs w:val="24"/>
        </w:rPr>
        <w:t xml:space="preserve">). На много места (включително и в България) е доказано, че глухарът е силно привързан към стари сукцесионни </w:t>
      </w:r>
      <w:r w:rsidR="00713F21" w:rsidRPr="00023610">
        <w:rPr>
          <w:rFonts w:ascii="Times New Roman" w:hAnsi="Times New Roman" w:cs="Times New Roman"/>
          <w:sz w:val="24"/>
          <w:szCs w:val="24"/>
        </w:rPr>
        <w:t xml:space="preserve">стадии </w:t>
      </w:r>
      <w:r w:rsidRPr="00023610">
        <w:rPr>
          <w:rFonts w:ascii="Times New Roman" w:hAnsi="Times New Roman" w:cs="Times New Roman"/>
          <w:sz w:val="24"/>
          <w:szCs w:val="24"/>
        </w:rPr>
        <w:t>н</w:t>
      </w:r>
      <w:r w:rsidR="00771F7B" w:rsidRPr="00023610">
        <w:rPr>
          <w:rFonts w:ascii="Times New Roman" w:hAnsi="Times New Roman" w:cs="Times New Roman"/>
          <w:sz w:val="24"/>
          <w:szCs w:val="24"/>
        </w:rPr>
        <w:t>а горски съобщества (Боев и др. 2007; Saniga</w:t>
      </w:r>
      <w:r w:rsidRPr="00023610">
        <w:rPr>
          <w:rFonts w:ascii="Times New Roman" w:hAnsi="Times New Roman" w:cs="Times New Roman"/>
          <w:sz w:val="24"/>
          <w:szCs w:val="24"/>
        </w:rPr>
        <w:t xml:space="preserve"> 2002, 2003) и броят на активните токовища и мъжките глухари в тях корелира с площта на старите</w:t>
      </w:r>
      <w:r w:rsidR="008565BE" w:rsidRPr="00023610">
        <w:rPr>
          <w:rFonts w:ascii="Times New Roman" w:hAnsi="Times New Roman" w:cs="Times New Roman"/>
          <w:sz w:val="24"/>
          <w:szCs w:val="24"/>
        </w:rPr>
        <w:t xml:space="preserve"> гори в района (</w:t>
      </w:r>
      <w:r w:rsidR="00023610" w:rsidRPr="00023610">
        <w:rPr>
          <w:rFonts w:ascii="Times New Roman" w:hAnsi="Times New Roman" w:cs="Times New Roman"/>
          <w:sz w:val="24"/>
          <w:szCs w:val="24"/>
        </w:rPr>
        <w:t xml:space="preserve">Wegge </w:t>
      </w:r>
      <w:r w:rsidR="00023610" w:rsidRPr="00023610">
        <w:rPr>
          <w:rFonts w:ascii="Times New Roman" w:hAnsi="Times New Roman" w:cs="Times New Roman"/>
          <w:sz w:val="24"/>
          <w:szCs w:val="24"/>
          <w:lang w:val="en-US"/>
        </w:rPr>
        <w:t>and</w:t>
      </w:r>
      <w:r w:rsidR="008565BE" w:rsidRPr="00023610">
        <w:rPr>
          <w:rFonts w:ascii="Times New Roman" w:hAnsi="Times New Roman" w:cs="Times New Roman"/>
          <w:sz w:val="24"/>
          <w:szCs w:val="24"/>
        </w:rPr>
        <w:t xml:space="preserve"> Rolstad</w:t>
      </w:r>
      <w:r w:rsidRPr="00023610">
        <w:rPr>
          <w:rFonts w:ascii="Times New Roman" w:hAnsi="Times New Roman" w:cs="Times New Roman"/>
          <w:sz w:val="24"/>
          <w:szCs w:val="24"/>
        </w:rPr>
        <w:t xml:space="preserve"> 1986). Установено е, че при редукция на площта на старите гори с 30%, местообитанието на ландшафтно ниво става неподходящо за вида, защото не може да поддържа достатъчен брой токовища, осигуряващи дългосрочна жизненост на локални</w:t>
      </w:r>
      <w:r w:rsidR="008565BE" w:rsidRPr="00023610">
        <w:rPr>
          <w:rFonts w:ascii="Times New Roman" w:hAnsi="Times New Roman" w:cs="Times New Roman"/>
          <w:sz w:val="24"/>
          <w:szCs w:val="24"/>
        </w:rPr>
        <w:t>те субпопулации (</w:t>
      </w:r>
      <w:r w:rsidR="00023610" w:rsidRPr="00023610">
        <w:rPr>
          <w:rFonts w:ascii="Times New Roman" w:hAnsi="Times New Roman" w:cs="Times New Roman"/>
          <w:sz w:val="24"/>
          <w:szCs w:val="24"/>
        </w:rPr>
        <w:t xml:space="preserve">Gjerde </w:t>
      </w:r>
      <w:r w:rsidR="00023610" w:rsidRPr="00023610">
        <w:rPr>
          <w:rFonts w:ascii="Times New Roman" w:hAnsi="Times New Roman" w:cs="Times New Roman"/>
          <w:sz w:val="24"/>
          <w:szCs w:val="24"/>
          <w:lang w:val="en-US"/>
        </w:rPr>
        <w:t>and</w:t>
      </w:r>
      <w:r w:rsidR="008565BE" w:rsidRPr="00023610">
        <w:rPr>
          <w:rFonts w:ascii="Times New Roman" w:hAnsi="Times New Roman" w:cs="Times New Roman"/>
          <w:sz w:val="24"/>
          <w:szCs w:val="24"/>
        </w:rPr>
        <w:t xml:space="preserve"> Wegge</w:t>
      </w:r>
      <w:r w:rsidRPr="00023610">
        <w:rPr>
          <w:rFonts w:ascii="Times New Roman" w:hAnsi="Times New Roman" w:cs="Times New Roman"/>
          <w:sz w:val="24"/>
          <w:szCs w:val="24"/>
        </w:rPr>
        <w:t xml:space="preserve"> 1989). Поради тази причина, досега видът се счита за индикатор за здрави и зрели иглолистни гори.</w:t>
      </w:r>
    </w:p>
    <w:p w:rsidR="00AE177D" w:rsidRPr="00023610"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През последните години обаче, в публичното пространствоно се появяват данни, които до известна степен оспорват това твърдение. Така например, във Финландия е установено, че видът предпочита средно-възрас</w:t>
      </w:r>
      <w:r w:rsidR="008565BE" w:rsidRPr="00023610">
        <w:rPr>
          <w:rFonts w:ascii="Times New Roman" w:hAnsi="Times New Roman" w:cs="Times New Roman"/>
          <w:sz w:val="24"/>
          <w:szCs w:val="24"/>
        </w:rPr>
        <w:t>тни и млади гори (Miettinen</w:t>
      </w:r>
      <w:r w:rsidRPr="00023610">
        <w:rPr>
          <w:rFonts w:ascii="Times New Roman" w:hAnsi="Times New Roman" w:cs="Times New Roman"/>
          <w:sz w:val="24"/>
          <w:szCs w:val="24"/>
        </w:rPr>
        <w:t xml:space="preserve"> 2006</w:t>
      </w:r>
      <w:r w:rsidR="008565BE" w:rsidRPr="00023610">
        <w:rPr>
          <w:rFonts w:ascii="Times New Roman" w:hAnsi="Times New Roman" w:cs="Times New Roman"/>
          <w:sz w:val="24"/>
          <w:szCs w:val="24"/>
        </w:rPr>
        <w:t>; Miettinen et al.</w:t>
      </w:r>
      <w:r w:rsidRPr="00023610">
        <w:rPr>
          <w:rFonts w:ascii="Times New Roman" w:hAnsi="Times New Roman" w:cs="Times New Roman"/>
          <w:sz w:val="24"/>
          <w:szCs w:val="24"/>
        </w:rPr>
        <w:t xml:space="preserve"> 2008). На места дори е открита отрицателна зависимост между обилието на глухарите и покритието на</w:t>
      </w:r>
      <w:r w:rsidR="008565BE" w:rsidRPr="00023610">
        <w:rPr>
          <w:rFonts w:ascii="Times New Roman" w:hAnsi="Times New Roman" w:cs="Times New Roman"/>
          <w:sz w:val="24"/>
          <w:szCs w:val="24"/>
        </w:rPr>
        <w:t xml:space="preserve"> старите гори (Miettinen et al.</w:t>
      </w:r>
      <w:r w:rsidRPr="00023610">
        <w:rPr>
          <w:rFonts w:ascii="Times New Roman" w:hAnsi="Times New Roman" w:cs="Times New Roman"/>
          <w:sz w:val="24"/>
          <w:szCs w:val="24"/>
        </w:rPr>
        <w:t xml:space="preserve"> 2008). Това очевидно е сравнително нова адаптационна тенденция, породена в следствие от начина на ползване на горите във Финландия. Там горските местообитания са били и продължават да бъдат обект на интензивна експлоатация, поради което старите насаждения се характеризират със структура различна от тази на естествените стари семенни гори в умерените ширини и по-неподходяща за вида от тази на средно-възрастните и мла</w:t>
      </w:r>
      <w:r w:rsidR="006A4D7F" w:rsidRPr="00023610">
        <w:rPr>
          <w:rFonts w:ascii="Times New Roman" w:hAnsi="Times New Roman" w:cs="Times New Roman"/>
          <w:sz w:val="24"/>
          <w:szCs w:val="24"/>
        </w:rPr>
        <w:t>дите горски формации (Miettinen</w:t>
      </w:r>
      <w:r w:rsidRPr="00023610">
        <w:rPr>
          <w:rFonts w:ascii="Times New Roman" w:hAnsi="Times New Roman" w:cs="Times New Roman"/>
          <w:sz w:val="24"/>
          <w:szCs w:val="24"/>
        </w:rPr>
        <w:t xml:space="preserve"> 2006). В Алпите и Динарите е установено, че за токуването освен зрели видът често ползва и средно възрастни гори, както и съвсем млади горски формации и дори открити места с храстов</w:t>
      </w:r>
      <w:r w:rsidR="006A4D7F" w:rsidRPr="00023610">
        <w:rPr>
          <w:rFonts w:ascii="Times New Roman" w:hAnsi="Times New Roman" w:cs="Times New Roman"/>
          <w:sz w:val="24"/>
          <w:szCs w:val="24"/>
        </w:rPr>
        <w:t>а растителност за токуване (Čas 2006</w:t>
      </w:r>
      <w:r w:rsidRPr="00023610">
        <w:rPr>
          <w:rFonts w:ascii="Times New Roman" w:hAnsi="Times New Roman" w:cs="Times New Roman"/>
          <w:sz w:val="24"/>
          <w:szCs w:val="24"/>
        </w:rPr>
        <w:t>). Т</w:t>
      </w:r>
      <w:r w:rsidRPr="00AE177D">
        <w:rPr>
          <w:rFonts w:ascii="Times New Roman" w:hAnsi="Times New Roman" w:cs="Times New Roman"/>
          <w:sz w:val="24"/>
          <w:szCs w:val="24"/>
        </w:rPr>
        <w:t xml:space="preserve">ова се отнася и за </w:t>
      </w:r>
      <w:r w:rsidRPr="00023610">
        <w:rPr>
          <w:rFonts w:ascii="Times New Roman" w:hAnsi="Times New Roman" w:cs="Times New Roman"/>
          <w:sz w:val="24"/>
          <w:szCs w:val="24"/>
        </w:rPr>
        <w:t xml:space="preserve">популацията в </w:t>
      </w:r>
      <w:r w:rsidR="00B061A7" w:rsidRPr="00023610">
        <w:rPr>
          <w:rFonts w:ascii="Times New Roman" w:hAnsi="Times New Roman" w:cs="Times New Roman"/>
          <w:sz w:val="24"/>
          <w:szCs w:val="24"/>
        </w:rPr>
        <w:t>Юра, Франция</w:t>
      </w:r>
      <w:r w:rsidRPr="00023610">
        <w:rPr>
          <w:rFonts w:ascii="Times New Roman" w:hAnsi="Times New Roman" w:cs="Times New Roman"/>
          <w:sz w:val="24"/>
          <w:szCs w:val="24"/>
        </w:rPr>
        <w:t>. Формиране на токовища в млади гори е установено и в Норвегия (Rolstad et al. 2007).</w:t>
      </w:r>
    </w:p>
    <w:p w:rsidR="00AE177D" w:rsidRPr="00023610"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Отделни популации в Шотландия обитават изкуствени иглолистни насаждения от интро</w:t>
      </w:r>
      <w:r w:rsidR="00B061A7" w:rsidRPr="00023610">
        <w:rPr>
          <w:rFonts w:ascii="Times New Roman" w:hAnsi="Times New Roman" w:cs="Times New Roman"/>
          <w:sz w:val="24"/>
          <w:szCs w:val="24"/>
        </w:rPr>
        <w:t>дуцирани видове (</w:t>
      </w:r>
      <w:r w:rsidR="00023610" w:rsidRPr="00023610">
        <w:rPr>
          <w:rFonts w:ascii="Times New Roman" w:hAnsi="Times New Roman" w:cs="Times New Roman"/>
          <w:sz w:val="24"/>
          <w:szCs w:val="24"/>
        </w:rPr>
        <w:t xml:space="preserve">Moss </w:t>
      </w:r>
      <w:r w:rsidR="00023610" w:rsidRPr="00023610">
        <w:rPr>
          <w:rFonts w:ascii="Times New Roman" w:hAnsi="Times New Roman" w:cs="Times New Roman"/>
          <w:sz w:val="24"/>
          <w:szCs w:val="24"/>
          <w:lang w:val="en-US"/>
        </w:rPr>
        <w:t>and</w:t>
      </w:r>
      <w:r w:rsidR="00B061A7" w:rsidRPr="00023610">
        <w:rPr>
          <w:rFonts w:ascii="Times New Roman" w:hAnsi="Times New Roman" w:cs="Times New Roman"/>
          <w:sz w:val="24"/>
          <w:szCs w:val="24"/>
        </w:rPr>
        <w:t xml:space="preserve"> Picozzi</w:t>
      </w:r>
      <w:r w:rsidRPr="00023610">
        <w:rPr>
          <w:rFonts w:ascii="Times New Roman" w:hAnsi="Times New Roman" w:cs="Times New Roman"/>
          <w:sz w:val="24"/>
          <w:szCs w:val="24"/>
        </w:rPr>
        <w:t xml:space="preserve"> 1994), а други в Испания, Русия и България обитават и</w:t>
      </w:r>
      <w:r w:rsidR="00B061A7" w:rsidRPr="00023610">
        <w:rPr>
          <w:rFonts w:ascii="Times New Roman" w:hAnsi="Times New Roman" w:cs="Times New Roman"/>
          <w:sz w:val="24"/>
          <w:szCs w:val="24"/>
        </w:rPr>
        <w:t xml:space="preserve"> широколистни гори (Castroviejo 1975; Cramp </w:t>
      </w:r>
      <w:r w:rsidRPr="00023610">
        <w:rPr>
          <w:rFonts w:ascii="Times New Roman" w:hAnsi="Times New Roman" w:cs="Times New Roman"/>
          <w:sz w:val="24"/>
          <w:szCs w:val="24"/>
        </w:rPr>
        <w:t>1985</w:t>
      </w:r>
      <w:r w:rsidR="00B061A7" w:rsidRPr="00023610">
        <w:rPr>
          <w:rFonts w:ascii="Times New Roman" w:hAnsi="Times New Roman" w:cs="Times New Roman"/>
          <w:sz w:val="24"/>
          <w:szCs w:val="24"/>
        </w:rPr>
        <w:t>; Боев и др.</w:t>
      </w:r>
      <w:r w:rsidRPr="00023610">
        <w:rPr>
          <w:rFonts w:ascii="Times New Roman" w:hAnsi="Times New Roman" w:cs="Times New Roman"/>
          <w:sz w:val="24"/>
          <w:szCs w:val="24"/>
        </w:rPr>
        <w:t xml:space="preserve"> 2007).</w:t>
      </w:r>
    </w:p>
    <w:p w:rsidR="00AE177D" w:rsidRPr="00023610"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Предпочитанията на глухаря към структурата на микроместообитанието зависят от възрастта на гората. В Норвегия, по отношение на местата за нощуване на мъжките глухари, в стари смърчови гори птиците показват предпочитание</w:t>
      </w:r>
      <w:r w:rsidRPr="00AE177D">
        <w:rPr>
          <w:rFonts w:ascii="Times New Roman" w:hAnsi="Times New Roman" w:cs="Times New Roman"/>
          <w:sz w:val="24"/>
          <w:szCs w:val="24"/>
        </w:rPr>
        <w:t xml:space="preserve"> към места с висока плътност на </w:t>
      </w:r>
      <w:r w:rsidRPr="00023610">
        <w:rPr>
          <w:rFonts w:ascii="Times New Roman" w:hAnsi="Times New Roman" w:cs="Times New Roman"/>
          <w:sz w:val="24"/>
          <w:szCs w:val="24"/>
        </w:rPr>
        <w:t xml:space="preserve">дърветата, голямо вертикално и хоризонтално покритие на листна маса, докато в млади гори, обратно – малка плътност на дърветата, но пак сравнително висока склопеност </w:t>
      </w:r>
      <w:r w:rsidRPr="00023610">
        <w:rPr>
          <w:rFonts w:ascii="Times New Roman" w:hAnsi="Times New Roman" w:cs="Times New Roman"/>
          <w:sz w:val="24"/>
          <w:szCs w:val="24"/>
          <w:lang w:val="ru-RU"/>
        </w:rPr>
        <w:t>(</w:t>
      </w:r>
      <w:r w:rsidRPr="00023610">
        <w:rPr>
          <w:rFonts w:ascii="Times New Roman" w:hAnsi="Times New Roman" w:cs="Times New Roman"/>
          <w:sz w:val="24"/>
          <w:szCs w:val="24"/>
          <w:lang w:val="en-US"/>
        </w:rPr>
        <w:t>Finne</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et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al</w:t>
      </w:r>
      <w:r w:rsidR="00B061A7" w:rsidRPr="00023610">
        <w:rPr>
          <w:rFonts w:ascii="Times New Roman" w:hAnsi="Times New Roman" w:cs="Times New Roman"/>
          <w:sz w:val="24"/>
          <w:szCs w:val="24"/>
          <w:lang w:val="ru-RU"/>
        </w:rPr>
        <w:t>.</w:t>
      </w:r>
      <w:r w:rsidRPr="00023610">
        <w:rPr>
          <w:rFonts w:ascii="Times New Roman" w:hAnsi="Times New Roman" w:cs="Times New Roman"/>
          <w:sz w:val="24"/>
          <w:szCs w:val="24"/>
          <w:lang w:val="ru-RU"/>
        </w:rPr>
        <w:t xml:space="preserve"> 2000)</w:t>
      </w:r>
      <w:r w:rsidRPr="00023610">
        <w:rPr>
          <w:rFonts w:ascii="Times New Roman" w:hAnsi="Times New Roman" w:cs="Times New Roman"/>
          <w:sz w:val="24"/>
          <w:szCs w:val="24"/>
        </w:rPr>
        <w:t xml:space="preserve">. Тези предпочитания към микроместообитанието са свързани със защита от хищници: в места с по-гъсто и склопена гора вероятността видът да бъде забелязан е по-малък, но шансът да бъде уловен, в случай че бъде забелязан е по-голям. Поради това в поведенческия модел има компромис между местата, които предлагат добро укритие и тези с добра видимост </w:t>
      </w:r>
      <w:r w:rsidRPr="00023610">
        <w:rPr>
          <w:rFonts w:ascii="Times New Roman" w:hAnsi="Times New Roman" w:cs="Times New Roman"/>
          <w:sz w:val="24"/>
          <w:szCs w:val="24"/>
          <w:lang w:val="ru-RU"/>
        </w:rPr>
        <w:t>(</w:t>
      </w:r>
      <w:r w:rsidRPr="00023610">
        <w:rPr>
          <w:rFonts w:ascii="Times New Roman" w:hAnsi="Times New Roman" w:cs="Times New Roman"/>
          <w:sz w:val="24"/>
          <w:szCs w:val="24"/>
          <w:lang w:val="en-US"/>
        </w:rPr>
        <w:t>Finne</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et</w:t>
      </w:r>
      <w:r w:rsidRPr="00023610">
        <w:rPr>
          <w:rFonts w:ascii="Times New Roman" w:hAnsi="Times New Roman" w:cs="Times New Roman"/>
          <w:sz w:val="24"/>
          <w:szCs w:val="24"/>
          <w:lang w:val="ru-RU"/>
        </w:rPr>
        <w:t xml:space="preserve"> </w:t>
      </w:r>
      <w:r w:rsidRPr="00023610">
        <w:rPr>
          <w:rFonts w:ascii="Times New Roman" w:hAnsi="Times New Roman" w:cs="Times New Roman"/>
          <w:sz w:val="24"/>
          <w:szCs w:val="24"/>
          <w:lang w:val="en-US"/>
        </w:rPr>
        <w:t>al</w:t>
      </w:r>
      <w:r w:rsidR="00B061A7" w:rsidRPr="00023610">
        <w:rPr>
          <w:rFonts w:ascii="Times New Roman" w:hAnsi="Times New Roman" w:cs="Times New Roman"/>
          <w:sz w:val="24"/>
          <w:szCs w:val="24"/>
          <w:lang w:val="ru-RU"/>
        </w:rPr>
        <w:t>.</w:t>
      </w:r>
      <w:r w:rsidRPr="00023610">
        <w:rPr>
          <w:rFonts w:ascii="Times New Roman" w:hAnsi="Times New Roman" w:cs="Times New Roman"/>
          <w:sz w:val="24"/>
          <w:szCs w:val="24"/>
          <w:lang w:val="ru-RU"/>
        </w:rPr>
        <w:t xml:space="preserve"> 2000)</w:t>
      </w:r>
      <w:r w:rsidRPr="00023610">
        <w:rPr>
          <w:rFonts w:ascii="Times New Roman" w:hAnsi="Times New Roman" w:cs="Times New Roman"/>
          <w:sz w:val="24"/>
          <w:szCs w:val="24"/>
        </w:rPr>
        <w:t>.</w:t>
      </w:r>
    </w:p>
    <w:p w:rsidR="00AE177D" w:rsidRPr="00023610"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От изложените по-горе факти става ясно, че индикаторната роля на вида за зрели иглолистни не е константна и зависи от географския район, естествената история на горите в района, особеностите на локалните популации и от мащаба на изследването.</w:t>
      </w:r>
    </w:p>
    <w:p w:rsidR="00AE177D" w:rsidRPr="00AE177D" w:rsidRDefault="00AE177D" w:rsidP="00AE177D">
      <w:pPr>
        <w:spacing w:after="120" w:line="276" w:lineRule="auto"/>
        <w:ind w:firstLine="425"/>
        <w:jc w:val="both"/>
        <w:rPr>
          <w:rFonts w:ascii="Times New Roman" w:hAnsi="Times New Roman" w:cs="Times New Roman"/>
          <w:sz w:val="24"/>
          <w:szCs w:val="24"/>
        </w:rPr>
      </w:pPr>
      <w:r w:rsidRPr="00023610">
        <w:rPr>
          <w:rFonts w:ascii="Times New Roman" w:hAnsi="Times New Roman" w:cs="Times New Roman"/>
          <w:sz w:val="24"/>
          <w:szCs w:val="24"/>
        </w:rPr>
        <w:t>В България, събраните данни при теренните проучвания във връзка с разработването на настоящия план за действие, както и публикуваната досег</w:t>
      </w:r>
      <w:r w:rsidR="009478F0" w:rsidRPr="00023610">
        <w:rPr>
          <w:rFonts w:ascii="Times New Roman" w:hAnsi="Times New Roman" w:cs="Times New Roman"/>
          <w:sz w:val="24"/>
          <w:szCs w:val="24"/>
        </w:rPr>
        <w:t>а научна информация (Боев и др. 2007; Боев и Николов 2015) потвърждават</w:t>
      </w:r>
      <w:r w:rsidR="009478F0">
        <w:rPr>
          <w:rFonts w:ascii="Times New Roman" w:hAnsi="Times New Roman" w:cs="Times New Roman"/>
          <w:sz w:val="24"/>
          <w:szCs w:val="24"/>
        </w:rPr>
        <w:t>, че глухаря</w:t>
      </w:r>
      <w:r w:rsidRPr="00AE177D">
        <w:rPr>
          <w:rFonts w:ascii="Times New Roman" w:hAnsi="Times New Roman" w:cs="Times New Roman"/>
          <w:sz w:val="24"/>
          <w:szCs w:val="24"/>
        </w:rPr>
        <w:t>т се среща основно в зрелите иглолистни гори.</w:t>
      </w:r>
    </w:p>
    <w:p w:rsidR="00AE177D" w:rsidRPr="00AE177D" w:rsidRDefault="00AE177D" w:rsidP="00AE177D">
      <w:pPr>
        <w:pStyle w:val="ListParagraph"/>
        <w:numPr>
          <w:ilvl w:val="2"/>
          <w:numId w:val="6"/>
        </w:numPr>
        <w:spacing w:after="120" w:line="276" w:lineRule="auto"/>
        <w:jc w:val="both"/>
        <w:outlineLvl w:val="2"/>
        <w:rPr>
          <w:rFonts w:ascii="Times New Roman" w:hAnsi="Times New Roman" w:cs="Times New Roman"/>
          <w:b/>
          <w:sz w:val="24"/>
          <w:szCs w:val="24"/>
        </w:rPr>
      </w:pPr>
      <w:bookmarkStart w:id="30" w:name="_Toc440881230"/>
      <w:r>
        <w:rPr>
          <w:rFonts w:ascii="Times New Roman" w:hAnsi="Times New Roman" w:cs="Times New Roman"/>
          <w:b/>
          <w:sz w:val="24"/>
          <w:szCs w:val="24"/>
        </w:rPr>
        <w:t>Глухаря</w:t>
      </w:r>
      <w:r w:rsidRPr="00AE177D">
        <w:rPr>
          <w:rFonts w:ascii="Times New Roman" w:hAnsi="Times New Roman" w:cs="Times New Roman"/>
          <w:b/>
          <w:sz w:val="24"/>
          <w:szCs w:val="24"/>
        </w:rPr>
        <w:t>т – индикаторен вид за високо биоразнообразие в горските екосистеми</w:t>
      </w:r>
      <w:bookmarkEnd w:id="30"/>
    </w:p>
    <w:p w:rsidR="00AE177D" w:rsidRPr="00AE177D" w:rsidRDefault="00AE177D" w:rsidP="00AE177D">
      <w:pPr>
        <w:spacing w:line="276" w:lineRule="auto"/>
        <w:ind w:firstLine="426"/>
        <w:jc w:val="both"/>
        <w:rPr>
          <w:rFonts w:ascii="Times New Roman" w:hAnsi="Times New Roman" w:cs="Times New Roman"/>
          <w:sz w:val="24"/>
          <w:szCs w:val="24"/>
        </w:rPr>
      </w:pPr>
      <w:r w:rsidRPr="00AE177D">
        <w:rPr>
          <w:rFonts w:ascii="Times New Roman" w:hAnsi="Times New Roman" w:cs="Times New Roman"/>
          <w:sz w:val="24"/>
          <w:szCs w:val="24"/>
        </w:rPr>
        <w:t xml:space="preserve">Установено е, че около токовища на глухари биоразнообразието на безгръбначната и гръбначна фауна </w:t>
      </w:r>
      <w:r w:rsidRPr="00A16A27">
        <w:rPr>
          <w:rFonts w:ascii="Times New Roman" w:hAnsi="Times New Roman" w:cs="Times New Roman"/>
          <w:sz w:val="24"/>
          <w:szCs w:val="24"/>
        </w:rPr>
        <w:t xml:space="preserve">като цяло е по-високо, в сравнение със съседни райони, в които видът не е </w:t>
      </w:r>
      <w:r w:rsidR="009478F0" w:rsidRPr="00A16A27">
        <w:rPr>
          <w:rFonts w:ascii="Times New Roman" w:hAnsi="Times New Roman" w:cs="Times New Roman"/>
          <w:sz w:val="24"/>
          <w:szCs w:val="24"/>
        </w:rPr>
        <w:t>представен (Čas</w:t>
      </w:r>
      <w:r w:rsidRPr="00A16A27">
        <w:rPr>
          <w:rFonts w:ascii="Times New Roman" w:hAnsi="Times New Roman" w:cs="Times New Roman"/>
          <w:sz w:val="24"/>
          <w:szCs w:val="24"/>
        </w:rPr>
        <w:t xml:space="preserve"> 2002), което определя вида като индикатор за високо биоразнообразие или т.н. „</w:t>
      </w:r>
      <w:r w:rsidR="009478F0" w:rsidRPr="00A16A27">
        <w:rPr>
          <w:rFonts w:ascii="Times New Roman" w:hAnsi="Times New Roman" w:cs="Times New Roman"/>
          <w:sz w:val="24"/>
          <w:szCs w:val="24"/>
        </w:rPr>
        <w:t>umbrella species” (Suter et al.</w:t>
      </w:r>
      <w:r w:rsidRPr="00A16A27">
        <w:rPr>
          <w:rFonts w:ascii="Times New Roman" w:hAnsi="Times New Roman" w:cs="Times New Roman"/>
          <w:sz w:val="24"/>
          <w:szCs w:val="24"/>
        </w:rPr>
        <w:t xml:space="preserve"> 2002</w:t>
      </w:r>
      <w:r w:rsidR="009478F0" w:rsidRPr="00A16A27">
        <w:rPr>
          <w:rFonts w:ascii="Times New Roman" w:hAnsi="Times New Roman" w:cs="Times New Roman"/>
          <w:sz w:val="24"/>
          <w:szCs w:val="24"/>
        </w:rPr>
        <w:t>; Pakkala et al.</w:t>
      </w:r>
      <w:r w:rsidRPr="00A16A27">
        <w:rPr>
          <w:rFonts w:ascii="Times New Roman" w:hAnsi="Times New Roman" w:cs="Times New Roman"/>
          <w:sz w:val="24"/>
          <w:szCs w:val="24"/>
        </w:rPr>
        <w:t xml:space="preserve"> 2003). По отношение на орнитофауната, асоциираните със стари високопланински иглолистни гори консервационно значими видове като горски бекас (</w:t>
      </w:r>
      <w:r w:rsidRPr="00A16A27">
        <w:rPr>
          <w:rFonts w:ascii="Times New Roman" w:hAnsi="Times New Roman" w:cs="Times New Roman"/>
          <w:i/>
          <w:sz w:val="24"/>
          <w:szCs w:val="24"/>
        </w:rPr>
        <w:t>Scolopax rusticola</w:t>
      </w:r>
      <w:r w:rsidRPr="00A16A27">
        <w:rPr>
          <w:rFonts w:ascii="Times New Roman" w:hAnsi="Times New Roman" w:cs="Times New Roman"/>
          <w:sz w:val="24"/>
          <w:szCs w:val="24"/>
        </w:rPr>
        <w:t>), лещарката (</w:t>
      </w:r>
      <w:r w:rsidRPr="00A16A27">
        <w:rPr>
          <w:rFonts w:ascii="Times New Roman" w:hAnsi="Times New Roman" w:cs="Times New Roman"/>
          <w:i/>
          <w:sz w:val="24"/>
          <w:szCs w:val="24"/>
        </w:rPr>
        <w:t>Bonasa bonasia</w:t>
      </w:r>
      <w:r w:rsidRPr="00A16A27">
        <w:rPr>
          <w:rFonts w:ascii="Times New Roman" w:hAnsi="Times New Roman" w:cs="Times New Roman"/>
          <w:sz w:val="24"/>
          <w:szCs w:val="24"/>
        </w:rPr>
        <w:t>), трипръст кълвач (</w:t>
      </w:r>
      <w:r w:rsidRPr="00A16A27">
        <w:rPr>
          <w:rFonts w:ascii="Times New Roman" w:hAnsi="Times New Roman" w:cs="Times New Roman"/>
          <w:i/>
          <w:sz w:val="24"/>
          <w:szCs w:val="24"/>
        </w:rPr>
        <w:t>Picoides tridactylus</w:t>
      </w:r>
      <w:r w:rsidRPr="00A16A27">
        <w:rPr>
          <w:rFonts w:ascii="Times New Roman" w:hAnsi="Times New Roman" w:cs="Times New Roman"/>
          <w:sz w:val="24"/>
          <w:szCs w:val="24"/>
        </w:rPr>
        <w:t>), врабчова кукумявка (</w:t>
      </w:r>
      <w:r w:rsidRPr="00A16A27">
        <w:rPr>
          <w:rFonts w:ascii="Times New Roman" w:hAnsi="Times New Roman" w:cs="Times New Roman"/>
          <w:i/>
          <w:sz w:val="24"/>
          <w:szCs w:val="24"/>
        </w:rPr>
        <w:t>Glaucidium passerinum</w:t>
      </w:r>
      <w:r w:rsidRPr="00A16A27">
        <w:rPr>
          <w:rFonts w:ascii="Times New Roman" w:hAnsi="Times New Roman" w:cs="Times New Roman"/>
          <w:sz w:val="24"/>
          <w:szCs w:val="24"/>
        </w:rPr>
        <w:t>) и червеногуша мухоловка (</w:t>
      </w:r>
      <w:r w:rsidRPr="00A16A27">
        <w:rPr>
          <w:rFonts w:ascii="Times New Roman" w:hAnsi="Times New Roman" w:cs="Times New Roman"/>
          <w:i/>
          <w:sz w:val="24"/>
          <w:szCs w:val="24"/>
        </w:rPr>
        <w:t>Ficedula parva</w:t>
      </w:r>
      <w:r w:rsidRPr="00A16A27">
        <w:rPr>
          <w:rFonts w:ascii="Times New Roman" w:hAnsi="Times New Roman" w:cs="Times New Roman"/>
          <w:sz w:val="24"/>
          <w:szCs w:val="24"/>
        </w:rPr>
        <w:t>) са с по-високо обилие в близост до токовищата (Pakkala et al</w:t>
      </w:r>
      <w:r w:rsidR="009478F0" w:rsidRPr="00A16A27">
        <w:rPr>
          <w:rFonts w:ascii="Times New Roman" w:hAnsi="Times New Roman" w:cs="Times New Roman"/>
          <w:sz w:val="24"/>
          <w:szCs w:val="24"/>
        </w:rPr>
        <w:t>.</w:t>
      </w:r>
      <w:r w:rsidRPr="00A16A27">
        <w:rPr>
          <w:rFonts w:ascii="Times New Roman" w:hAnsi="Times New Roman" w:cs="Times New Roman"/>
          <w:sz w:val="24"/>
          <w:szCs w:val="24"/>
        </w:rPr>
        <w:t xml:space="preserve"> 2003). При теренните проучвания във връзка с разработването на настоящия план за действие беше установено, че в голяма част от токовища в Западни Родопи има присъствие на пернатонога кукумявка (</w:t>
      </w:r>
      <w:r w:rsidRPr="00A16A27">
        <w:rPr>
          <w:rFonts w:ascii="Times New Roman" w:hAnsi="Times New Roman" w:cs="Times New Roman"/>
          <w:i/>
          <w:sz w:val="24"/>
          <w:szCs w:val="24"/>
        </w:rPr>
        <w:t>Aegolius funereus</w:t>
      </w:r>
      <w:r w:rsidRPr="00A16A27">
        <w:rPr>
          <w:rFonts w:ascii="Times New Roman" w:hAnsi="Times New Roman" w:cs="Times New Roman"/>
          <w:sz w:val="24"/>
          <w:szCs w:val="24"/>
        </w:rPr>
        <w:t>), горски бекас и черен кълвач (</w:t>
      </w:r>
      <w:r w:rsidRPr="00A16A27">
        <w:rPr>
          <w:rFonts w:ascii="Times New Roman" w:hAnsi="Times New Roman" w:cs="Times New Roman"/>
          <w:i/>
          <w:sz w:val="24"/>
          <w:szCs w:val="24"/>
        </w:rPr>
        <w:t>Dryocopus martius</w:t>
      </w:r>
      <w:r w:rsidRPr="00A16A27">
        <w:rPr>
          <w:rFonts w:ascii="Times New Roman" w:hAnsi="Times New Roman" w:cs="Times New Roman"/>
          <w:sz w:val="24"/>
          <w:szCs w:val="24"/>
        </w:rPr>
        <w:t>), а в отделни токовища също белогръб кълвач (</w:t>
      </w:r>
      <w:r w:rsidRPr="00A16A27">
        <w:rPr>
          <w:rFonts w:ascii="Times New Roman" w:hAnsi="Times New Roman" w:cs="Times New Roman"/>
          <w:i/>
          <w:sz w:val="24"/>
          <w:szCs w:val="24"/>
        </w:rPr>
        <w:t>Dendrocopos leucotos</w:t>
      </w:r>
      <w:r w:rsidRPr="00A16A27">
        <w:rPr>
          <w:rFonts w:ascii="Times New Roman" w:hAnsi="Times New Roman" w:cs="Times New Roman"/>
          <w:sz w:val="24"/>
          <w:szCs w:val="24"/>
        </w:rPr>
        <w:t>) и врабчова кукумявка. По данни на чужди автори (Pakkala et al</w:t>
      </w:r>
      <w:r w:rsidR="00225643" w:rsidRPr="00A16A27">
        <w:rPr>
          <w:rFonts w:ascii="Times New Roman" w:hAnsi="Times New Roman" w:cs="Times New Roman"/>
          <w:sz w:val="24"/>
          <w:szCs w:val="24"/>
        </w:rPr>
        <w:t>.</w:t>
      </w:r>
      <w:r w:rsidRPr="00A16A27">
        <w:rPr>
          <w:rFonts w:ascii="Times New Roman" w:hAnsi="Times New Roman" w:cs="Times New Roman"/>
          <w:sz w:val="24"/>
          <w:szCs w:val="24"/>
        </w:rPr>
        <w:t xml:space="preserve"> 2003), обилието и на други - по-обикновени високопланински горски видове също корелира положително</w:t>
      </w:r>
      <w:r w:rsidRPr="00AE177D">
        <w:rPr>
          <w:rFonts w:ascii="Times New Roman" w:hAnsi="Times New Roman" w:cs="Times New Roman"/>
          <w:sz w:val="24"/>
          <w:szCs w:val="24"/>
        </w:rPr>
        <w:t xml:space="preserve"> със срещаемостта на глухаря: такива видове са например белогушият дрозд (</w:t>
      </w:r>
      <w:r w:rsidRPr="00AE177D">
        <w:rPr>
          <w:rFonts w:ascii="Times New Roman" w:hAnsi="Times New Roman" w:cs="Times New Roman"/>
          <w:i/>
          <w:sz w:val="24"/>
          <w:szCs w:val="24"/>
        </w:rPr>
        <w:t>Turdus torquatus</w:t>
      </w:r>
      <w:r w:rsidRPr="00AE177D">
        <w:rPr>
          <w:rFonts w:ascii="Times New Roman" w:hAnsi="Times New Roman" w:cs="Times New Roman"/>
          <w:sz w:val="24"/>
          <w:szCs w:val="24"/>
        </w:rPr>
        <w:t>), матовоглавият синигер (</w:t>
      </w:r>
      <w:r w:rsidRPr="00AE177D">
        <w:rPr>
          <w:rFonts w:ascii="Times New Roman" w:hAnsi="Times New Roman" w:cs="Times New Roman"/>
          <w:i/>
          <w:sz w:val="24"/>
          <w:szCs w:val="24"/>
        </w:rPr>
        <w:t>Parus montanus</w:t>
      </w:r>
      <w:r w:rsidRPr="00AE177D">
        <w:rPr>
          <w:rFonts w:ascii="Times New Roman" w:hAnsi="Times New Roman" w:cs="Times New Roman"/>
          <w:sz w:val="24"/>
          <w:szCs w:val="24"/>
        </w:rPr>
        <w:t>) и сокерицата (</w:t>
      </w:r>
      <w:r w:rsidRPr="00AE177D">
        <w:rPr>
          <w:rFonts w:ascii="Times New Roman" w:hAnsi="Times New Roman" w:cs="Times New Roman"/>
          <w:i/>
          <w:sz w:val="24"/>
          <w:szCs w:val="24"/>
        </w:rPr>
        <w:t>Nucifraga caryocatactes</w:t>
      </w:r>
      <w:r w:rsidRPr="00AE177D">
        <w:rPr>
          <w:rFonts w:ascii="Times New Roman" w:hAnsi="Times New Roman" w:cs="Times New Roman"/>
          <w:sz w:val="24"/>
          <w:szCs w:val="24"/>
        </w:rPr>
        <w:t>).</w:t>
      </w:r>
    </w:p>
    <w:p w:rsidR="00AE177D" w:rsidRPr="00AE177D" w:rsidRDefault="00AE177D" w:rsidP="00AE177D">
      <w:pPr>
        <w:spacing w:line="276" w:lineRule="auto"/>
        <w:ind w:firstLine="426"/>
        <w:jc w:val="both"/>
        <w:rPr>
          <w:rFonts w:ascii="Times New Roman" w:hAnsi="Times New Roman" w:cs="Times New Roman"/>
          <w:sz w:val="24"/>
          <w:szCs w:val="24"/>
        </w:rPr>
      </w:pPr>
      <w:r w:rsidRPr="00AE177D">
        <w:rPr>
          <w:rFonts w:ascii="Times New Roman" w:hAnsi="Times New Roman" w:cs="Times New Roman"/>
          <w:sz w:val="24"/>
          <w:szCs w:val="24"/>
        </w:rPr>
        <w:t xml:space="preserve">По отношение ролята на глухаря като „umbrella species” за всички видове, съставящи орнитофауната на даден район, твърденията са противоречиви. Резултатите от една част от изследванията </w:t>
      </w:r>
      <w:r w:rsidRPr="00A16A27">
        <w:rPr>
          <w:rFonts w:ascii="Times New Roman" w:hAnsi="Times New Roman" w:cs="Times New Roman"/>
          <w:sz w:val="24"/>
          <w:szCs w:val="24"/>
        </w:rPr>
        <w:t>показват, че видовото богатство на гнездовата орнитофауна на територията на токовищата е с по-високи стойности, отколкото в контролни съседни райони без токовища</w:t>
      </w:r>
      <w:r w:rsidR="00225643" w:rsidRPr="00A16A27">
        <w:rPr>
          <w:rFonts w:ascii="Times New Roman" w:hAnsi="Times New Roman" w:cs="Times New Roman"/>
          <w:sz w:val="24"/>
          <w:szCs w:val="24"/>
        </w:rPr>
        <w:t xml:space="preserve"> (Pakkala et al.</w:t>
      </w:r>
      <w:r w:rsidRPr="00A16A27">
        <w:rPr>
          <w:rFonts w:ascii="Times New Roman" w:hAnsi="Times New Roman" w:cs="Times New Roman"/>
          <w:sz w:val="24"/>
          <w:szCs w:val="24"/>
        </w:rPr>
        <w:t xml:space="preserve"> 2003). Други изследвания не откриват зависимост между срещаемостта, видовото богатство и обилието на орнитоценозите в даден район и присъс</w:t>
      </w:r>
      <w:r w:rsidR="00225643" w:rsidRPr="00A16A27">
        <w:rPr>
          <w:rFonts w:ascii="Times New Roman" w:hAnsi="Times New Roman" w:cs="Times New Roman"/>
          <w:sz w:val="24"/>
          <w:szCs w:val="24"/>
        </w:rPr>
        <w:t>твието на глухари (Suter et al.</w:t>
      </w:r>
      <w:r w:rsidRPr="00A16A27">
        <w:rPr>
          <w:rFonts w:ascii="Times New Roman" w:hAnsi="Times New Roman" w:cs="Times New Roman"/>
          <w:sz w:val="24"/>
          <w:szCs w:val="24"/>
        </w:rPr>
        <w:t xml:space="preserve"> 2002).</w:t>
      </w:r>
    </w:p>
    <w:p w:rsidR="00410B79" w:rsidRPr="00AB6FC7" w:rsidRDefault="00410B79" w:rsidP="00A93A4D">
      <w:pPr>
        <w:pStyle w:val="BodyText2"/>
        <w:spacing w:before="120" w:after="0" w:line="276" w:lineRule="auto"/>
        <w:jc w:val="both"/>
        <w:rPr>
          <w:rFonts w:ascii="Times New Roman" w:hAnsi="Times New Roman" w:cs="Times New Roman"/>
          <w:spacing w:val="0"/>
          <w:kern w:val="0"/>
          <w:lang w:val="bg-BG"/>
        </w:rPr>
      </w:pPr>
    </w:p>
    <w:p w:rsidR="00437F1E" w:rsidRPr="00AB6FC7" w:rsidRDefault="00437F1E" w:rsidP="00437F1E">
      <w:pPr>
        <w:adjustRightInd w:val="0"/>
        <w:spacing w:before="120"/>
        <w:jc w:val="both"/>
        <w:rPr>
          <w:rFonts w:ascii="Times New Roman" w:hAnsi="Times New Roman" w:cs="Times New Roman"/>
          <w:sz w:val="24"/>
          <w:szCs w:val="24"/>
        </w:rPr>
      </w:pPr>
    </w:p>
    <w:p w:rsidR="00E57E43" w:rsidRPr="00AB6FC7" w:rsidRDefault="00E57E43" w:rsidP="00437F1E">
      <w:pPr>
        <w:adjustRightInd w:val="0"/>
        <w:spacing w:before="120"/>
        <w:jc w:val="both"/>
        <w:rPr>
          <w:rFonts w:ascii="Times New Roman" w:hAnsi="Times New Roman" w:cs="Times New Roman"/>
          <w:sz w:val="24"/>
          <w:szCs w:val="24"/>
        </w:rPr>
        <w:sectPr w:rsidR="00E57E43" w:rsidRPr="00AB6FC7">
          <w:pgSz w:w="11906" w:h="16838"/>
          <w:pgMar w:top="1417" w:right="1417" w:bottom="1417" w:left="1417" w:header="708" w:footer="708" w:gutter="0"/>
          <w:cols w:space="708"/>
          <w:docGrid w:linePitch="360"/>
        </w:sectPr>
      </w:pPr>
    </w:p>
    <w:p w:rsidR="00964BE1" w:rsidRDefault="00964BE1" w:rsidP="003234A7">
      <w:pPr>
        <w:pStyle w:val="ListParagraph"/>
        <w:spacing w:before="240" w:after="240" w:line="276" w:lineRule="auto"/>
        <w:ind w:left="357"/>
        <w:contextualSpacing w:val="0"/>
        <w:jc w:val="center"/>
        <w:outlineLvl w:val="0"/>
        <w:rPr>
          <w:rFonts w:ascii="Times New Roman" w:hAnsi="Times New Roman" w:cs="Times New Roman"/>
          <w:b/>
          <w:sz w:val="24"/>
          <w:szCs w:val="24"/>
        </w:rPr>
      </w:pPr>
      <w:bookmarkStart w:id="31" w:name="_Toc440881231"/>
      <w:r>
        <w:rPr>
          <w:rFonts w:ascii="Times New Roman" w:hAnsi="Times New Roman" w:cs="Times New Roman"/>
          <w:b/>
          <w:sz w:val="24"/>
          <w:szCs w:val="24"/>
        </w:rPr>
        <w:t>ЧАСТ 4</w:t>
      </w:r>
      <w:r w:rsidRPr="00363FEC">
        <w:rPr>
          <w:rFonts w:ascii="Times New Roman" w:hAnsi="Times New Roman" w:cs="Times New Roman"/>
          <w:b/>
          <w:sz w:val="24"/>
          <w:szCs w:val="24"/>
        </w:rPr>
        <w:t xml:space="preserve">. </w:t>
      </w:r>
      <w:r>
        <w:rPr>
          <w:rFonts w:ascii="Times New Roman" w:hAnsi="Times New Roman" w:cs="Times New Roman"/>
          <w:b/>
          <w:sz w:val="24"/>
          <w:szCs w:val="24"/>
        </w:rPr>
        <w:t>ДЕТАЙЛНО РАЗПРОСТРАНЕНИЕ В БЪЛГАРИЯ, УПРАВЛЕНИЕ И ОПАЗВАНЕ НА ВИДА И ОБИТАВАНИТЕ ОТ НЕГО МЕСТА И МЕСТООБИТАНИЯ</w:t>
      </w:r>
      <w:bookmarkEnd w:id="31"/>
    </w:p>
    <w:p w:rsidR="003A2981" w:rsidRDefault="003234A7" w:rsidP="00412D68">
      <w:pPr>
        <w:pStyle w:val="ListParagraph"/>
        <w:numPr>
          <w:ilvl w:val="1"/>
          <w:numId w:val="9"/>
        </w:numPr>
        <w:spacing w:before="240" w:after="120" w:line="276" w:lineRule="auto"/>
        <w:ind w:left="1071" w:hanging="357"/>
        <w:contextualSpacing w:val="0"/>
        <w:jc w:val="both"/>
        <w:outlineLvl w:val="1"/>
        <w:rPr>
          <w:rFonts w:ascii="Times New Roman" w:hAnsi="Times New Roman" w:cs="Times New Roman"/>
          <w:b/>
          <w:sz w:val="24"/>
          <w:szCs w:val="24"/>
        </w:rPr>
      </w:pPr>
      <w:bookmarkStart w:id="32" w:name="_Toc440881232"/>
      <w:r>
        <w:rPr>
          <w:rFonts w:ascii="Times New Roman" w:hAnsi="Times New Roman" w:cs="Times New Roman"/>
          <w:b/>
          <w:sz w:val="24"/>
          <w:szCs w:val="24"/>
        </w:rPr>
        <w:t>ДЕТАЙЛНО РАЗПРОСТРАНЕНИЕ</w:t>
      </w:r>
      <w:r w:rsidR="0023004D">
        <w:rPr>
          <w:rFonts w:ascii="Times New Roman" w:hAnsi="Times New Roman" w:cs="Times New Roman"/>
          <w:b/>
          <w:sz w:val="24"/>
          <w:szCs w:val="24"/>
        </w:rPr>
        <w:t xml:space="preserve"> НА ВИДА И НЕГОВИТЕ МЕСТООБИТАНИЯ</w:t>
      </w:r>
      <w:bookmarkEnd w:id="32"/>
    </w:p>
    <w:p w:rsidR="00964BE1" w:rsidRPr="000C4CEA" w:rsidRDefault="003A2981" w:rsidP="00412D68">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От края на </w:t>
      </w:r>
      <w:r>
        <w:rPr>
          <w:rFonts w:ascii="Times New Roman" w:hAnsi="Times New Roman" w:cs="Times New Roman"/>
          <w:sz w:val="24"/>
          <w:szCs w:val="24"/>
          <w:lang w:val="en-US"/>
        </w:rPr>
        <w:t>XIX</w:t>
      </w:r>
      <w:r w:rsidRPr="00AB6FC7">
        <w:rPr>
          <w:rFonts w:ascii="Times New Roman" w:hAnsi="Times New Roman" w:cs="Times New Roman"/>
          <w:sz w:val="24"/>
          <w:szCs w:val="24"/>
        </w:rPr>
        <w:t xml:space="preserve"> </w:t>
      </w:r>
      <w:r>
        <w:rPr>
          <w:rFonts w:ascii="Times New Roman" w:hAnsi="Times New Roman" w:cs="Times New Roman"/>
          <w:sz w:val="24"/>
          <w:szCs w:val="24"/>
        </w:rPr>
        <w:t>в.</w:t>
      </w:r>
      <w:r w:rsidR="003075E4" w:rsidRPr="003075E4">
        <w:rPr>
          <w:rFonts w:ascii="Times New Roman" w:hAnsi="Times New Roman" w:cs="Times New Roman"/>
          <w:sz w:val="24"/>
          <w:szCs w:val="24"/>
        </w:rPr>
        <w:t xml:space="preserve"> (1890 г.)</w:t>
      </w:r>
      <w:r>
        <w:rPr>
          <w:rFonts w:ascii="Times New Roman" w:hAnsi="Times New Roman" w:cs="Times New Roman"/>
          <w:sz w:val="24"/>
          <w:szCs w:val="24"/>
        </w:rPr>
        <w:t xml:space="preserve"> до наши дни,</w:t>
      </w:r>
      <w:r w:rsidR="003075E4" w:rsidRPr="003075E4">
        <w:rPr>
          <w:rFonts w:ascii="Times New Roman" w:hAnsi="Times New Roman" w:cs="Times New Roman"/>
          <w:sz w:val="24"/>
          <w:szCs w:val="24"/>
        </w:rPr>
        <w:t xml:space="preserve"> разпространението на глухаря е сред най-проучваните направления</w:t>
      </w:r>
      <w:r w:rsidR="002E0C69">
        <w:rPr>
          <w:rFonts w:ascii="Times New Roman" w:hAnsi="Times New Roman" w:cs="Times New Roman"/>
          <w:sz w:val="24"/>
          <w:szCs w:val="24"/>
        </w:rPr>
        <w:t>, касаещи вида</w:t>
      </w:r>
      <w:r w:rsidR="003075E4" w:rsidRPr="003075E4">
        <w:rPr>
          <w:rFonts w:ascii="Times New Roman" w:hAnsi="Times New Roman" w:cs="Times New Roman"/>
          <w:sz w:val="24"/>
          <w:szCs w:val="24"/>
        </w:rPr>
        <w:t xml:space="preserve"> и в тази връзка свързано с най-голям обем от информация. </w:t>
      </w:r>
      <w:r w:rsidR="003075E4">
        <w:rPr>
          <w:rFonts w:ascii="Times New Roman" w:hAnsi="Times New Roman" w:cs="Times New Roman"/>
          <w:sz w:val="24"/>
          <w:szCs w:val="24"/>
        </w:rPr>
        <w:t>С оглед на тенденциите в развитието на научните проучвания</w:t>
      </w:r>
      <w:r>
        <w:rPr>
          <w:rFonts w:ascii="Times New Roman" w:hAnsi="Times New Roman" w:cs="Times New Roman"/>
          <w:sz w:val="24"/>
          <w:szCs w:val="24"/>
        </w:rPr>
        <w:t>,</w:t>
      </w:r>
      <w:r w:rsidR="003075E4">
        <w:rPr>
          <w:rFonts w:ascii="Times New Roman" w:hAnsi="Times New Roman" w:cs="Times New Roman"/>
          <w:sz w:val="24"/>
          <w:szCs w:val="24"/>
        </w:rPr>
        <w:t xml:space="preserve"> разпространението на вида е представяно чрез използването на различни методики и подходи. За нуждите на настоящата разработка, са събрани и обобщени основна част от източниците на информация</w:t>
      </w:r>
      <w:r w:rsidR="002E0C69">
        <w:rPr>
          <w:rFonts w:ascii="Times New Roman" w:hAnsi="Times New Roman" w:cs="Times New Roman"/>
          <w:sz w:val="24"/>
          <w:szCs w:val="24"/>
        </w:rPr>
        <w:t xml:space="preserve"> за</w:t>
      </w:r>
      <w:r w:rsidR="003075E4">
        <w:rPr>
          <w:rFonts w:ascii="Times New Roman" w:hAnsi="Times New Roman" w:cs="Times New Roman"/>
          <w:sz w:val="24"/>
          <w:szCs w:val="24"/>
        </w:rPr>
        <w:t xml:space="preserve"> разпространението на глухаря</w:t>
      </w:r>
      <w:r w:rsidR="002E0C69">
        <w:rPr>
          <w:rFonts w:ascii="Times New Roman" w:hAnsi="Times New Roman" w:cs="Times New Roman"/>
          <w:sz w:val="24"/>
          <w:szCs w:val="24"/>
        </w:rPr>
        <w:t xml:space="preserve"> в България</w:t>
      </w:r>
      <w:r w:rsidR="003075E4">
        <w:rPr>
          <w:rFonts w:ascii="Times New Roman" w:hAnsi="Times New Roman" w:cs="Times New Roman"/>
          <w:sz w:val="24"/>
          <w:szCs w:val="24"/>
        </w:rPr>
        <w:t xml:space="preserve">, които </w:t>
      </w:r>
      <w:r w:rsidR="002E0C69">
        <w:rPr>
          <w:rFonts w:ascii="Times New Roman" w:hAnsi="Times New Roman" w:cs="Times New Roman"/>
          <w:sz w:val="24"/>
          <w:szCs w:val="24"/>
        </w:rPr>
        <w:t>съобразно</w:t>
      </w:r>
      <w:r w:rsidR="003075E4">
        <w:rPr>
          <w:rFonts w:ascii="Times New Roman" w:hAnsi="Times New Roman" w:cs="Times New Roman"/>
          <w:sz w:val="24"/>
          <w:szCs w:val="24"/>
        </w:rPr>
        <w:t xml:space="preserve"> методиката за представяне </w:t>
      </w:r>
      <w:r w:rsidR="003075E4" w:rsidRPr="00A16A27">
        <w:rPr>
          <w:rFonts w:ascii="Times New Roman" w:hAnsi="Times New Roman" w:cs="Times New Roman"/>
          <w:sz w:val="24"/>
          <w:szCs w:val="24"/>
        </w:rPr>
        <w:t xml:space="preserve">на данните могат да бъдат организирани в </w:t>
      </w:r>
      <w:r w:rsidRPr="00A16A27">
        <w:rPr>
          <w:rFonts w:ascii="Times New Roman" w:hAnsi="Times New Roman" w:cs="Times New Roman"/>
          <w:sz w:val="24"/>
          <w:szCs w:val="24"/>
        </w:rPr>
        <w:t>5</w:t>
      </w:r>
      <w:r w:rsidR="003075E4" w:rsidRPr="00A16A27">
        <w:rPr>
          <w:rFonts w:ascii="Times New Roman" w:hAnsi="Times New Roman" w:cs="Times New Roman"/>
          <w:sz w:val="24"/>
          <w:szCs w:val="24"/>
        </w:rPr>
        <w:t xml:space="preserve"> основни групи. Първата група, касае </w:t>
      </w:r>
      <w:r w:rsidR="002E0C69" w:rsidRPr="00A16A27">
        <w:rPr>
          <w:rFonts w:ascii="Times New Roman" w:hAnsi="Times New Roman" w:cs="Times New Roman"/>
          <w:sz w:val="24"/>
          <w:szCs w:val="24"/>
        </w:rPr>
        <w:t xml:space="preserve">описателно представяне на разпространението на вида и включва информация от научни публикации, популярни статии и сива литература (доклади от проучвани). Втората група </w:t>
      </w:r>
      <w:r w:rsidR="00275F3E" w:rsidRPr="00A16A27">
        <w:rPr>
          <w:rFonts w:ascii="Times New Roman" w:hAnsi="Times New Roman" w:cs="Times New Roman"/>
          <w:sz w:val="24"/>
          <w:szCs w:val="24"/>
        </w:rPr>
        <w:t xml:space="preserve">обхваща източници представящи разпространението на вида на база грид. В това число влизат три </w:t>
      </w:r>
      <w:r w:rsidRPr="00A16A27">
        <w:rPr>
          <w:rFonts w:ascii="Times New Roman" w:hAnsi="Times New Roman" w:cs="Times New Roman"/>
          <w:sz w:val="24"/>
          <w:szCs w:val="24"/>
        </w:rPr>
        <w:t xml:space="preserve">основни източника – </w:t>
      </w:r>
      <w:r w:rsidR="00275F3E" w:rsidRPr="00A16A27">
        <w:rPr>
          <w:rFonts w:ascii="Times New Roman" w:hAnsi="Times New Roman" w:cs="Times New Roman"/>
          <w:sz w:val="24"/>
          <w:szCs w:val="24"/>
        </w:rPr>
        <w:t>данните от Атлас на гнездящите птици в България (</w:t>
      </w:r>
      <w:r w:rsidR="006C6235" w:rsidRPr="00A16A27">
        <w:rPr>
          <w:rFonts w:ascii="Times New Roman" w:hAnsi="Times New Roman" w:cs="Times New Roman"/>
          <w:sz w:val="24"/>
          <w:szCs w:val="24"/>
        </w:rPr>
        <w:t>Боев и др.</w:t>
      </w:r>
      <w:r w:rsidRPr="00A16A27">
        <w:rPr>
          <w:rFonts w:ascii="Times New Roman" w:hAnsi="Times New Roman" w:cs="Times New Roman"/>
          <w:sz w:val="24"/>
          <w:szCs w:val="24"/>
        </w:rPr>
        <w:t xml:space="preserve"> 2007</w:t>
      </w:r>
      <w:r w:rsidR="00275F3E" w:rsidRPr="00A16A27">
        <w:rPr>
          <w:rFonts w:ascii="Times New Roman" w:hAnsi="Times New Roman" w:cs="Times New Roman"/>
          <w:sz w:val="24"/>
          <w:szCs w:val="24"/>
        </w:rPr>
        <w:t>)</w:t>
      </w:r>
      <w:r w:rsidRPr="00A16A27">
        <w:rPr>
          <w:rFonts w:ascii="Times New Roman" w:hAnsi="Times New Roman" w:cs="Times New Roman"/>
          <w:sz w:val="24"/>
          <w:szCs w:val="24"/>
        </w:rPr>
        <w:t>, Чер</w:t>
      </w:r>
      <w:r w:rsidR="006C6235" w:rsidRPr="00A16A27">
        <w:rPr>
          <w:rFonts w:ascii="Times New Roman" w:hAnsi="Times New Roman" w:cs="Times New Roman"/>
          <w:sz w:val="24"/>
          <w:szCs w:val="24"/>
        </w:rPr>
        <w:t>вена книга на Р България (Боев и</w:t>
      </w:r>
      <w:r w:rsidR="00225643" w:rsidRPr="00A16A27">
        <w:rPr>
          <w:rFonts w:ascii="Times New Roman" w:hAnsi="Times New Roman" w:cs="Times New Roman"/>
          <w:sz w:val="24"/>
          <w:szCs w:val="24"/>
        </w:rPr>
        <w:t xml:space="preserve"> Николов 2015</w:t>
      </w:r>
      <w:r w:rsidRPr="00A16A27">
        <w:rPr>
          <w:rFonts w:ascii="Times New Roman" w:hAnsi="Times New Roman" w:cs="Times New Roman"/>
          <w:sz w:val="24"/>
          <w:szCs w:val="24"/>
        </w:rPr>
        <w:t xml:space="preserve">), представени на база 10х10 км </w:t>
      </w:r>
      <w:r w:rsidRPr="00A16A27">
        <w:rPr>
          <w:rFonts w:ascii="Times New Roman" w:hAnsi="Times New Roman" w:cs="Times New Roman"/>
          <w:sz w:val="24"/>
          <w:szCs w:val="24"/>
          <w:lang w:val="en-US"/>
        </w:rPr>
        <w:t>UTM</w:t>
      </w:r>
      <w:r w:rsidRPr="00A16A27">
        <w:rPr>
          <w:rFonts w:ascii="Times New Roman" w:hAnsi="Times New Roman" w:cs="Times New Roman"/>
          <w:sz w:val="24"/>
          <w:szCs w:val="24"/>
        </w:rPr>
        <w:t xml:space="preserve"> мрежа и данните от докладването по чл. 12 от Директива </w:t>
      </w:r>
      <w:r w:rsidR="000E7FE2" w:rsidRPr="00A16A27">
        <w:rPr>
          <w:rFonts w:ascii="Times New Roman" w:hAnsi="Times New Roman" w:cs="Times New Roman"/>
          <w:sz w:val="24"/>
          <w:szCs w:val="24"/>
        </w:rPr>
        <w:t>2009/147/ЕО,</w:t>
      </w:r>
      <w:r w:rsidRPr="00A16A27">
        <w:rPr>
          <w:rFonts w:ascii="Times New Roman" w:hAnsi="Times New Roman" w:cs="Times New Roman"/>
          <w:sz w:val="24"/>
          <w:szCs w:val="24"/>
        </w:rPr>
        <w:t xml:space="preserve"> представени</w:t>
      </w:r>
      <w:r w:rsidRPr="003470ED">
        <w:rPr>
          <w:rFonts w:ascii="Times New Roman" w:hAnsi="Times New Roman" w:cs="Times New Roman"/>
          <w:sz w:val="24"/>
          <w:szCs w:val="24"/>
        </w:rPr>
        <w:t xml:space="preserve"> на база </w:t>
      </w:r>
      <w:r w:rsidRPr="003470ED">
        <w:rPr>
          <w:rFonts w:ascii="Times New Roman" w:hAnsi="Times New Roman" w:cs="Times New Roman"/>
          <w:sz w:val="24"/>
          <w:szCs w:val="24"/>
          <w:lang w:val="en-US"/>
        </w:rPr>
        <w:t>ETRS</w:t>
      </w:r>
      <w:r w:rsidR="000E7FE2" w:rsidRPr="00AB6FC7">
        <w:rPr>
          <w:rFonts w:ascii="Times New Roman" w:hAnsi="Times New Roman" w:cs="Times New Roman"/>
          <w:sz w:val="24"/>
          <w:szCs w:val="24"/>
        </w:rPr>
        <w:t>89</w:t>
      </w:r>
      <w:r w:rsidRPr="00AB6FC7">
        <w:rPr>
          <w:rFonts w:ascii="Times New Roman" w:hAnsi="Times New Roman" w:cs="Times New Roman"/>
          <w:sz w:val="24"/>
          <w:szCs w:val="24"/>
        </w:rPr>
        <w:t xml:space="preserve"> </w:t>
      </w:r>
      <w:r w:rsidR="000E7FE2" w:rsidRPr="003470ED">
        <w:rPr>
          <w:rFonts w:ascii="Times New Roman" w:hAnsi="Times New Roman" w:cs="Times New Roman"/>
          <w:sz w:val="24"/>
          <w:szCs w:val="24"/>
        </w:rPr>
        <w:t>мрежа. Третата група, включва представяне на информация за разпространението на база горскостопански единици – отдели и подотдели. Ползването</w:t>
      </w:r>
      <w:r w:rsidR="000E7FE2">
        <w:rPr>
          <w:rFonts w:ascii="Times New Roman" w:hAnsi="Times New Roman" w:cs="Times New Roman"/>
          <w:sz w:val="24"/>
          <w:szCs w:val="24"/>
        </w:rPr>
        <w:t xml:space="preserve"> на отдели и подотдели за картиране разпространението на ловни видове се използва широко в сис</w:t>
      </w:r>
      <w:r w:rsidR="000046AD">
        <w:rPr>
          <w:rFonts w:ascii="Times New Roman" w:hAnsi="Times New Roman" w:cs="Times New Roman"/>
          <w:sz w:val="24"/>
          <w:szCs w:val="24"/>
        </w:rPr>
        <w:t xml:space="preserve">темата на управление на горите. Въпреки това </w:t>
      </w:r>
      <w:r w:rsidR="000E7FE2">
        <w:rPr>
          <w:rFonts w:ascii="Times New Roman" w:hAnsi="Times New Roman" w:cs="Times New Roman"/>
          <w:sz w:val="24"/>
          <w:szCs w:val="24"/>
        </w:rPr>
        <w:t>липсата на достъп до данните в цифров вид с оглед обединението им, ве</w:t>
      </w:r>
      <w:r w:rsidR="000046AD">
        <w:rPr>
          <w:rFonts w:ascii="Times New Roman" w:hAnsi="Times New Roman" w:cs="Times New Roman"/>
          <w:sz w:val="24"/>
          <w:szCs w:val="24"/>
        </w:rPr>
        <w:t>рификацията и актуализирането създава значителни пречки пред ползването на тази, иначе ефективна система за представяне на разпространението и управлението на глухаря на популационно ниво.</w:t>
      </w:r>
      <w:r w:rsidR="003470ED">
        <w:rPr>
          <w:rFonts w:ascii="Times New Roman" w:hAnsi="Times New Roman" w:cs="Times New Roman"/>
          <w:sz w:val="24"/>
          <w:szCs w:val="24"/>
        </w:rPr>
        <w:t xml:space="preserve"> Четвъртата група източници на информация, включва </w:t>
      </w:r>
      <w:r w:rsidR="000C4CEA">
        <w:rPr>
          <w:rFonts w:ascii="Times New Roman" w:hAnsi="Times New Roman" w:cs="Times New Roman"/>
          <w:sz w:val="24"/>
          <w:szCs w:val="24"/>
        </w:rPr>
        <w:t xml:space="preserve">цифрови </w:t>
      </w:r>
      <w:r w:rsidR="003470ED">
        <w:rPr>
          <w:rFonts w:ascii="Times New Roman" w:hAnsi="Times New Roman" w:cs="Times New Roman"/>
          <w:sz w:val="24"/>
          <w:szCs w:val="24"/>
        </w:rPr>
        <w:t xml:space="preserve">модели на разпространение, разработени възоснова на научнообоснован и достоверен подход. За нуждите на разработване на настоящия документ и последващото управление на глухаря и местообитанията му на популационно ниво, е разработен </w:t>
      </w:r>
      <w:r w:rsidR="000C4CEA">
        <w:rPr>
          <w:rFonts w:ascii="Times New Roman" w:hAnsi="Times New Roman" w:cs="Times New Roman"/>
          <w:sz w:val="24"/>
          <w:szCs w:val="24"/>
        </w:rPr>
        <w:t xml:space="preserve">цифров </w:t>
      </w:r>
      <w:r w:rsidR="003470ED">
        <w:rPr>
          <w:rFonts w:ascii="Times New Roman" w:hAnsi="Times New Roman" w:cs="Times New Roman"/>
          <w:sz w:val="24"/>
          <w:szCs w:val="24"/>
        </w:rPr>
        <w:t xml:space="preserve">модел на разпространението на глухаря. </w:t>
      </w:r>
      <w:r w:rsidR="000C4CEA">
        <w:rPr>
          <w:rFonts w:ascii="Times New Roman" w:hAnsi="Times New Roman" w:cs="Times New Roman"/>
          <w:sz w:val="24"/>
          <w:szCs w:val="24"/>
        </w:rPr>
        <w:t xml:space="preserve">Моделът е изготвен чрез използване на 3456 реални локации на вида на територията на цялата страна и серия от променливи на средата, в това число и такива генерирани възоснова на горска база данни, при използване на софтуера </w:t>
      </w:r>
      <w:r w:rsidR="002B45EC">
        <w:rPr>
          <w:rFonts w:ascii="Times New Roman" w:hAnsi="Times New Roman" w:cs="Times New Roman"/>
          <w:sz w:val="24"/>
          <w:szCs w:val="24"/>
          <w:lang w:val="en-US"/>
        </w:rPr>
        <w:t>MaxEnt</w:t>
      </w:r>
      <w:r w:rsidR="00236CD3">
        <w:rPr>
          <w:rFonts w:ascii="Times New Roman" w:hAnsi="Times New Roman" w:cs="Times New Roman"/>
          <w:sz w:val="24"/>
          <w:szCs w:val="24"/>
        </w:rPr>
        <w:t xml:space="preserve"> </w:t>
      </w:r>
      <w:r w:rsidR="00236CD3" w:rsidRPr="006B3D07">
        <w:rPr>
          <w:rFonts w:ascii="Times New Roman" w:hAnsi="Times New Roman" w:cs="Times New Roman"/>
          <w:sz w:val="24"/>
          <w:szCs w:val="24"/>
        </w:rPr>
        <w:t>(</w:t>
      </w:r>
      <w:r w:rsidR="006B3D07" w:rsidRPr="006B3D07">
        <w:rPr>
          <w:rFonts w:ascii="Times New Roman" w:hAnsi="Times New Roman" w:cs="Times New Roman"/>
          <w:sz w:val="24"/>
          <w:szCs w:val="24"/>
        </w:rPr>
        <w:t>Приложение 9</w:t>
      </w:r>
      <w:r w:rsidR="00236CD3" w:rsidRPr="006B3D07">
        <w:rPr>
          <w:rFonts w:ascii="Times New Roman" w:hAnsi="Times New Roman" w:cs="Times New Roman"/>
          <w:sz w:val="24"/>
          <w:szCs w:val="24"/>
        </w:rPr>
        <w:t>)</w:t>
      </w:r>
      <w:r w:rsidR="000C4CEA" w:rsidRPr="00AB6FC7">
        <w:rPr>
          <w:rFonts w:ascii="Times New Roman" w:hAnsi="Times New Roman" w:cs="Times New Roman"/>
          <w:sz w:val="24"/>
          <w:szCs w:val="24"/>
        </w:rPr>
        <w:t xml:space="preserve">. </w:t>
      </w:r>
      <w:r w:rsidR="000C4CEA" w:rsidRPr="006B3D07">
        <w:rPr>
          <w:rFonts w:ascii="Times New Roman" w:hAnsi="Times New Roman" w:cs="Times New Roman"/>
          <w:sz w:val="24"/>
          <w:szCs w:val="24"/>
        </w:rPr>
        <w:t>Петата група източници на информация за разпространението на вида, включва бази</w:t>
      </w:r>
      <w:r w:rsidR="000C4CEA">
        <w:rPr>
          <w:rFonts w:ascii="Times New Roman" w:hAnsi="Times New Roman" w:cs="Times New Roman"/>
          <w:sz w:val="24"/>
          <w:szCs w:val="24"/>
        </w:rPr>
        <w:t xml:space="preserve"> данни, в това число и ГИС, съдържащи реални локации (географски координати) с разпространение</w:t>
      </w:r>
      <w:r w:rsidR="00236CD3">
        <w:rPr>
          <w:rFonts w:ascii="Times New Roman" w:hAnsi="Times New Roman" w:cs="Times New Roman"/>
          <w:sz w:val="24"/>
          <w:szCs w:val="24"/>
        </w:rPr>
        <w:t>то на вида. В</w:t>
      </w:r>
      <w:r w:rsidR="000C4CEA">
        <w:rPr>
          <w:rFonts w:ascii="Times New Roman" w:hAnsi="Times New Roman" w:cs="Times New Roman"/>
          <w:sz w:val="24"/>
          <w:szCs w:val="24"/>
        </w:rPr>
        <w:t xml:space="preserve"> структурата на разработената ГИС база </w:t>
      </w:r>
      <w:r w:rsidR="00236CD3">
        <w:rPr>
          <w:rFonts w:ascii="Times New Roman" w:hAnsi="Times New Roman" w:cs="Times New Roman"/>
          <w:sz w:val="24"/>
          <w:szCs w:val="24"/>
        </w:rPr>
        <w:t xml:space="preserve">данни към настоящия </w:t>
      </w:r>
      <w:r w:rsidR="00236CD3" w:rsidRPr="006B3D07">
        <w:rPr>
          <w:rFonts w:ascii="Times New Roman" w:hAnsi="Times New Roman" w:cs="Times New Roman"/>
          <w:sz w:val="24"/>
          <w:szCs w:val="24"/>
        </w:rPr>
        <w:t>документ (</w:t>
      </w:r>
      <w:r w:rsidR="006B3D07" w:rsidRPr="006B3D07">
        <w:rPr>
          <w:rFonts w:ascii="Times New Roman" w:hAnsi="Times New Roman" w:cs="Times New Roman"/>
          <w:sz w:val="24"/>
          <w:szCs w:val="24"/>
        </w:rPr>
        <w:t>Приложение 9</w:t>
      </w:r>
      <w:r w:rsidR="00236CD3" w:rsidRPr="006B3D07">
        <w:rPr>
          <w:rFonts w:ascii="Times New Roman" w:hAnsi="Times New Roman" w:cs="Times New Roman"/>
          <w:sz w:val="24"/>
          <w:szCs w:val="24"/>
        </w:rPr>
        <w:t>)</w:t>
      </w:r>
      <w:r w:rsidR="00236CD3">
        <w:rPr>
          <w:rFonts w:ascii="Times New Roman" w:hAnsi="Times New Roman" w:cs="Times New Roman"/>
          <w:sz w:val="24"/>
          <w:szCs w:val="24"/>
        </w:rPr>
        <w:t xml:space="preserve"> са представени слоеве с реални локации на вида (3456 броя) и слой с картирани ключови за вида места (токовища и зимни местообитания) на база реалните локации, на популационно ниво. Така представената информация е най-подробния и точен източник на информация за разпространението на вида на популационно ниво, разработван до момента в страната.</w:t>
      </w:r>
    </w:p>
    <w:p w:rsidR="003234A7" w:rsidRPr="003234A7" w:rsidRDefault="00647AA7" w:rsidP="001760F5">
      <w:pPr>
        <w:pStyle w:val="ListParagraph"/>
        <w:numPr>
          <w:ilvl w:val="2"/>
          <w:numId w:val="9"/>
        </w:numPr>
        <w:spacing w:before="240" w:after="120" w:line="276" w:lineRule="auto"/>
        <w:ind w:left="1418" w:hanging="567"/>
        <w:jc w:val="both"/>
        <w:outlineLvl w:val="2"/>
        <w:rPr>
          <w:rFonts w:ascii="Times New Roman" w:hAnsi="Times New Roman" w:cs="Times New Roman"/>
          <w:b/>
          <w:sz w:val="24"/>
          <w:szCs w:val="24"/>
        </w:rPr>
      </w:pPr>
      <w:bookmarkStart w:id="33" w:name="_Toc440881233"/>
      <w:r>
        <w:rPr>
          <w:rFonts w:ascii="Times New Roman" w:hAnsi="Times New Roman" w:cs="Times New Roman"/>
          <w:b/>
          <w:sz w:val="24"/>
          <w:szCs w:val="24"/>
        </w:rPr>
        <w:t>Р</w:t>
      </w:r>
      <w:r w:rsidR="003234A7" w:rsidRPr="003234A7">
        <w:rPr>
          <w:rFonts w:ascii="Times New Roman" w:hAnsi="Times New Roman" w:cs="Times New Roman"/>
          <w:b/>
          <w:sz w:val="24"/>
          <w:szCs w:val="24"/>
        </w:rPr>
        <w:t>азпространение на глухаря в България на база литературни източници</w:t>
      </w:r>
      <w:bookmarkEnd w:id="33"/>
    </w:p>
    <w:p w:rsidR="00236CD3" w:rsidRPr="00AB6FC7" w:rsidRDefault="00236CD3" w:rsidP="00236CD3">
      <w:pPr>
        <w:spacing w:before="240" w:after="120" w:line="276" w:lineRule="auto"/>
        <w:ind w:firstLine="360"/>
        <w:jc w:val="both"/>
        <w:rPr>
          <w:rFonts w:ascii="Times New Roman" w:hAnsi="Times New Roman" w:cs="Times New Roman"/>
          <w:b/>
          <w:sz w:val="24"/>
          <w:szCs w:val="24"/>
        </w:rPr>
      </w:pPr>
      <w:r w:rsidRPr="00236CD3">
        <w:rPr>
          <w:rFonts w:ascii="Times New Roman" w:hAnsi="Times New Roman" w:cs="Times New Roman"/>
          <w:b/>
          <w:sz w:val="24"/>
          <w:szCs w:val="24"/>
        </w:rPr>
        <w:t>Разпространение в Западни Родопи</w:t>
      </w:r>
    </w:p>
    <w:p w:rsidR="00236CD3" w:rsidRPr="00A16A27" w:rsidRDefault="00236CD3" w:rsidP="00236CD3">
      <w:pPr>
        <w:adjustRightInd w:val="0"/>
        <w:spacing w:before="120" w:line="276" w:lineRule="auto"/>
        <w:jc w:val="both"/>
        <w:rPr>
          <w:rFonts w:ascii="Times New Roman" w:hAnsi="Times New Roman" w:cs="Times New Roman"/>
          <w:sz w:val="24"/>
          <w:szCs w:val="24"/>
        </w:rPr>
      </w:pPr>
      <w:r w:rsidRPr="00236CD3">
        <w:rPr>
          <w:rFonts w:ascii="Times New Roman" w:hAnsi="Times New Roman" w:cs="Times New Roman"/>
          <w:sz w:val="24"/>
          <w:szCs w:val="24"/>
        </w:rPr>
        <w:t xml:space="preserve">В Родопите се среща в Алабак, Сухарит, Сухарев връх или Алабак елеси, Чадъра, </w:t>
      </w:r>
      <w:r w:rsidRPr="00A16A27">
        <w:rPr>
          <w:rFonts w:ascii="Times New Roman" w:hAnsi="Times New Roman" w:cs="Times New Roman"/>
          <w:sz w:val="24"/>
          <w:szCs w:val="24"/>
        </w:rPr>
        <w:t>Малка и Голяма Сютка, Юртовете (Ардин връх – бел.р.) и Баташките планини (Христович 1890). Среща се из горите на Родопите на изток до Карабалан (Чепеларско), Персенк и Бяла ч</w:t>
      </w:r>
      <w:r w:rsidR="00DF503C" w:rsidRPr="00A16A27">
        <w:rPr>
          <w:rFonts w:ascii="Times New Roman" w:hAnsi="Times New Roman" w:cs="Times New Roman"/>
          <w:sz w:val="24"/>
          <w:szCs w:val="24"/>
        </w:rPr>
        <w:t>ерква, а може би и по на изток</w:t>
      </w:r>
      <w:r w:rsidRPr="00A16A27">
        <w:rPr>
          <w:rFonts w:ascii="Times New Roman" w:hAnsi="Times New Roman" w:cs="Times New Roman"/>
          <w:sz w:val="24"/>
          <w:szCs w:val="24"/>
        </w:rPr>
        <w:t xml:space="preserve"> (Патев 1950</w:t>
      </w:r>
      <w:r w:rsidR="00B64DEE" w:rsidRPr="00A16A27">
        <w:rPr>
          <w:rFonts w:ascii="Times New Roman" w:hAnsi="Times New Roman" w:cs="Times New Roman"/>
          <w:sz w:val="24"/>
          <w:szCs w:val="24"/>
        </w:rPr>
        <w:t>). Установен е около 1975</w:t>
      </w:r>
      <w:r w:rsidRPr="00A16A27">
        <w:rPr>
          <w:rFonts w:ascii="Times New Roman" w:hAnsi="Times New Roman" w:cs="Times New Roman"/>
          <w:sz w:val="24"/>
          <w:szCs w:val="24"/>
        </w:rPr>
        <w:t xml:space="preserve"> г. в </w:t>
      </w:r>
      <w:r w:rsidR="00B64DEE" w:rsidRPr="00A16A27">
        <w:rPr>
          <w:rFonts w:ascii="Times New Roman" w:hAnsi="Times New Roman" w:cs="Times New Roman"/>
          <w:sz w:val="24"/>
          <w:szCs w:val="24"/>
        </w:rPr>
        <w:t>района на Каркария (Зоински 1975</w:t>
      </w:r>
      <w:r w:rsidRPr="00A16A27">
        <w:rPr>
          <w:rFonts w:ascii="Times New Roman" w:hAnsi="Times New Roman" w:cs="Times New Roman"/>
          <w:sz w:val="24"/>
          <w:szCs w:val="24"/>
        </w:rPr>
        <w:t>), през 1928 и 1950 г. се съобщават за Белово и Ракитово, Пазарджишки окръг (Кузев 1928, Петров 1950), резерват „Мантарица“, предимно в м</w:t>
      </w:r>
      <w:r w:rsidR="00BD16D7" w:rsidRPr="00A16A27">
        <w:rPr>
          <w:rFonts w:ascii="Times New Roman" w:hAnsi="Times New Roman" w:cs="Times New Roman"/>
          <w:sz w:val="24"/>
          <w:szCs w:val="24"/>
        </w:rPr>
        <w:t>естн. Петлите (Мичев и др. 1981; Тошков 1977; Тошков и</w:t>
      </w:r>
      <w:r w:rsidRPr="00A16A27">
        <w:rPr>
          <w:rFonts w:ascii="Times New Roman" w:hAnsi="Times New Roman" w:cs="Times New Roman"/>
          <w:sz w:val="24"/>
          <w:szCs w:val="24"/>
        </w:rPr>
        <w:t xml:space="preserve"> Виходцевски 1971), през 1950 г. за Велинград – склоновете и билата на Чепинските ридове и долината (Петров 1950), екземпляр от 8 април 1943 г. в НПМ – БАН около върховете Чадъра, Голяма и Малка Сюткя (Христович 1890), 1940 г. за Пашино бърдо (Кацаров 1943), 1977 за мес</w:t>
      </w:r>
      <w:r w:rsidR="00672E02" w:rsidRPr="00A16A27">
        <w:rPr>
          <w:rFonts w:ascii="Times New Roman" w:hAnsi="Times New Roman" w:cs="Times New Roman"/>
          <w:sz w:val="24"/>
          <w:szCs w:val="24"/>
        </w:rPr>
        <w:t>тността Покрит извор (Чолев 1977</w:t>
      </w:r>
      <w:r w:rsidRPr="00A16A27">
        <w:rPr>
          <w:rFonts w:ascii="Times New Roman" w:hAnsi="Times New Roman" w:cs="Times New Roman"/>
          <w:sz w:val="24"/>
          <w:szCs w:val="24"/>
        </w:rPr>
        <w:t>), 1971 и 1980 г. резерват „Дупката“ (Мичев и др. 1981</w:t>
      </w:r>
      <w:r w:rsidR="00672E02" w:rsidRPr="00A16A27">
        <w:rPr>
          <w:rFonts w:ascii="Times New Roman" w:hAnsi="Times New Roman" w:cs="Times New Roman"/>
          <w:sz w:val="24"/>
          <w:szCs w:val="24"/>
        </w:rPr>
        <w:t>;Тошков и</w:t>
      </w:r>
      <w:r w:rsidRPr="00A16A27">
        <w:rPr>
          <w:rFonts w:ascii="Times New Roman" w:hAnsi="Times New Roman" w:cs="Times New Roman"/>
          <w:sz w:val="24"/>
          <w:szCs w:val="24"/>
        </w:rPr>
        <w:t xml:space="preserve"> Виходцевски 1971), 1971, 1977 и 1980 г. резерват Васил Кол</w:t>
      </w:r>
      <w:r w:rsidR="00672E02" w:rsidRPr="00A16A27">
        <w:rPr>
          <w:rFonts w:ascii="Times New Roman" w:hAnsi="Times New Roman" w:cs="Times New Roman"/>
          <w:sz w:val="24"/>
          <w:szCs w:val="24"/>
        </w:rPr>
        <w:t>аров (Беглика – бел.р.) (Тошков и Виходцевски 1971;</w:t>
      </w:r>
      <w:r w:rsidRPr="00A16A27">
        <w:rPr>
          <w:rFonts w:ascii="Times New Roman" w:hAnsi="Times New Roman" w:cs="Times New Roman"/>
          <w:sz w:val="24"/>
          <w:szCs w:val="24"/>
        </w:rPr>
        <w:t xml:space="preserve"> Тошков 1977</w:t>
      </w:r>
      <w:r w:rsidR="00672E02" w:rsidRPr="00A16A27">
        <w:rPr>
          <w:rFonts w:ascii="Times New Roman" w:hAnsi="Times New Roman" w:cs="Times New Roman"/>
          <w:sz w:val="24"/>
          <w:szCs w:val="24"/>
        </w:rPr>
        <w:t>;</w:t>
      </w:r>
      <w:r w:rsidRPr="00A16A27">
        <w:rPr>
          <w:rFonts w:ascii="Times New Roman" w:hAnsi="Times New Roman" w:cs="Times New Roman"/>
          <w:sz w:val="24"/>
          <w:szCs w:val="24"/>
        </w:rPr>
        <w:t xml:space="preserve"> </w:t>
      </w:r>
      <w:r w:rsidR="00A90653" w:rsidRPr="00A16A27">
        <w:rPr>
          <w:rFonts w:ascii="Times New Roman" w:hAnsi="Times New Roman" w:cs="Times New Roman"/>
          <w:sz w:val="24"/>
          <w:szCs w:val="24"/>
          <w:lang w:val="en-US"/>
        </w:rPr>
        <w:t>Reiser</w:t>
      </w:r>
      <w:r w:rsidR="00A90653" w:rsidRPr="00A16A27">
        <w:rPr>
          <w:rFonts w:ascii="Times New Roman" w:hAnsi="Times New Roman" w:cs="Times New Roman"/>
          <w:sz w:val="24"/>
          <w:szCs w:val="24"/>
        </w:rPr>
        <w:t xml:space="preserve"> 1894</w:t>
      </w:r>
      <w:r w:rsidRPr="00A16A27">
        <w:rPr>
          <w:rFonts w:ascii="Times New Roman" w:hAnsi="Times New Roman" w:cs="Times New Roman"/>
          <w:sz w:val="24"/>
          <w:szCs w:val="24"/>
        </w:rPr>
        <w:t>), 1980 г. - местност Беглика, с ловен развъдник (Мичев и др. 1981), местност Баташки Снежник (Карлък) (Петров 1950), 1890 и 1950 г. – Батак, Па</w:t>
      </w:r>
      <w:r w:rsidR="00A90653" w:rsidRPr="00A16A27">
        <w:rPr>
          <w:rFonts w:ascii="Times New Roman" w:hAnsi="Times New Roman" w:cs="Times New Roman"/>
          <w:sz w:val="24"/>
          <w:szCs w:val="24"/>
        </w:rPr>
        <w:t>зарджишки окръг (Христович 1890;</w:t>
      </w:r>
      <w:r w:rsidRPr="00A16A27">
        <w:rPr>
          <w:rFonts w:ascii="Times New Roman" w:hAnsi="Times New Roman" w:cs="Times New Roman"/>
          <w:sz w:val="24"/>
          <w:szCs w:val="24"/>
        </w:rPr>
        <w:t xml:space="preserve"> Петров 1950), препарати в НПМ – БАН от 29 май 1938 г., и в ПМ – Плевен от май 1927 г. и 1938 г. са налични от района на Батак, от горите край Пещера в НПМ – БАН има 3 яйца от 29 април 1952 г. и </w:t>
      </w:r>
      <w:r w:rsidRPr="000F3C40">
        <w:rPr>
          <w:rFonts w:ascii="Times New Roman" w:hAnsi="Times New Roman" w:cs="Times New Roman"/>
          <w:sz w:val="24"/>
          <w:szCs w:val="24"/>
        </w:rPr>
        <w:t>3 пухови малки от 1950 г., 1950 г. – около връх и летовище Бяла Черква в дела Чернатица (Патев 1950), гористия пояс около вр. Персенк (Патев 1950) и през 1</w:t>
      </w:r>
      <w:r w:rsidR="00A90653" w:rsidRPr="000F3C40">
        <w:rPr>
          <w:rFonts w:ascii="Times New Roman" w:hAnsi="Times New Roman" w:cs="Times New Roman"/>
          <w:sz w:val="24"/>
          <w:szCs w:val="24"/>
        </w:rPr>
        <w:t>975 г. -рида Добриля (Панайотов</w:t>
      </w:r>
      <w:r w:rsidR="000F3C40" w:rsidRPr="000F3C40">
        <w:rPr>
          <w:rFonts w:ascii="Times New Roman" w:hAnsi="Times New Roman" w:cs="Times New Roman"/>
          <w:sz w:val="24"/>
          <w:szCs w:val="24"/>
        </w:rPr>
        <w:t xml:space="preserve"> </w:t>
      </w:r>
      <w:r w:rsidRPr="000F3C40">
        <w:rPr>
          <w:rFonts w:ascii="Times New Roman" w:hAnsi="Times New Roman" w:cs="Times New Roman"/>
          <w:sz w:val="24"/>
          <w:szCs w:val="24"/>
        </w:rPr>
        <w:t>1975), 1974 г. – вр. Върховръх (</w:t>
      </w:r>
      <w:r w:rsidR="000F3C40" w:rsidRPr="000F3C40">
        <w:rPr>
          <w:rFonts w:ascii="Times New Roman" w:hAnsi="Times New Roman" w:cs="Times New Roman"/>
          <w:sz w:val="24"/>
          <w:szCs w:val="24"/>
        </w:rPr>
        <w:t>Панайотов 1975</w:t>
      </w:r>
      <w:r w:rsidRPr="000F3C40">
        <w:rPr>
          <w:rFonts w:ascii="Times New Roman" w:hAnsi="Times New Roman" w:cs="Times New Roman"/>
          <w:sz w:val="24"/>
          <w:szCs w:val="24"/>
        </w:rPr>
        <w:t>), 1973 – Широка лъка (Зоински 1973), 1964 – Смолянските езера (Папазов 1964) към 1985 г. е изчезнал от там,</w:t>
      </w:r>
      <w:r w:rsidRPr="00A16A27">
        <w:rPr>
          <w:rFonts w:ascii="Times New Roman" w:hAnsi="Times New Roman" w:cs="Times New Roman"/>
          <w:sz w:val="24"/>
          <w:szCs w:val="24"/>
        </w:rPr>
        <w:t xml:space="preserve"> но от там е останало името Кокошата стена на местн. Беширов камък, 1928 и 1950 г. – Чепеларе (Кузев 1928</w:t>
      </w:r>
      <w:r w:rsidR="007E4F42" w:rsidRPr="00A16A27">
        <w:rPr>
          <w:rFonts w:ascii="Times New Roman" w:hAnsi="Times New Roman" w:cs="Times New Roman"/>
          <w:sz w:val="24"/>
          <w:szCs w:val="24"/>
        </w:rPr>
        <w:t>;</w:t>
      </w:r>
      <w:r w:rsidRPr="00A16A27">
        <w:rPr>
          <w:rFonts w:ascii="Times New Roman" w:hAnsi="Times New Roman" w:cs="Times New Roman"/>
          <w:sz w:val="24"/>
          <w:szCs w:val="24"/>
        </w:rPr>
        <w:t xml:space="preserve"> Петров 1950), горско стопанство Беслет – наличен в НПМ – БАН препарат от 10 юни 1932 г.</w:t>
      </w:r>
      <w:r w:rsidR="00BB1930" w:rsidRPr="00A16A27">
        <w:rPr>
          <w:rFonts w:ascii="Times New Roman" w:hAnsi="Times New Roman" w:cs="Times New Roman"/>
          <w:sz w:val="24"/>
          <w:szCs w:val="24"/>
        </w:rPr>
        <w:t xml:space="preserve"> (Боев 1985)</w:t>
      </w:r>
      <w:r w:rsidRPr="00A16A27">
        <w:rPr>
          <w:rFonts w:ascii="Times New Roman" w:hAnsi="Times New Roman" w:cs="Times New Roman"/>
          <w:sz w:val="24"/>
          <w:szCs w:val="24"/>
        </w:rPr>
        <w:t>, 1978 г. – резерват „Тъмната гора“ (</w:t>
      </w:r>
      <w:r w:rsidR="007E4F42" w:rsidRPr="00A16A27">
        <w:rPr>
          <w:rFonts w:ascii="Times New Roman" w:hAnsi="Times New Roman" w:cs="Times New Roman"/>
          <w:sz w:val="24"/>
          <w:szCs w:val="24"/>
        </w:rPr>
        <w:t>Манолов 1978</w:t>
      </w:r>
      <w:r w:rsidRPr="00A16A27">
        <w:rPr>
          <w:rFonts w:ascii="Times New Roman" w:hAnsi="Times New Roman" w:cs="Times New Roman"/>
          <w:sz w:val="24"/>
          <w:szCs w:val="24"/>
        </w:rPr>
        <w:t>), 1966 г. – местн. Хайдушки поляни (</w:t>
      </w:r>
      <w:r w:rsidR="007E4F42" w:rsidRPr="00A16A27">
        <w:rPr>
          <w:rFonts w:ascii="Times New Roman" w:hAnsi="Times New Roman" w:cs="Times New Roman"/>
          <w:sz w:val="24"/>
          <w:szCs w:val="24"/>
        </w:rPr>
        <w:t>Панайотов 1975</w:t>
      </w:r>
      <w:r w:rsidRPr="00A16A27">
        <w:rPr>
          <w:rFonts w:ascii="Times New Roman" w:hAnsi="Times New Roman" w:cs="Times New Roman"/>
          <w:sz w:val="24"/>
          <w:szCs w:val="24"/>
        </w:rPr>
        <w:t>), 1960 г. – горско стопанство „Дикчан“ при връх Унден (</w:t>
      </w:r>
      <w:r w:rsidR="00E155B0" w:rsidRPr="00A16A27">
        <w:rPr>
          <w:rFonts w:ascii="Times New Roman" w:hAnsi="Times New Roman" w:cs="Times New Roman"/>
          <w:sz w:val="24"/>
          <w:szCs w:val="24"/>
          <w:lang w:val="en-US"/>
        </w:rPr>
        <w:t>Petrov</w:t>
      </w:r>
      <w:r w:rsidR="00E155B0" w:rsidRPr="00A16A27">
        <w:rPr>
          <w:rFonts w:ascii="Times New Roman" w:hAnsi="Times New Roman" w:cs="Times New Roman"/>
          <w:sz w:val="24"/>
          <w:szCs w:val="24"/>
        </w:rPr>
        <w:t xml:space="preserve"> 1972</w:t>
      </w:r>
      <w:r w:rsidRPr="00A16A27">
        <w:rPr>
          <w:rFonts w:ascii="Times New Roman" w:hAnsi="Times New Roman" w:cs="Times New Roman"/>
          <w:sz w:val="24"/>
          <w:szCs w:val="24"/>
        </w:rPr>
        <w:t>), 1971 – Девинска планина (</w:t>
      </w:r>
      <w:r w:rsidR="00E155B0" w:rsidRPr="00A16A27">
        <w:rPr>
          <w:rFonts w:ascii="Times New Roman" w:hAnsi="Times New Roman" w:cs="Times New Roman"/>
          <w:sz w:val="24"/>
          <w:szCs w:val="24"/>
        </w:rPr>
        <w:t>Зоински 1974</w:t>
      </w:r>
      <w:r w:rsidRPr="00A16A27">
        <w:rPr>
          <w:rFonts w:ascii="Times New Roman" w:hAnsi="Times New Roman" w:cs="Times New Roman"/>
          <w:sz w:val="24"/>
          <w:szCs w:val="24"/>
        </w:rPr>
        <w:t>), 1980 г. – Дъбраш, Ловно стопанство Кормисош при Караджов камък, южно от с. Мостово (Боев 1985).</w:t>
      </w:r>
    </w:p>
    <w:p w:rsidR="00236CD3" w:rsidRPr="00AB6FC7" w:rsidRDefault="00236CD3" w:rsidP="00236CD3">
      <w:pPr>
        <w:spacing w:before="240" w:after="120" w:line="276" w:lineRule="auto"/>
        <w:jc w:val="both"/>
        <w:rPr>
          <w:rFonts w:ascii="Times New Roman" w:hAnsi="Times New Roman" w:cs="Times New Roman"/>
          <w:sz w:val="24"/>
          <w:szCs w:val="24"/>
        </w:rPr>
      </w:pPr>
      <w:r w:rsidRPr="00A16A27">
        <w:rPr>
          <w:rFonts w:ascii="Times New Roman" w:hAnsi="Times New Roman" w:cs="Times New Roman"/>
          <w:sz w:val="24"/>
          <w:szCs w:val="24"/>
        </w:rPr>
        <w:t>На 05.1.1977 г. наблюдавани 1 мъжки и 1 женски екземпляр в полет на около 3 км югозападно от с. Добростан. В района гнездят 3 – 4 двойки (токуващи мъжки – бел.р.). Местата за токуване са при надм. в. 1400 до 1500 м: вр. Стария кладенец, вр. Червената стена и вековната букова гора в местността Сливову (Петров 1989). Дончев (1982) съобщава за установяване на 38 мъжки птици, на всяка от които приблизително се падат по 3 женски, през пролетта на 1980 г. в района на резерват Васил Коларов (сега „Беглика“ – бел.р.), като птицата е постоянна и се среща в смърчовата гора в най-високата част на резервата. Нанкинов (1982) в рамките на проучване на ре</w:t>
      </w:r>
      <w:r w:rsidRPr="00236CD3">
        <w:rPr>
          <w:rFonts w:ascii="Times New Roman" w:hAnsi="Times New Roman" w:cs="Times New Roman"/>
          <w:sz w:val="24"/>
          <w:szCs w:val="24"/>
        </w:rPr>
        <w:t>зерват „Кастракли“ и Триградксо – Ягодинския района на Родопите, съобщава за регистрация на глухар на 26.</w:t>
      </w:r>
      <w:r w:rsidRPr="00236CD3">
        <w:rPr>
          <w:rFonts w:ascii="Times New Roman" w:hAnsi="Times New Roman" w:cs="Times New Roman"/>
          <w:sz w:val="24"/>
          <w:szCs w:val="24"/>
          <w:lang w:val="en-US"/>
        </w:rPr>
        <w:t>IV</w:t>
      </w:r>
      <w:r w:rsidRPr="00AB6FC7">
        <w:rPr>
          <w:rFonts w:ascii="Times New Roman" w:hAnsi="Times New Roman" w:cs="Times New Roman"/>
          <w:sz w:val="24"/>
          <w:szCs w:val="24"/>
        </w:rPr>
        <w:t xml:space="preserve">.1977 </w:t>
      </w:r>
      <w:r w:rsidRPr="00236CD3">
        <w:rPr>
          <w:rFonts w:ascii="Times New Roman" w:hAnsi="Times New Roman" w:cs="Times New Roman"/>
          <w:sz w:val="24"/>
          <w:szCs w:val="24"/>
        </w:rPr>
        <w:t xml:space="preserve">г. край централната пътека на </w:t>
      </w:r>
      <w:r w:rsidRPr="00236CD3">
        <w:rPr>
          <w:rFonts w:ascii="Times New Roman" w:hAnsi="Times New Roman" w:cs="Times New Roman"/>
          <w:sz w:val="24"/>
          <w:szCs w:val="24"/>
          <w:lang w:val="en-US"/>
        </w:rPr>
        <w:t>XII</w:t>
      </w:r>
      <w:r w:rsidRPr="00AB6FC7">
        <w:rPr>
          <w:rFonts w:ascii="Times New Roman" w:hAnsi="Times New Roman" w:cs="Times New Roman"/>
          <w:sz w:val="24"/>
          <w:szCs w:val="24"/>
        </w:rPr>
        <w:t xml:space="preserve"> </w:t>
      </w:r>
      <w:r w:rsidRPr="00236CD3">
        <w:rPr>
          <w:rFonts w:ascii="Times New Roman" w:hAnsi="Times New Roman" w:cs="Times New Roman"/>
          <w:sz w:val="24"/>
          <w:szCs w:val="24"/>
        </w:rPr>
        <w:t xml:space="preserve">отдел, също така в непосредствените околности на Р „Кастракли“, глухари обитават отдели </w:t>
      </w:r>
      <w:r w:rsidRPr="00236CD3">
        <w:rPr>
          <w:rFonts w:ascii="Times New Roman" w:hAnsi="Times New Roman" w:cs="Times New Roman"/>
          <w:sz w:val="24"/>
          <w:szCs w:val="24"/>
          <w:lang w:val="en-US"/>
        </w:rPr>
        <w:t>V</w:t>
      </w:r>
      <w:r w:rsidRPr="00AB6FC7">
        <w:rPr>
          <w:rFonts w:ascii="Times New Roman" w:hAnsi="Times New Roman" w:cs="Times New Roman"/>
          <w:sz w:val="24"/>
          <w:szCs w:val="24"/>
        </w:rPr>
        <w:t xml:space="preserve"> </w:t>
      </w:r>
      <w:r w:rsidRPr="00236CD3">
        <w:rPr>
          <w:rFonts w:ascii="Times New Roman" w:hAnsi="Times New Roman" w:cs="Times New Roman"/>
          <w:sz w:val="24"/>
          <w:szCs w:val="24"/>
        </w:rPr>
        <w:t xml:space="preserve">и </w:t>
      </w:r>
      <w:r w:rsidRPr="00236CD3">
        <w:rPr>
          <w:rFonts w:ascii="Times New Roman" w:hAnsi="Times New Roman" w:cs="Times New Roman"/>
          <w:sz w:val="24"/>
          <w:szCs w:val="24"/>
          <w:lang w:val="en-US"/>
        </w:rPr>
        <w:t>VI</w:t>
      </w:r>
      <w:r w:rsidRPr="00AB6FC7">
        <w:rPr>
          <w:rFonts w:ascii="Times New Roman" w:hAnsi="Times New Roman" w:cs="Times New Roman"/>
          <w:sz w:val="24"/>
          <w:szCs w:val="24"/>
        </w:rPr>
        <w:t xml:space="preserve"> </w:t>
      </w:r>
      <w:r w:rsidRPr="00236CD3">
        <w:rPr>
          <w:rFonts w:ascii="Times New Roman" w:hAnsi="Times New Roman" w:cs="Times New Roman"/>
          <w:sz w:val="24"/>
          <w:szCs w:val="24"/>
        </w:rPr>
        <w:t>технически участък „Изворски“ и на „Хамамбунар“ (източно от х. Орфей). Като част от проучване на видовия състав на гнездовата орнитофауна на високопланинския курорт „В. Коларов“ („Пампорово“ – бел.р</w:t>
      </w:r>
      <w:r w:rsidRPr="00A16A27">
        <w:rPr>
          <w:rFonts w:ascii="Times New Roman" w:hAnsi="Times New Roman" w:cs="Times New Roman"/>
          <w:sz w:val="24"/>
          <w:szCs w:val="24"/>
        </w:rPr>
        <w:t>.), Нанкинов (1987) съобщава за наличие на 21 – 70 глухаря в смърчовите гори на курорта и околностите му. Ежегодните таксации от ловните в ловно стопанство „Пампорово“ показват, че от 1969 до 1981 г. глухарите са били между 21 (1970 г.) и 70 броя (1971 г.). През 1982 г. броя на глухарите в района е бил 6 пъти по-малък (регистрирани всичко 5 птици) отколкото през 1981 г. По думите на горски работници, през последните години глухари са токували единствено в най-високо разположените смърчови участъци по североизточните склонове на Букова планина (Нанкинов 1987).</w:t>
      </w:r>
    </w:p>
    <w:p w:rsidR="00236CD3" w:rsidRPr="000F3C40" w:rsidRDefault="005301C2" w:rsidP="00236CD3">
      <w:pPr>
        <w:spacing w:before="240" w:after="120" w:line="276" w:lineRule="auto"/>
        <w:jc w:val="both"/>
        <w:rPr>
          <w:rFonts w:ascii="Times New Roman" w:hAnsi="Times New Roman" w:cs="Times New Roman"/>
          <w:sz w:val="24"/>
          <w:szCs w:val="24"/>
        </w:rPr>
      </w:pPr>
      <w:r>
        <w:rPr>
          <w:rFonts w:ascii="Times New Roman" w:hAnsi="Times New Roman" w:cs="Times New Roman"/>
          <w:sz w:val="24"/>
          <w:szCs w:val="24"/>
        </w:rPr>
        <w:t>Видът се среща</w:t>
      </w:r>
      <w:r w:rsidR="00236CD3" w:rsidRPr="00236CD3">
        <w:rPr>
          <w:rFonts w:ascii="Times New Roman" w:hAnsi="Times New Roman" w:cs="Times New Roman"/>
          <w:sz w:val="24"/>
          <w:szCs w:val="24"/>
        </w:rPr>
        <w:t xml:space="preserve"> на отделни изолирани находища в Родопите от 1100 до 1900 м.н.в. Най-южното находище на глухари у нас се намира на границата с Гърция – в едродивечовото ловно стопанство „Герзовица“, резервата „Шабаница“, около връх Малък чаир и южно от с. </w:t>
      </w:r>
      <w:r w:rsidR="00236CD3" w:rsidRPr="000F3C40">
        <w:rPr>
          <w:rFonts w:ascii="Times New Roman" w:hAnsi="Times New Roman" w:cs="Times New Roman"/>
          <w:sz w:val="24"/>
          <w:szCs w:val="24"/>
        </w:rPr>
        <w:t>Ба</w:t>
      </w:r>
      <w:r w:rsidRPr="000F3C40">
        <w:rPr>
          <w:rFonts w:ascii="Times New Roman" w:hAnsi="Times New Roman" w:cs="Times New Roman"/>
          <w:sz w:val="24"/>
          <w:szCs w:val="24"/>
        </w:rPr>
        <w:t>рутин (Симеонов и др.</w:t>
      </w:r>
      <w:r w:rsidR="00236CD3" w:rsidRPr="000F3C40">
        <w:rPr>
          <w:rFonts w:ascii="Times New Roman" w:hAnsi="Times New Roman" w:cs="Times New Roman"/>
          <w:sz w:val="24"/>
          <w:szCs w:val="24"/>
        </w:rPr>
        <w:t xml:space="preserve"> 1990).</w:t>
      </w:r>
      <w:r w:rsidR="00236CD3" w:rsidRPr="00236CD3">
        <w:rPr>
          <w:rFonts w:ascii="Times New Roman" w:hAnsi="Times New Roman" w:cs="Times New Roman"/>
          <w:sz w:val="24"/>
          <w:szCs w:val="24"/>
        </w:rPr>
        <w:t xml:space="preserve"> Най – западното находище е билото на Алабак – от в. Арапчал през Соаров връх и м. Здравец до м. Млековица. Източно от Алабак, площите на които се среща глухаря условно могат да се разделят на два района по р. Въча и р. Кричим до границата с Гърция – западен и източен. Западния район обхваща Баташките и Чепинските Родопи, горната част на водосбора на Матан дере, масива Дъбра</w:t>
      </w:r>
      <w:r w:rsidR="00E261FE">
        <w:rPr>
          <w:rFonts w:ascii="Times New Roman" w:hAnsi="Times New Roman" w:cs="Times New Roman"/>
          <w:sz w:val="24"/>
          <w:szCs w:val="24"/>
        </w:rPr>
        <w:t>ш на югоизток до границата с Гър</w:t>
      </w:r>
      <w:r w:rsidR="00236CD3" w:rsidRPr="00236CD3">
        <w:rPr>
          <w:rFonts w:ascii="Times New Roman" w:hAnsi="Times New Roman" w:cs="Times New Roman"/>
          <w:sz w:val="24"/>
          <w:szCs w:val="24"/>
        </w:rPr>
        <w:t>ция, на север горите на Доспат, Борино и Девин. В Дъбраш глухарят е разпространен северозападно от гр. Доспат главно по билото и южните му разклонения в местностите Дикчан, Беслет, Вищерица и стига до района на Матан дере. Последните едно – две десетилетия той се е отеглил от горите около махалите Бял камен, Орцево, Кьорово на югоизток. В тази част на родопите могат да се срещнат единични птици. На север населява м. Суфан дере, Чехльово, западните и източните разклонения на масива Голяма Сюткя – Гаргалък, Сребрен връх, м. Казармата, Порт Артур с Баш егрек, Фурните, Пашино бърдо, резервата „Мантарица“, района на Серафимова поляна до в. Знака на билото южно от язовир Батак. Северно от язовира в Къркария глухари не се срещат. Източно от Гаргалъка находищата се редуват по билото между долината на Доспатска река и м. Беглика – Широка поляна: в м. Гюловете, Лонгурлии, водосбора на Караджа дере, Дженевра, Снежана, резерват Дупката и достига н. Локвата, Западно от Настан. Северната граница минава по линията в. Знака – в. Баташки Снежник. В тази част на Родопите запасите на глухаря силно намаляват в крайните западни и северозападни находища, угасват находищата по малките надморски височини. Източно от р. Въча – в планинския масив Мурсалица от м. Лък Балкан до района на в. Голям Перелик между 1500 и 1800 м.н.в. повече по билото и южните му склонове. На север и на изток аерала му се прекъсва в изворната зона на р. Широколъшка, селата Стойките, Махмутица, Широка лъка, Проглед, Пампорово. На север от Широка лъка основните находища са от района на в. Голям Персенк до в. Модър и местностите Карадаг, Тъмръш и горите над село Лилково, Пепелаш и хижа „Бяла черква“. Запасите му в северната част са силно намалели. Източно от масива Чернатица – в най-високите райони на Радюва планина и манастирище до в. Преспа от 1300 до 1800 – 2000 м.н.в. главно в местностите Бозова бичкия, Йоска</w:t>
      </w:r>
      <w:r w:rsidR="00E261FE">
        <w:rPr>
          <w:rFonts w:ascii="Times New Roman" w:hAnsi="Times New Roman" w:cs="Times New Roman"/>
          <w:sz w:val="24"/>
          <w:szCs w:val="24"/>
        </w:rPr>
        <w:t xml:space="preserve">ба, Имаретдере, Совата, Петлите. </w:t>
      </w:r>
      <w:r w:rsidR="00236CD3" w:rsidRPr="00236CD3">
        <w:rPr>
          <w:rFonts w:ascii="Times New Roman" w:hAnsi="Times New Roman" w:cs="Times New Roman"/>
          <w:sz w:val="24"/>
          <w:szCs w:val="24"/>
        </w:rPr>
        <w:t xml:space="preserve">Южно от курорта „Хайдушка поляна“ и от линията в. Преспа – Акватепе на изток глухари не се срещат. Находищата в резервата „Червената стена“ над Бачковския манастир, м. Безово, Черни връх, Марциганица не същвствуват. В тази част на Родопите глухарят се е запазил добре единствено в района на ДЛС </w:t>
      </w:r>
      <w:r w:rsidR="00236CD3" w:rsidRPr="000F3C40">
        <w:rPr>
          <w:rFonts w:ascii="Times New Roman" w:hAnsi="Times New Roman" w:cs="Times New Roman"/>
          <w:sz w:val="24"/>
          <w:szCs w:val="24"/>
        </w:rPr>
        <w:t>Кормисош (Нинов и др. 1994).</w:t>
      </w:r>
    </w:p>
    <w:p w:rsidR="005D636F" w:rsidRPr="000F3C40" w:rsidRDefault="00F90171" w:rsidP="00236CD3">
      <w:pPr>
        <w:spacing w:before="240" w:after="120" w:line="276" w:lineRule="auto"/>
        <w:ind w:firstLine="360"/>
        <w:jc w:val="both"/>
        <w:rPr>
          <w:rFonts w:ascii="Times New Roman" w:hAnsi="Times New Roman" w:cs="Times New Roman"/>
          <w:b/>
          <w:sz w:val="24"/>
          <w:szCs w:val="24"/>
        </w:rPr>
      </w:pPr>
      <w:r w:rsidRPr="000F3C40">
        <w:rPr>
          <w:rFonts w:ascii="Times New Roman" w:hAnsi="Times New Roman" w:cs="Times New Roman"/>
          <w:b/>
          <w:sz w:val="24"/>
          <w:szCs w:val="24"/>
        </w:rPr>
        <w:t>Разпространение в Рила</w:t>
      </w:r>
    </w:p>
    <w:p w:rsidR="00CF77F1" w:rsidRDefault="00CF77F1" w:rsidP="003234A7">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Живее на отделни изолирани находища в Рила от 1300 до 2200 м.н.в. (Симеонов, Мичев, Нанкинов 1990). Има го по Чам Кория (Боровец – бел.р.) и по горите около манастира Св. Иван. В района на Костенец в местностите „Торището“ (Гобровица), „Шпаньовица“ и „Жълтата скала“ (Христович 1890). По-обикновен докъм 1919 г. предимно в гор</w:t>
      </w:r>
      <w:r w:rsidR="0037153A" w:rsidRPr="000F3C40">
        <w:rPr>
          <w:rFonts w:ascii="Times New Roman" w:hAnsi="Times New Roman" w:cs="Times New Roman"/>
          <w:sz w:val="24"/>
          <w:szCs w:val="24"/>
        </w:rPr>
        <w:t>ския и субалпийския пояс (</w:t>
      </w:r>
      <w:r w:rsidRPr="000F3C40">
        <w:rPr>
          <w:rFonts w:ascii="Times New Roman" w:hAnsi="Times New Roman" w:cs="Times New Roman"/>
          <w:sz w:val="24"/>
          <w:szCs w:val="24"/>
        </w:rPr>
        <w:t xml:space="preserve">Boeticher 1919), към 1985 г. почти пред </w:t>
      </w:r>
      <w:r w:rsidR="00964A83" w:rsidRPr="000F3C40">
        <w:rPr>
          <w:rFonts w:ascii="Times New Roman" w:hAnsi="Times New Roman" w:cs="Times New Roman"/>
          <w:sz w:val="24"/>
          <w:szCs w:val="24"/>
        </w:rPr>
        <w:t>изчезване (Боев 1985</w:t>
      </w:r>
      <w:r w:rsidRPr="000F3C40">
        <w:rPr>
          <w:rFonts w:ascii="Times New Roman" w:hAnsi="Times New Roman" w:cs="Times New Roman"/>
          <w:sz w:val="24"/>
          <w:szCs w:val="24"/>
        </w:rPr>
        <w:t>). В НПМ – БАН има препарати на мъжки екземпляр от рида с вр. Соколец (24 април 1921 г.) и от долината на р. Джупаница, южно от с. Говедарци (3 май 1924 г.), край курорта Семково над Белица, Балгоевградски окръг (наблюдаван мъжки екземпляр през лятото на 1965 г.), горски пункт Лееве, на 20 км от Якоруда (видян на 1 май 1962 г. и на 3 май 1963), резерватите „Марични езера“ (Тошков 1977) и „Парангалица“ (малоброен), като се е оттеглил от района на с. Сестримо и гр. Костенец. В НПМ – БАН се пази препарат на мъжки екземпляр от 30 май 1897 г. от Костенец, видът се е запазил главно в ловно стопанство „Чаира“ (Боев 1985).</w:t>
      </w:r>
    </w:p>
    <w:p w:rsidR="00CF77F1" w:rsidRPr="000F3C40" w:rsidRDefault="00CF77F1" w:rsidP="003234A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Към 1994 г., населява ивица около горната граница на гората между 1600-1800 и 2000 м.н.в. Най-северозападното находище се намира източно от м. Паничище над Сапарева баня в изворната зона на р. Джерман. На изток, в Самоковска Рила, е разпространен по цялото протежение между изворната зона на реките Черни Искър и Марица в иглолистните редини с клек. В Североизточна Рила глухари се срещат по билата между реките Марица, Костенецка, Крива река, Чаирска река и Яденица – над летовище „Георги Димитров“ (сега „Костенец Баня“ – бел.р.), в Чаира, по билата Черкеза и Самара. В Юндола се срещат единични птици в резервата „Валявиците“ и по Бъзенишкото било. В Якорудска Рила глухари се срещат от м. Даутица, през изворната зона на Бяла и Черна места и м. Грохота до м.Семково успоредно на горната граница на гората от 1600 м.н.в. до зоната на клека. В басейна на р. Благоевградска Бистрица глухарят е разпространен по западните склонове на в. Равник и на запад в резервата Парангалица – местностите Чакалица, Каркъма и Тъпаните. В Риломанастирските гори глухарят е на изчезване. Оцелял е в басейна на Илийна река в местностите Белоборско дере, Соспа дере и около в. Калин в незначително количество. На северозапад от в. Калин се </w:t>
      </w:r>
      <w:r w:rsidRPr="000F3C40">
        <w:rPr>
          <w:rFonts w:ascii="Times New Roman" w:hAnsi="Times New Roman" w:cs="Times New Roman"/>
          <w:sz w:val="24"/>
          <w:szCs w:val="24"/>
        </w:rPr>
        <w:t>срещат единични птици в изворната зона на р. Дупнишка Бистрица и по на север над с. Овчарци (Нинов и др. 1994).</w:t>
      </w:r>
    </w:p>
    <w:p w:rsidR="00F90171" w:rsidRPr="000F3C40" w:rsidRDefault="00F90171" w:rsidP="00236CD3">
      <w:pPr>
        <w:spacing w:before="240" w:after="120" w:line="276" w:lineRule="auto"/>
        <w:ind w:firstLine="360"/>
        <w:jc w:val="both"/>
        <w:rPr>
          <w:rFonts w:ascii="Times New Roman" w:hAnsi="Times New Roman" w:cs="Times New Roman"/>
          <w:b/>
          <w:sz w:val="24"/>
          <w:szCs w:val="24"/>
        </w:rPr>
      </w:pPr>
      <w:r w:rsidRPr="000F3C40">
        <w:rPr>
          <w:rFonts w:ascii="Times New Roman" w:hAnsi="Times New Roman" w:cs="Times New Roman"/>
          <w:b/>
          <w:sz w:val="24"/>
          <w:szCs w:val="24"/>
        </w:rPr>
        <w:t>Разпространение в Пирин</w:t>
      </w:r>
    </w:p>
    <w:p w:rsidR="00A443CA" w:rsidRPr="000F3C40" w:rsidRDefault="0015585E" w:rsidP="003234A7">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 xml:space="preserve">Възоснова на данни от ловци и горски работници, Симеонов (1986) установява следните находища: </w:t>
      </w:r>
      <w:r w:rsidR="0037153A" w:rsidRPr="000F3C40">
        <w:rPr>
          <w:rFonts w:ascii="Times New Roman" w:hAnsi="Times New Roman" w:cs="Times New Roman"/>
          <w:sz w:val="24"/>
          <w:szCs w:val="24"/>
        </w:rPr>
        <w:t>долината на р. Дамяница, вр.</w:t>
      </w:r>
      <w:r w:rsidR="00C6757D" w:rsidRPr="000F3C40">
        <w:rPr>
          <w:rFonts w:ascii="Times New Roman" w:hAnsi="Times New Roman" w:cs="Times New Roman"/>
          <w:sz w:val="24"/>
          <w:szCs w:val="24"/>
        </w:rPr>
        <w:t xml:space="preserve"> Безбожна Тумба, местн.</w:t>
      </w:r>
      <w:r w:rsidR="002E496C" w:rsidRPr="000F3C40">
        <w:rPr>
          <w:rFonts w:ascii="Times New Roman" w:hAnsi="Times New Roman" w:cs="Times New Roman"/>
          <w:sz w:val="24"/>
          <w:szCs w:val="24"/>
        </w:rPr>
        <w:t xml:space="preserve"> Кокошарника, </w:t>
      </w:r>
      <w:r w:rsidR="00C6757D" w:rsidRPr="000F3C40">
        <w:rPr>
          <w:rFonts w:ascii="Times New Roman" w:hAnsi="Times New Roman" w:cs="Times New Roman"/>
          <w:sz w:val="24"/>
          <w:szCs w:val="24"/>
        </w:rPr>
        <w:t xml:space="preserve">местностите </w:t>
      </w:r>
      <w:r w:rsidR="002E496C" w:rsidRPr="000F3C40">
        <w:rPr>
          <w:rFonts w:ascii="Times New Roman" w:hAnsi="Times New Roman" w:cs="Times New Roman"/>
          <w:sz w:val="24"/>
          <w:szCs w:val="24"/>
        </w:rPr>
        <w:t>Бяла река, Криво дере, Плажна поляна</w:t>
      </w:r>
      <w:r w:rsidR="005730E3" w:rsidRPr="000F3C40">
        <w:rPr>
          <w:rFonts w:ascii="Times New Roman" w:hAnsi="Times New Roman" w:cs="Times New Roman"/>
          <w:sz w:val="24"/>
          <w:szCs w:val="24"/>
        </w:rPr>
        <w:t>, Погледец, Чатал чучур и Мочурата. Наблюдаван е също така над Гоце Делчев, в резервата Баюви Дупки</w:t>
      </w:r>
      <w:r w:rsidR="00C6757D" w:rsidRPr="000F3C40">
        <w:rPr>
          <w:rFonts w:ascii="Times New Roman" w:hAnsi="Times New Roman" w:cs="Times New Roman"/>
          <w:sz w:val="24"/>
          <w:szCs w:val="24"/>
        </w:rPr>
        <w:t>, местн. Предела (препарат в НПМ – БАН от 22 май 1922 г.)</w:t>
      </w:r>
      <w:r w:rsidR="005730E3" w:rsidRPr="000F3C40">
        <w:rPr>
          <w:rFonts w:ascii="Times New Roman" w:hAnsi="Times New Roman" w:cs="Times New Roman"/>
          <w:sz w:val="24"/>
          <w:szCs w:val="24"/>
        </w:rPr>
        <w:t xml:space="preserve"> (Тошков </w:t>
      </w:r>
      <w:r w:rsidR="0037153A" w:rsidRPr="000F3C40">
        <w:rPr>
          <w:rFonts w:ascii="Times New Roman" w:hAnsi="Times New Roman" w:cs="Times New Roman"/>
          <w:sz w:val="24"/>
          <w:szCs w:val="24"/>
        </w:rPr>
        <w:t>1977;</w:t>
      </w:r>
      <w:r w:rsidR="00C969A1" w:rsidRPr="000F3C40">
        <w:rPr>
          <w:rFonts w:ascii="Times New Roman" w:hAnsi="Times New Roman" w:cs="Times New Roman"/>
          <w:sz w:val="24"/>
          <w:szCs w:val="24"/>
        </w:rPr>
        <w:t xml:space="preserve"> Симеонов 1986</w:t>
      </w:r>
      <w:r w:rsidR="0037153A" w:rsidRPr="000F3C40">
        <w:rPr>
          <w:rFonts w:ascii="Times New Roman" w:hAnsi="Times New Roman" w:cs="Times New Roman"/>
          <w:sz w:val="24"/>
          <w:szCs w:val="24"/>
        </w:rPr>
        <w:t>;</w:t>
      </w:r>
      <w:r w:rsidR="00C6757D" w:rsidRPr="000F3C40">
        <w:rPr>
          <w:rFonts w:ascii="Times New Roman" w:hAnsi="Times New Roman" w:cs="Times New Roman"/>
          <w:sz w:val="24"/>
          <w:szCs w:val="24"/>
        </w:rPr>
        <w:t xml:space="preserve"> Боев 1985</w:t>
      </w:r>
      <w:r w:rsidR="005730E3" w:rsidRPr="000F3C40">
        <w:rPr>
          <w:rFonts w:ascii="Times New Roman" w:hAnsi="Times New Roman" w:cs="Times New Roman"/>
          <w:sz w:val="24"/>
          <w:szCs w:val="24"/>
        </w:rPr>
        <w:t>)</w:t>
      </w:r>
      <w:r w:rsidR="00C6757D" w:rsidRPr="000F3C40">
        <w:rPr>
          <w:rFonts w:ascii="Times New Roman" w:hAnsi="Times New Roman" w:cs="Times New Roman"/>
          <w:sz w:val="24"/>
          <w:szCs w:val="24"/>
        </w:rPr>
        <w:t>, и в зоната</w:t>
      </w:r>
      <w:r w:rsidR="00C969A1" w:rsidRPr="000F3C40">
        <w:rPr>
          <w:rFonts w:ascii="Times New Roman" w:hAnsi="Times New Roman" w:cs="Times New Roman"/>
          <w:sz w:val="24"/>
          <w:szCs w:val="24"/>
        </w:rPr>
        <w:t xml:space="preserve"> на клека </w:t>
      </w:r>
      <w:r w:rsidR="00C6757D" w:rsidRPr="000F3C40">
        <w:rPr>
          <w:rFonts w:ascii="Times New Roman" w:hAnsi="Times New Roman" w:cs="Times New Roman"/>
          <w:sz w:val="24"/>
          <w:szCs w:val="24"/>
        </w:rPr>
        <w:t xml:space="preserve">(1900 - 2100), </w:t>
      </w:r>
      <w:r w:rsidR="00C969A1" w:rsidRPr="000F3C40">
        <w:rPr>
          <w:rFonts w:ascii="Times New Roman" w:hAnsi="Times New Roman" w:cs="Times New Roman"/>
          <w:sz w:val="24"/>
          <w:szCs w:val="24"/>
        </w:rPr>
        <w:t>в местността</w:t>
      </w:r>
      <w:r w:rsidR="00C6757D" w:rsidRPr="000F3C40">
        <w:rPr>
          <w:rFonts w:ascii="Times New Roman" w:hAnsi="Times New Roman" w:cs="Times New Roman"/>
          <w:sz w:val="24"/>
          <w:szCs w:val="24"/>
        </w:rPr>
        <w:t xml:space="preserve"> </w:t>
      </w:r>
      <w:r w:rsidR="00C969A1" w:rsidRPr="000F3C40">
        <w:rPr>
          <w:rFonts w:ascii="Times New Roman" w:hAnsi="Times New Roman" w:cs="Times New Roman"/>
          <w:sz w:val="24"/>
          <w:szCs w:val="24"/>
        </w:rPr>
        <w:t xml:space="preserve">Котешкото – </w:t>
      </w:r>
      <w:r w:rsidR="00C6757D" w:rsidRPr="000F3C40">
        <w:rPr>
          <w:rFonts w:ascii="Times New Roman" w:hAnsi="Times New Roman" w:cs="Times New Roman"/>
          <w:sz w:val="24"/>
          <w:szCs w:val="24"/>
        </w:rPr>
        <w:t xml:space="preserve">рид и връх Овчи кладенец </w:t>
      </w:r>
      <w:r w:rsidR="00C969A1" w:rsidRPr="000F3C40">
        <w:rPr>
          <w:rFonts w:ascii="Times New Roman" w:hAnsi="Times New Roman" w:cs="Times New Roman"/>
          <w:sz w:val="24"/>
          <w:szCs w:val="24"/>
        </w:rPr>
        <w:t>2000 – 2200 м.н.в.</w:t>
      </w:r>
      <w:r w:rsidR="00C6757D" w:rsidRPr="000F3C40">
        <w:rPr>
          <w:rFonts w:ascii="Times New Roman" w:hAnsi="Times New Roman" w:cs="Times New Roman"/>
          <w:sz w:val="24"/>
          <w:szCs w:val="24"/>
        </w:rPr>
        <w:t xml:space="preserve"> (средата на юни 1953 и 1956 г. намерени 3 полога със 7 и 9 яйца) </w:t>
      </w:r>
      <w:r w:rsidR="00C969A1" w:rsidRPr="000F3C40">
        <w:rPr>
          <w:rFonts w:ascii="Times New Roman" w:hAnsi="Times New Roman" w:cs="Times New Roman"/>
          <w:sz w:val="24"/>
          <w:szCs w:val="24"/>
        </w:rPr>
        <w:t xml:space="preserve">(Обецанов </w:t>
      </w:r>
      <w:r w:rsidR="0037153A" w:rsidRPr="000F3C40">
        <w:rPr>
          <w:rFonts w:ascii="Times New Roman" w:hAnsi="Times New Roman" w:cs="Times New Roman"/>
          <w:sz w:val="24"/>
          <w:szCs w:val="24"/>
        </w:rPr>
        <w:t>1959;</w:t>
      </w:r>
      <w:r w:rsidR="00DE702B" w:rsidRPr="000F3C40">
        <w:rPr>
          <w:rFonts w:ascii="Times New Roman" w:hAnsi="Times New Roman" w:cs="Times New Roman"/>
          <w:sz w:val="24"/>
          <w:szCs w:val="24"/>
        </w:rPr>
        <w:t xml:space="preserve"> Симеонов 1986</w:t>
      </w:r>
      <w:r w:rsidR="0037153A" w:rsidRPr="000F3C40">
        <w:rPr>
          <w:rFonts w:ascii="Times New Roman" w:hAnsi="Times New Roman" w:cs="Times New Roman"/>
          <w:sz w:val="24"/>
          <w:szCs w:val="24"/>
        </w:rPr>
        <w:t>;</w:t>
      </w:r>
      <w:r w:rsidR="00C6757D" w:rsidRPr="000F3C40">
        <w:rPr>
          <w:rFonts w:ascii="Times New Roman" w:hAnsi="Times New Roman" w:cs="Times New Roman"/>
          <w:sz w:val="24"/>
          <w:szCs w:val="24"/>
        </w:rPr>
        <w:t xml:space="preserve"> Боев 1985</w:t>
      </w:r>
      <w:r w:rsidR="00C969A1" w:rsidRPr="000F3C40">
        <w:rPr>
          <w:rFonts w:ascii="Times New Roman" w:hAnsi="Times New Roman" w:cs="Times New Roman"/>
          <w:sz w:val="24"/>
          <w:szCs w:val="24"/>
        </w:rPr>
        <w:t>)</w:t>
      </w:r>
      <w:r w:rsidR="00DE702B" w:rsidRPr="000F3C40">
        <w:rPr>
          <w:rFonts w:ascii="Times New Roman" w:hAnsi="Times New Roman" w:cs="Times New Roman"/>
          <w:sz w:val="24"/>
          <w:szCs w:val="24"/>
        </w:rPr>
        <w:t xml:space="preserve">. </w:t>
      </w:r>
      <w:r w:rsidR="009D336A" w:rsidRPr="000F3C40">
        <w:rPr>
          <w:rFonts w:ascii="Times New Roman" w:hAnsi="Times New Roman" w:cs="Times New Roman"/>
          <w:sz w:val="24"/>
          <w:szCs w:val="24"/>
        </w:rPr>
        <w:t xml:space="preserve">Според </w:t>
      </w:r>
      <w:r w:rsidR="009D336A" w:rsidRPr="000F3C40">
        <w:rPr>
          <w:rFonts w:ascii="Times New Roman" w:hAnsi="Times New Roman" w:cs="Times New Roman"/>
          <w:sz w:val="24"/>
          <w:szCs w:val="24"/>
          <w:lang w:val="en-US"/>
        </w:rPr>
        <w:t>Petrov</w:t>
      </w:r>
      <w:r w:rsidR="00DE702B" w:rsidRPr="000F3C40">
        <w:rPr>
          <w:rFonts w:ascii="Times New Roman" w:hAnsi="Times New Roman" w:cs="Times New Roman"/>
          <w:sz w:val="24"/>
          <w:szCs w:val="24"/>
        </w:rPr>
        <w:t xml:space="preserve"> (1972) числеността на глухарите в Пирин не е повече от 181 екз., и съставлява 6,95% </w:t>
      </w:r>
      <w:r w:rsidR="003E5DD9" w:rsidRPr="000F3C40">
        <w:rPr>
          <w:rFonts w:ascii="Times New Roman" w:hAnsi="Times New Roman" w:cs="Times New Roman"/>
          <w:sz w:val="24"/>
          <w:szCs w:val="24"/>
        </w:rPr>
        <w:t>от общото количество в страната (Симеонов 1986).</w:t>
      </w:r>
      <w:r w:rsidR="00A443CA" w:rsidRPr="000F3C40">
        <w:rPr>
          <w:rFonts w:ascii="Times New Roman" w:hAnsi="Times New Roman" w:cs="Times New Roman"/>
          <w:sz w:val="24"/>
          <w:szCs w:val="24"/>
        </w:rPr>
        <w:t xml:space="preserve"> Живее на отделни изолирани находища в Пирин от 1600 до 2000 м.н.в. </w:t>
      </w:r>
      <w:r w:rsidR="009D336A" w:rsidRPr="000F3C40">
        <w:rPr>
          <w:rFonts w:ascii="Times New Roman" w:hAnsi="Times New Roman" w:cs="Times New Roman"/>
          <w:sz w:val="24"/>
          <w:szCs w:val="24"/>
        </w:rPr>
        <w:t>(Симеонов и др.</w:t>
      </w:r>
      <w:r w:rsidR="00A443CA" w:rsidRPr="000F3C40">
        <w:rPr>
          <w:rFonts w:ascii="Times New Roman" w:hAnsi="Times New Roman" w:cs="Times New Roman"/>
          <w:sz w:val="24"/>
          <w:szCs w:val="24"/>
        </w:rPr>
        <w:t xml:space="preserve"> 1990).</w:t>
      </w:r>
      <w:r w:rsidR="00CF77F1" w:rsidRPr="000F3C40">
        <w:rPr>
          <w:rFonts w:ascii="Times New Roman" w:hAnsi="Times New Roman" w:cs="Times New Roman"/>
          <w:sz w:val="24"/>
          <w:szCs w:val="24"/>
        </w:rPr>
        <w:t xml:space="preserve"> Към 1994 г. глухарят е запазен главно в резерват „Джинджирица“ южно и западно от х. Яворов, на изток в местностите Баюви дупки и Котечкото около горната граница на гората и в клековата зона от 1900 до 2100 м.н.в. В южната и югозападната част на планината – м. Саплийца над х. Калугер и в м. Азмаците над х. Пирин, м. Плавилото, билото Котарите, района на р. Мозговица в Попина лъка, Влашки рид в Елово и района на в. Синаница количеството на глухарите от 40-50 г. е незначително (Нинов и др. 1994).</w:t>
      </w:r>
    </w:p>
    <w:p w:rsidR="00236CD3" w:rsidRPr="000F3C40" w:rsidRDefault="00236CD3" w:rsidP="00236CD3">
      <w:pPr>
        <w:spacing w:before="240" w:after="120" w:line="276" w:lineRule="auto"/>
        <w:ind w:firstLine="360"/>
        <w:jc w:val="both"/>
        <w:rPr>
          <w:rFonts w:ascii="Times New Roman" w:hAnsi="Times New Roman" w:cs="Times New Roman"/>
          <w:b/>
          <w:sz w:val="24"/>
          <w:szCs w:val="24"/>
        </w:rPr>
      </w:pPr>
      <w:r w:rsidRPr="000F3C40">
        <w:rPr>
          <w:rFonts w:ascii="Times New Roman" w:hAnsi="Times New Roman" w:cs="Times New Roman"/>
          <w:b/>
          <w:sz w:val="24"/>
          <w:szCs w:val="24"/>
        </w:rPr>
        <w:t>Разпространение в Славянка</w:t>
      </w:r>
    </w:p>
    <w:p w:rsidR="00236CD3" w:rsidRPr="00273C0D" w:rsidRDefault="00AD4372" w:rsidP="00236CD3">
      <w:pPr>
        <w:spacing w:before="240" w:after="120" w:line="276" w:lineRule="auto"/>
        <w:ind w:firstLine="360"/>
        <w:jc w:val="both"/>
        <w:rPr>
          <w:rFonts w:ascii="Times New Roman" w:hAnsi="Times New Roman" w:cs="Times New Roman"/>
          <w:sz w:val="24"/>
          <w:szCs w:val="24"/>
        </w:rPr>
      </w:pPr>
      <w:r w:rsidRPr="000F3C40">
        <w:rPr>
          <w:rFonts w:ascii="Times New Roman" w:hAnsi="Times New Roman" w:cs="Times New Roman"/>
          <w:sz w:val="24"/>
          <w:szCs w:val="24"/>
        </w:rPr>
        <w:t>Първата официална публикация в която се описва наличието на глухар в Славянка е статията на Стоянов и Спиридонов (2007) поместена в публикацията на Костадинова и Граматиков (2007) „Орнитологично важни места в България и Натура 2000“. ОВМ Славянка е едно от най-важните места в страната за глухаря, с численост от 15 до 25 двойки (токуващи мъжки – бел.р.)</w:t>
      </w:r>
      <w:r w:rsidR="00225643" w:rsidRPr="000F3C40">
        <w:rPr>
          <w:rFonts w:ascii="Times New Roman" w:hAnsi="Times New Roman" w:cs="Times New Roman"/>
          <w:sz w:val="24"/>
          <w:szCs w:val="24"/>
        </w:rPr>
        <w:t xml:space="preserve"> (Стоянов и Спиридонов</w:t>
      </w:r>
      <w:r w:rsidRPr="000F3C40">
        <w:rPr>
          <w:rFonts w:ascii="Times New Roman" w:hAnsi="Times New Roman" w:cs="Times New Roman"/>
          <w:sz w:val="24"/>
          <w:szCs w:val="24"/>
        </w:rPr>
        <w:t xml:space="preserve"> 2007).</w:t>
      </w:r>
      <w:r w:rsidR="00273C0D" w:rsidRPr="000F3C40">
        <w:rPr>
          <w:rFonts w:ascii="Times New Roman" w:hAnsi="Times New Roman" w:cs="Times New Roman"/>
          <w:sz w:val="24"/>
          <w:szCs w:val="24"/>
        </w:rPr>
        <w:t xml:space="preserve"> Отново през 2007 г. и през 2011г. вида е съобщен за Славянка като разпространението му е посочено за два </w:t>
      </w:r>
      <w:r w:rsidR="00273C0D" w:rsidRPr="000F3C40">
        <w:rPr>
          <w:rFonts w:ascii="Times New Roman" w:hAnsi="Times New Roman" w:cs="Times New Roman"/>
          <w:sz w:val="24"/>
          <w:szCs w:val="24"/>
          <w:lang w:val="en-US"/>
        </w:rPr>
        <w:t>UTM</w:t>
      </w:r>
      <w:r w:rsidR="00273C0D" w:rsidRPr="000F3C40">
        <w:rPr>
          <w:rFonts w:ascii="Times New Roman" w:hAnsi="Times New Roman" w:cs="Times New Roman"/>
          <w:sz w:val="24"/>
          <w:szCs w:val="24"/>
        </w:rPr>
        <w:t xml:space="preserve"> 10</w:t>
      </w:r>
      <w:r w:rsidR="00273C0D" w:rsidRPr="000F3C40">
        <w:rPr>
          <w:rFonts w:ascii="Times New Roman" w:hAnsi="Times New Roman" w:cs="Times New Roman"/>
          <w:sz w:val="24"/>
          <w:szCs w:val="24"/>
          <w:lang w:val="en-US"/>
        </w:rPr>
        <w:t>x</w:t>
      </w:r>
      <w:r w:rsidR="00273C0D" w:rsidRPr="000F3C40">
        <w:rPr>
          <w:rFonts w:ascii="Times New Roman" w:hAnsi="Times New Roman" w:cs="Times New Roman"/>
          <w:sz w:val="24"/>
          <w:szCs w:val="24"/>
        </w:rPr>
        <w:t>10 км квадрата (Боев,</w:t>
      </w:r>
      <w:r w:rsidR="00225643" w:rsidRPr="000F3C40">
        <w:rPr>
          <w:rFonts w:ascii="Times New Roman" w:hAnsi="Times New Roman" w:cs="Times New Roman"/>
          <w:sz w:val="24"/>
          <w:szCs w:val="24"/>
        </w:rPr>
        <w:t xml:space="preserve"> Герасимов и Николов 2007; Боев и Николов 2015</w:t>
      </w:r>
      <w:r w:rsidR="00273C0D" w:rsidRPr="000F3C40">
        <w:rPr>
          <w:rFonts w:ascii="Times New Roman" w:hAnsi="Times New Roman" w:cs="Times New Roman"/>
          <w:sz w:val="24"/>
          <w:szCs w:val="24"/>
        </w:rPr>
        <w:t>).</w:t>
      </w:r>
      <w:r w:rsidR="00273C0D">
        <w:rPr>
          <w:rFonts w:ascii="Times New Roman" w:hAnsi="Times New Roman" w:cs="Times New Roman"/>
          <w:sz w:val="24"/>
          <w:szCs w:val="24"/>
        </w:rPr>
        <w:t xml:space="preserve"> </w:t>
      </w:r>
    </w:p>
    <w:p w:rsidR="00F90171" w:rsidRDefault="00CF77F1" w:rsidP="00236CD3">
      <w:pPr>
        <w:spacing w:before="240" w:after="120" w:line="276" w:lineRule="auto"/>
        <w:ind w:firstLine="360"/>
        <w:jc w:val="both"/>
        <w:rPr>
          <w:rFonts w:ascii="Times New Roman" w:hAnsi="Times New Roman" w:cs="Times New Roman"/>
          <w:b/>
          <w:sz w:val="24"/>
          <w:szCs w:val="24"/>
        </w:rPr>
      </w:pPr>
      <w:r>
        <w:rPr>
          <w:rFonts w:ascii="Times New Roman" w:hAnsi="Times New Roman" w:cs="Times New Roman"/>
          <w:b/>
          <w:sz w:val="24"/>
          <w:szCs w:val="24"/>
        </w:rPr>
        <w:t>Разпространение в</w:t>
      </w:r>
      <w:r w:rsidR="00A443CA">
        <w:rPr>
          <w:rFonts w:ascii="Times New Roman" w:hAnsi="Times New Roman" w:cs="Times New Roman"/>
          <w:b/>
          <w:sz w:val="24"/>
          <w:szCs w:val="24"/>
        </w:rPr>
        <w:t xml:space="preserve"> </w:t>
      </w:r>
      <w:r w:rsidR="00F90171">
        <w:rPr>
          <w:rFonts w:ascii="Times New Roman" w:hAnsi="Times New Roman" w:cs="Times New Roman"/>
          <w:b/>
          <w:sz w:val="24"/>
          <w:szCs w:val="24"/>
        </w:rPr>
        <w:t>Стара планина</w:t>
      </w:r>
    </w:p>
    <w:p w:rsidR="00F90982" w:rsidRPr="000F3C40" w:rsidRDefault="00A443CA" w:rsidP="00C441A2">
      <w:pPr>
        <w:spacing w:before="120" w:line="276" w:lineRule="auto"/>
        <w:jc w:val="both"/>
        <w:rPr>
          <w:rFonts w:ascii="Times New Roman" w:hAnsi="Times New Roman" w:cs="Times New Roman"/>
          <w:sz w:val="24"/>
          <w:szCs w:val="24"/>
        </w:rPr>
      </w:pPr>
      <w:r w:rsidRPr="00A443CA">
        <w:rPr>
          <w:rFonts w:ascii="Times New Roman" w:hAnsi="Times New Roman" w:cs="Times New Roman"/>
          <w:sz w:val="24"/>
          <w:szCs w:val="24"/>
        </w:rPr>
        <w:t>Живее на отдел</w:t>
      </w:r>
      <w:r>
        <w:rPr>
          <w:rFonts w:ascii="Times New Roman" w:hAnsi="Times New Roman" w:cs="Times New Roman"/>
          <w:sz w:val="24"/>
          <w:szCs w:val="24"/>
        </w:rPr>
        <w:t>ни изолирани находища в Стара планина от 1200 до 17</w:t>
      </w:r>
      <w:r w:rsidRPr="00A443CA">
        <w:rPr>
          <w:rFonts w:ascii="Times New Roman" w:hAnsi="Times New Roman" w:cs="Times New Roman"/>
          <w:sz w:val="24"/>
          <w:szCs w:val="24"/>
        </w:rPr>
        <w:t xml:space="preserve">00 м.н.в. </w:t>
      </w:r>
      <w:r w:rsidR="009D336A" w:rsidRPr="000F3C40">
        <w:rPr>
          <w:rFonts w:ascii="Times New Roman" w:hAnsi="Times New Roman" w:cs="Times New Roman"/>
          <w:sz w:val="24"/>
          <w:szCs w:val="24"/>
        </w:rPr>
        <w:t xml:space="preserve">(Симеонов и др. </w:t>
      </w:r>
      <w:r w:rsidRPr="000F3C40">
        <w:rPr>
          <w:rFonts w:ascii="Times New Roman" w:hAnsi="Times New Roman" w:cs="Times New Roman"/>
          <w:sz w:val="24"/>
          <w:szCs w:val="24"/>
        </w:rPr>
        <w:t>1990).</w:t>
      </w:r>
    </w:p>
    <w:p w:rsidR="001C5216" w:rsidRPr="000F3C40" w:rsidRDefault="00B22C08" w:rsidP="00CF77F1">
      <w:pPr>
        <w:spacing w:before="120" w:after="120" w:line="276" w:lineRule="auto"/>
        <w:jc w:val="both"/>
        <w:rPr>
          <w:rFonts w:ascii="Times New Roman" w:hAnsi="Times New Roman" w:cs="Times New Roman"/>
          <w:sz w:val="24"/>
          <w:szCs w:val="24"/>
        </w:rPr>
      </w:pPr>
      <w:r w:rsidRPr="000F3C40">
        <w:rPr>
          <w:rFonts w:ascii="Times New Roman" w:hAnsi="Times New Roman" w:cs="Times New Roman"/>
          <w:b/>
          <w:sz w:val="24"/>
          <w:szCs w:val="24"/>
        </w:rPr>
        <w:t>В З</w:t>
      </w:r>
      <w:r w:rsidR="005625D7" w:rsidRPr="000F3C40">
        <w:rPr>
          <w:rFonts w:ascii="Times New Roman" w:hAnsi="Times New Roman" w:cs="Times New Roman"/>
          <w:b/>
          <w:sz w:val="24"/>
          <w:szCs w:val="24"/>
        </w:rPr>
        <w:t>ападна Стара планина</w:t>
      </w:r>
      <w:r w:rsidR="005625D7" w:rsidRPr="000F3C40">
        <w:rPr>
          <w:rFonts w:ascii="Times New Roman" w:hAnsi="Times New Roman" w:cs="Times New Roman"/>
          <w:sz w:val="24"/>
          <w:szCs w:val="24"/>
        </w:rPr>
        <w:t xml:space="preserve">: </w:t>
      </w:r>
      <w:r w:rsidR="00CF77F1" w:rsidRPr="000F3C40">
        <w:rPr>
          <w:rFonts w:ascii="Times New Roman" w:hAnsi="Times New Roman" w:cs="Times New Roman"/>
          <w:sz w:val="24"/>
          <w:szCs w:val="24"/>
        </w:rPr>
        <w:t xml:space="preserve">Среща се при Петров хан (Петрохан - бел.р.), „Сватбарника“ (Мургаш, Чурен (Чурек - бел.р.)) и по Орханийските букови гори (Орхание – името на Ботевград до 1934 г. – бел.р.) (Христович 1890). </w:t>
      </w:r>
      <w:r w:rsidR="009D336A" w:rsidRPr="000F3C40">
        <w:rPr>
          <w:rFonts w:ascii="Times New Roman" w:hAnsi="Times New Roman" w:cs="Times New Roman"/>
          <w:sz w:val="24"/>
          <w:szCs w:val="24"/>
        </w:rPr>
        <w:t xml:space="preserve">В Стара планина е </w:t>
      </w:r>
      <w:r w:rsidR="004F0460" w:rsidRPr="000F3C40">
        <w:rPr>
          <w:rFonts w:ascii="Times New Roman" w:hAnsi="Times New Roman" w:cs="Times New Roman"/>
          <w:sz w:val="24"/>
          <w:szCs w:val="24"/>
        </w:rPr>
        <w:t xml:space="preserve">рядък и се среща по горите на Комския масив, Мургаш (Патев 1950). </w:t>
      </w:r>
    </w:p>
    <w:p w:rsidR="001C5216" w:rsidRPr="000F3C40" w:rsidRDefault="001C5216" w:rsidP="00CF77F1">
      <w:pPr>
        <w:spacing w:before="120"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 xml:space="preserve">Според </w:t>
      </w:r>
      <w:r w:rsidRPr="000F3C40">
        <w:rPr>
          <w:rFonts w:ascii="Times New Roman" w:hAnsi="Times New Roman" w:cs="Times New Roman"/>
          <w:sz w:val="24"/>
          <w:szCs w:val="24"/>
          <w:lang w:val="en-US"/>
        </w:rPr>
        <w:t>Petrov</w:t>
      </w:r>
      <w:r w:rsidRPr="000F3C40">
        <w:rPr>
          <w:rFonts w:ascii="Times New Roman" w:hAnsi="Times New Roman" w:cs="Times New Roman"/>
          <w:sz w:val="24"/>
          <w:szCs w:val="24"/>
        </w:rPr>
        <w:t xml:space="preserve"> (1972), п</w:t>
      </w:r>
      <w:r w:rsidR="00CF77F1" w:rsidRPr="000F3C40">
        <w:rPr>
          <w:rFonts w:ascii="Times New Roman" w:hAnsi="Times New Roman" w:cs="Times New Roman"/>
          <w:sz w:val="24"/>
          <w:szCs w:val="24"/>
        </w:rPr>
        <w:t>реди и след Първата световна война се е срещал близо до Ботевград, от планината Мургаш до Саранци. На 13.08.1902 г. е бил изпратен за София женски екземпляр, застрелян 3 дни преди това при Саранци. През 1925 г. е бил организиран за тогавашния цар лов на глухари в областта на Мургаш (Цонев, 1925-26 г.), но няма данни за успешен лов и вероятно този дивеч е бил вече на границата на измирането. Като вероятна причина е и малкото иглолистни гори в сравнение с многото широколистни и много отстрел</w:t>
      </w:r>
      <w:r w:rsidRPr="000F3C40">
        <w:rPr>
          <w:rFonts w:ascii="Times New Roman" w:hAnsi="Times New Roman" w:cs="Times New Roman"/>
          <w:sz w:val="24"/>
          <w:szCs w:val="24"/>
        </w:rPr>
        <w:t>. Кузев</w:t>
      </w:r>
      <w:r w:rsidR="00CF77F1" w:rsidRPr="000F3C40">
        <w:rPr>
          <w:rFonts w:ascii="Times New Roman" w:hAnsi="Times New Roman" w:cs="Times New Roman"/>
          <w:sz w:val="24"/>
          <w:szCs w:val="24"/>
        </w:rPr>
        <w:t xml:space="preserve"> </w:t>
      </w:r>
      <w:r w:rsidRPr="000F3C40">
        <w:rPr>
          <w:rFonts w:ascii="Times New Roman" w:hAnsi="Times New Roman" w:cs="Times New Roman"/>
          <w:sz w:val="24"/>
          <w:szCs w:val="24"/>
        </w:rPr>
        <w:t>(</w:t>
      </w:r>
      <w:r w:rsidR="00CF77F1" w:rsidRPr="000F3C40">
        <w:rPr>
          <w:rFonts w:ascii="Times New Roman" w:hAnsi="Times New Roman" w:cs="Times New Roman"/>
          <w:sz w:val="24"/>
          <w:szCs w:val="24"/>
        </w:rPr>
        <w:t>1934-35 г.</w:t>
      </w:r>
      <w:r w:rsidRPr="000F3C40">
        <w:rPr>
          <w:rFonts w:ascii="Times New Roman" w:hAnsi="Times New Roman" w:cs="Times New Roman"/>
          <w:sz w:val="24"/>
          <w:szCs w:val="24"/>
        </w:rPr>
        <w:t>)</w:t>
      </w:r>
      <w:r w:rsidR="00CF77F1" w:rsidRPr="000F3C40">
        <w:rPr>
          <w:rFonts w:ascii="Times New Roman" w:hAnsi="Times New Roman" w:cs="Times New Roman"/>
          <w:sz w:val="24"/>
          <w:szCs w:val="24"/>
        </w:rPr>
        <w:t xml:space="preserve"> – за областта</w:t>
      </w:r>
      <w:r w:rsidRPr="000F3C40">
        <w:rPr>
          <w:rFonts w:ascii="Times New Roman" w:hAnsi="Times New Roman" w:cs="Times New Roman"/>
          <w:sz w:val="24"/>
          <w:szCs w:val="24"/>
        </w:rPr>
        <w:t xml:space="preserve"> на Петрохан и Петков (</w:t>
      </w:r>
      <w:r w:rsidR="00CF77F1" w:rsidRPr="000F3C40">
        <w:rPr>
          <w:rFonts w:ascii="Times New Roman" w:hAnsi="Times New Roman" w:cs="Times New Roman"/>
          <w:sz w:val="24"/>
          <w:szCs w:val="24"/>
        </w:rPr>
        <w:t>1939 г.</w:t>
      </w:r>
      <w:r w:rsidRPr="000F3C40">
        <w:rPr>
          <w:rFonts w:ascii="Times New Roman" w:hAnsi="Times New Roman" w:cs="Times New Roman"/>
          <w:sz w:val="24"/>
          <w:szCs w:val="24"/>
        </w:rPr>
        <w:t>)</w:t>
      </w:r>
      <w:r w:rsidR="00CF77F1" w:rsidRPr="000F3C40">
        <w:rPr>
          <w:rFonts w:ascii="Times New Roman" w:hAnsi="Times New Roman" w:cs="Times New Roman"/>
          <w:sz w:val="24"/>
          <w:szCs w:val="24"/>
        </w:rPr>
        <w:t xml:space="preserve"> с</w:t>
      </w:r>
      <w:r w:rsidRPr="000F3C40">
        <w:rPr>
          <w:rFonts w:ascii="Times New Roman" w:hAnsi="Times New Roman" w:cs="Times New Roman"/>
          <w:sz w:val="24"/>
          <w:szCs w:val="24"/>
        </w:rPr>
        <w:t>ъщо и връх Ком, Белоградчик</w:t>
      </w:r>
      <w:r w:rsidR="00E30060" w:rsidRPr="000F3C40">
        <w:rPr>
          <w:rFonts w:ascii="Times New Roman" w:hAnsi="Times New Roman" w:cs="Times New Roman"/>
          <w:sz w:val="24"/>
          <w:szCs w:val="24"/>
        </w:rPr>
        <w:t xml:space="preserve"> </w:t>
      </w:r>
      <w:r w:rsidR="00CF77F1" w:rsidRPr="000F3C40">
        <w:rPr>
          <w:rFonts w:ascii="Times New Roman" w:hAnsi="Times New Roman" w:cs="Times New Roman"/>
          <w:sz w:val="24"/>
          <w:szCs w:val="24"/>
        </w:rPr>
        <w:t>(Petrov 1972</w:t>
      </w:r>
      <w:r w:rsidRPr="000F3C40">
        <w:rPr>
          <w:rFonts w:ascii="Times New Roman" w:hAnsi="Times New Roman" w:cs="Times New Roman"/>
          <w:sz w:val="24"/>
          <w:szCs w:val="24"/>
        </w:rPr>
        <w:t>).</w:t>
      </w:r>
    </w:p>
    <w:p w:rsidR="00D36D70" w:rsidRDefault="00CF77F1" w:rsidP="00CF77F1">
      <w:pPr>
        <w:spacing w:before="120"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 xml:space="preserve">Към 1985 г. се </w:t>
      </w:r>
      <w:r w:rsidR="005625D7" w:rsidRPr="000F3C40">
        <w:rPr>
          <w:rFonts w:ascii="Times New Roman" w:hAnsi="Times New Roman" w:cs="Times New Roman"/>
          <w:sz w:val="24"/>
          <w:szCs w:val="24"/>
        </w:rPr>
        <w:t>с</w:t>
      </w:r>
      <w:r w:rsidR="00F90982" w:rsidRPr="000F3C40">
        <w:rPr>
          <w:rFonts w:ascii="Times New Roman" w:hAnsi="Times New Roman" w:cs="Times New Roman"/>
          <w:sz w:val="24"/>
          <w:szCs w:val="24"/>
        </w:rPr>
        <w:t>реща се на 2 – 3 места в Берковска планина под вр. Ком – гората Чамлъка в местността „Самарите“ и на 50 км от там в биосферен резерват „Чупрене“</w:t>
      </w:r>
      <w:r w:rsidRPr="000F3C40">
        <w:rPr>
          <w:rFonts w:ascii="Times New Roman" w:hAnsi="Times New Roman" w:cs="Times New Roman"/>
          <w:sz w:val="24"/>
          <w:szCs w:val="24"/>
        </w:rPr>
        <w:t>, където е най-североизточното находище на вида</w:t>
      </w:r>
      <w:r w:rsidR="00B22C08" w:rsidRPr="000F3C40">
        <w:rPr>
          <w:rFonts w:ascii="Times New Roman" w:hAnsi="Times New Roman" w:cs="Times New Roman"/>
          <w:sz w:val="24"/>
          <w:szCs w:val="24"/>
        </w:rPr>
        <w:t xml:space="preserve"> (Боев 1985</w:t>
      </w:r>
      <w:r w:rsidRPr="000F3C40">
        <w:rPr>
          <w:rFonts w:ascii="Times New Roman" w:hAnsi="Times New Roman" w:cs="Times New Roman"/>
          <w:sz w:val="24"/>
          <w:szCs w:val="24"/>
        </w:rPr>
        <w:t>; Симеонов</w:t>
      </w:r>
      <w:r w:rsidR="001C5216" w:rsidRPr="000F3C40">
        <w:rPr>
          <w:rFonts w:ascii="Times New Roman" w:hAnsi="Times New Roman" w:cs="Times New Roman"/>
          <w:sz w:val="24"/>
          <w:szCs w:val="24"/>
        </w:rPr>
        <w:t xml:space="preserve"> и др.</w:t>
      </w:r>
      <w:r w:rsidRPr="000F3C40">
        <w:rPr>
          <w:rFonts w:ascii="Times New Roman" w:hAnsi="Times New Roman" w:cs="Times New Roman"/>
          <w:sz w:val="24"/>
          <w:szCs w:val="24"/>
        </w:rPr>
        <w:t xml:space="preserve"> 1990</w:t>
      </w:r>
      <w:r w:rsidR="00B22C08" w:rsidRPr="000F3C40">
        <w:rPr>
          <w:rFonts w:ascii="Times New Roman" w:hAnsi="Times New Roman" w:cs="Times New Roman"/>
          <w:sz w:val="24"/>
          <w:szCs w:val="24"/>
        </w:rPr>
        <w:t xml:space="preserve">). </w:t>
      </w:r>
      <w:r w:rsidRPr="000F3C40">
        <w:rPr>
          <w:rFonts w:ascii="Times New Roman" w:hAnsi="Times New Roman" w:cs="Times New Roman"/>
          <w:sz w:val="24"/>
          <w:szCs w:val="24"/>
        </w:rPr>
        <w:t>В резерват „Чупрене“ находищата му са съсредоточени в най-западната му част</w:t>
      </w:r>
      <w:r>
        <w:rPr>
          <w:rFonts w:ascii="Times New Roman" w:hAnsi="Times New Roman" w:cs="Times New Roman"/>
          <w:sz w:val="24"/>
          <w:szCs w:val="24"/>
        </w:rPr>
        <w:t xml:space="preserve"> – местността „Три уши“, в изворната зона на р. Чупренска – м. Левентиева ливада и на изток под връх Миджур в м. Реплянска църква и в изворната зона на р. Лом, в местностите Дупляка и Дяволска воденица. Находището в резерват „Чупрене“ има островен характер. То е изолирано отвсякъде и е </w:t>
      </w:r>
      <w:r w:rsidRPr="000F3C40">
        <w:rPr>
          <w:rFonts w:ascii="Times New Roman" w:hAnsi="Times New Roman" w:cs="Times New Roman"/>
          <w:sz w:val="24"/>
          <w:szCs w:val="24"/>
        </w:rPr>
        <w:t xml:space="preserve">в упадък (Нинов и др. 1994). </w:t>
      </w:r>
      <w:r w:rsidR="00B22C08" w:rsidRPr="000F3C40">
        <w:rPr>
          <w:rFonts w:ascii="Times New Roman" w:hAnsi="Times New Roman" w:cs="Times New Roman"/>
          <w:sz w:val="24"/>
          <w:szCs w:val="24"/>
        </w:rPr>
        <w:t>П</w:t>
      </w:r>
      <w:r w:rsidR="00F90982" w:rsidRPr="000F3C40">
        <w:rPr>
          <w:rFonts w:ascii="Times New Roman" w:hAnsi="Times New Roman" w:cs="Times New Roman"/>
          <w:sz w:val="24"/>
          <w:szCs w:val="24"/>
        </w:rPr>
        <w:t xml:space="preserve">рез 1955 г. </w:t>
      </w:r>
      <w:r w:rsidR="001C5216" w:rsidRPr="000F3C40">
        <w:rPr>
          <w:rFonts w:ascii="Times New Roman" w:hAnsi="Times New Roman" w:cs="Times New Roman"/>
          <w:sz w:val="24"/>
          <w:szCs w:val="24"/>
        </w:rPr>
        <w:t xml:space="preserve">видът </w:t>
      </w:r>
      <w:r w:rsidR="00F90982" w:rsidRPr="000F3C40">
        <w:rPr>
          <w:rFonts w:ascii="Times New Roman" w:hAnsi="Times New Roman" w:cs="Times New Roman"/>
          <w:sz w:val="24"/>
          <w:szCs w:val="24"/>
        </w:rPr>
        <w:t>се споменава и за Козница в района на вр. Тодорини к</w:t>
      </w:r>
      <w:r w:rsidR="001C5216" w:rsidRPr="000F3C40">
        <w:rPr>
          <w:rFonts w:ascii="Times New Roman" w:hAnsi="Times New Roman" w:cs="Times New Roman"/>
          <w:sz w:val="24"/>
          <w:szCs w:val="24"/>
        </w:rPr>
        <w:t xml:space="preserve">укли, край с. Заножене (Кацаров 1943; </w:t>
      </w:r>
      <w:r w:rsidR="00B05F24" w:rsidRPr="000F3C40">
        <w:rPr>
          <w:rFonts w:ascii="Times New Roman" w:hAnsi="Times New Roman" w:cs="Times New Roman"/>
          <w:sz w:val="24"/>
          <w:szCs w:val="24"/>
        </w:rPr>
        <w:t xml:space="preserve">Георгиев и Филипов 1956; </w:t>
      </w:r>
      <w:r w:rsidR="001C5216" w:rsidRPr="000F3C40">
        <w:rPr>
          <w:rFonts w:ascii="Times New Roman" w:hAnsi="Times New Roman" w:cs="Times New Roman"/>
          <w:sz w:val="24"/>
          <w:szCs w:val="24"/>
        </w:rPr>
        <w:t>Джунински 1968;</w:t>
      </w:r>
      <w:r w:rsidR="005F7314" w:rsidRPr="000F3C40">
        <w:rPr>
          <w:rFonts w:ascii="Times New Roman" w:hAnsi="Times New Roman" w:cs="Times New Roman"/>
          <w:sz w:val="24"/>
          <w:szCs w:val="24"/>
        </w:rPr>
        <w:t xml:space="preserve"> Боев 1985</w:t>
      </w:r>
      <w:r w:rsidR="00F90982" w:rsidRPr="000F3C40">
        <w:rPr>
          <w:rFonts w:ascii="Times New Roman" w:hAnsi="Times New Roman" w:cs="Times New Roman"/>
          <w:sz w:val="24"/>
          <w:szCs w:val="24"/>
        </w:rPr>
        <w:t>)</w:t>
      </w:r>
      <w:r w:rsidR="005F7314" w:rsidRPr="000F3C40">
        <w:rPr>
          <w:rFonts w:ascii="Times New Roman" w:hAnsi="Times New Roman" w:cs="Times New Roman"/>
          <w:sz w:val="24"/>
          <w:szCs w:val="24"/>
        </w:rPr>
        <w:t>. Около 1895 г. го е имало край р. Бързия при с. Клисура, Софийски окръг (Иречек 1899</w:t>
      </w:r>
      <w:r w:rsidR="00B05F24" w:rsidRPr="000F3C40">
        <w:rPr>
          <w:rFonts w:ascii="Times New Roman" w:hAnsi="Times New Roman" w:cs="Times New Roman"/>
          <w:sz w:val="24"/>
          <w:szCs w:val="24"/>
        </w:rPr>
        <w:t>;</w:t>
      </w:r>
      <w:r w:rsidR="005F7314" w:rsidRPr="000F3C40">
        <w:rPr>
          <w:rFonts w:ascii="Times New Roman" w:hAnsi="Times New Roman" w:cs="Times New Roman"/>
          <w:sz w:val="24"/>
          <w:szCs w:val="24"/>
        </w:rPr>
        <w:t xml:space="preserve"> Боев 1985)</w:t>
      </w:r>
      <w:r w:rsidR="00AF6AA8" w:rsidRPr="000F3C40">
        <w:rPr>
          <w:rFonts w:ascii="Times New Roman" w:hAnsi="Times New Roman" w:cs="Times New Roman"/>
          <w:sz w:val="24"/>
          <w:szCs w:val="24"/>
        </w:rPr>
        <w:t xml:space="preserve">. </w:t>
      </w:r>
      <w:r w:rsidR="00D36D70" w:rsidRPr="000F3C40">
        <w:rPr>
          <w:rFonts w:ascii="Times New Roman" w:hAnsi="Times New Roman" w:cs="Times New Roman"/>
          <w:sz w:val="24"/>
          <w:szCs w:val="24"/>
        </w:rPr>
        <w:t>През 1890 г. на връх Мургаш и Витиня – местн</w:t>
      </w:r>
      <w:r w:rsidR="00B05F24" w:rsidRPr="000F3C40">
        <w:rPr>
          <w:rFonts w:ascii="Times New Roman" w:hAnsi="Times New Roman" w:cs="Times New Roman"/>
          <w:sz w:val="24"/>
          <w:szCs w:val="24"/>
        </w:rPr>
        <w:t>. „Сватбарника“ (Христович 1890;</w:t>
      </w:r>
      <w:r w:rsidR="00D36D70" w:rsidRPr="000F3C40">
        <w:rPr>
          <w:rFonts w:ascii="Times New Roman" w:hAnsi="Times New Roman" w:cs="Times New Roman"/>
          <w:sz w:val="24"/>
          <w:szCs w:val="24"/>
        </w:rPr>
        <w:t xml:space="preserve"> Боев 1985) и 5-6 броя през 1912 г. в м</w:t>
      </w:r>
      <w:r w:rsidR="00E30060" w:rsidRPr="000F3C40">
        <w:rPr>
          <w:rFonts w:ascii="Times New Roman" w:hAnsi="Times New Roman" w:cs="Times New Roman"/>
          <w:sz w:val="24"/>
          <w:szCs w:val="24"/>
        </w:rPr>
        <w:t>естн. Кокошарника (Кацаров 1943;</w:t>
      </w:r>
      <w:r w:rsidR="00D36D70" w:rsidRPr="000F3C40">
        <w:rPr>
          <w:rFonts w:ascii="Times New Roman" w:hAnsi="Times New Roman" w:cs="Times New Roman"/>
          <w:sz w:val="24"/>
          <w:szCs w:val="24"/>
        </w:rPr>
        <w:t xml:space="preserve"> Боев 1985). В НПМ – БАН има експонати от с. Чурек – трофей глава и опашка от декември 1902 г., 2 женски и 1 мъжки екземпляр от 17 януари 1904 г. и 1 екз. от 1925 г. (Боев 1985). През 1928 г. се споменава за Мургаш</w:t>
      </w:r>
      <w:r w:rsidR="00B22C08" w:rsidRPr="000F3C40">
        <w:rPr>
          <w:rFonts w:ascii="Times New Roman" w:hAnsi="Times New Roman" w:cs="Times New Roman"/>
          <w:sz w:val="24"/>
          <w:szCs w:val="24"/>
        </w:rPr>
        <w:t xml:space="preserve"> и</w:t>
      </w:r>
      <w:r w:rsidR="00625D2B" w:rsidRPr="000F3C40">
        <w:rPr>
          <w:rFonts w:ascii="Times New Roman" w:hAnsi="Times New Roman" w:cs="Times New Roman"/>
          <w:sz w:val="24"/>
          <w:szCs w:val="24"/>
        </w:rPr>
        <w:t xml:space="preserve"> Петрохански проход (Кузев 1928), откъдето в НПМ – БАН има 1 женски възрастен екземпляр от 2 май 1904 г. (Боев 1985</w:t>
      </w:r>
      <w:r w:rsidR="00625D2B">
        <w:rPr>
          <w:rFonts w:ascii="Times New Roman" w:hAnsi="Times New Roman" w:cs="Times New Roman"/>
          <w:sz w:val="24"/>
          <w:szCs w:val="24"/>
        </w:rPr>
        <w:t>).</w:t>
      </w:r>
    </w:p>
    <w:p w:rsidR="00CF77F1" w:rsidRPr="00CF77F1" w:rsidRDefault="00CF77F1" w:rsidP="00CF77F1">
      <w:pPr>
        <w:spacing w:after="120" w:line="276" w:lineRule="auto"/>
        <w:jc w:val="both"/>
        <w:textAlignment w:val="top"/>
        <w:rPr>
          <w:rFonts w:ascii="Times New Roman" w:hAnsi="Times New Roman" w:cs="Times New Roman"/>
          <w:sz w:val="24"/>
          <w:szCs w:val="24"/>
        </w:rPr>
      </w:pPr>
      <w:r w:rsidRPr="00CF77F1">
        <w:rPr>
          <w:rFonts w:ascii="Times New Roman" w:hAnsi="Times New Roman" w:cs="Times New Roman"/>
          <w:sz w:val="24"/>
          <w:szCs w:val="24"/>
        </w:rPr>
        <w:t>Към 2011 г. за находището на вида в района на “Три уши”, в близост до вр. Хайдушки камък се знае за убиването на един мъжки глухар през 1948 г. и една женска през 1956 г. През 1962 г. в отдел 10 е било намерено гнездо с 6 яйца. Според местите ловци в района е имало около 10 глухара през 90-те години на 20-ти век. Тук глухарите са се задържали до 2007 г.</w:t>
      </w:r>
      <w:r w:rsidR="00E30060">
        <w:rPr>
          <w:rFonts w:ascii="Times New Roman" w:hAnsi="Times New Roman" w:cs="Times New Roman"/>
          <w:sz w:val="24"/>
          <w:szCs w:val="24"/>
        </w:rPr>
        <w:t xml:space="preserve"> </w:t>
      </w:r>
      <w:r w:rsidRPr="00CF77F1">
        <w:rPr>
          <w:rFonts w:ascii="Times New Roman" w:hAnsi="Times New Roman" w:cs="Times New Roman"/>
          <w:sz w:val="24"/>
          <w:szCs w:val="24"/>
        </w:rPr>
        <w:t>(устни сведения, Пл. Йорданов, служител в ДГС Чупрене</w:t>
      </w:r>
      <w:r>
        <w:rPr>
          <w:rFonts w:ascii="Times New Roman" w:hAnsi="Times New Roman" w:cs="Times New Roman"/>
          <w:sz w:val="24"/>
          <w:szCs w:val="24"/>
        </w:rPr>
        <w:t xml:space="preserve">). </w:t>
      </w:r>
      <w:r w:rsidRPr="00CF77F1">
        <w:rPr>
          <w:rFonts w:ascii="Times New Roman" w:hAnsi="Times New Roman" w:cs="Times New Roman"/>
          <w:sz w:val="24"/>
          <w:szCs w:val="24"/>
        </w:rPr>
        <w:t xml:space="preserve">В рамките на изследване на района като част от студентска експедиция, организирана от Студенски клуб по опазване на околната среда при Лесотехнически университет - София, през април 2002 г. са намерени екскременти от глухари по цялото било на „Три уши” на границата между землищата на селата Стакевци и Чупрене. Като част от проучванията по изработване на дипломна работа от Цветенин Савов – студент в ЛТУ-София при посещение на същото място през пролетта на 2009 г. следи от </w:t>
      </w:r>
      <w:r w:rsidR="00E30060">
        <w:rPr>
          <w:rFonts w:ascii="Times New Roman" w:hAnsi="Times New Roman" w:cs="Times New Roman"/>
          <w:sz w:val="24"/>
          <w:szCs w:val="24"/>
        </w:rPr>
        <w:t>глухари не са намерени (</w:t>
      </w:r>
      <w:r w:rsidR="000F3C40" w:rsidRPr="000F3C40">
        <w:rPr>
          <w:rFonts w:ascii="Times New Roman" w:hAnsi="Times New Roman" w:cs="Times New Roman"/>
          <w:sz w:val="24"/>
          <w:szCs w:val="24"/>
        </w:rPr>
        <w:t xml:space="preserve">Владимир </w:t>
      </w:r>
      <w:r w:rsidR="00E30060" w:rsidRPr="000F3C40">
        <w:rPr>
          <w:rFonts w:ascii="Times New Roman" w:hAnsi="Times New Roman" w:cs="Times New Roman"/>
          <w:sz w:val="24"/>
          <w:szCs w:val="24"/>
        </w:rPr>
        <w:t>Милушев и</w:t>
      </w:r>
      <w:r w:rsidR="000F3C40" w:rsidRPr="000F3C40">
        <w:rPr>
          <w:rFonts w:ascii="Times New Roman" w:hAnsi="Times New Roman" w:cs="Times New Roman"/>
          <w:sz w:val="24"/>
          <w:szCs w:val="24"/>
        </w:rPr>
        <w:t xml:space="preserve"> Григор Георгиев</w:t>
      </w:r>
      <w:r w:rsidR="000F3C40">
        <w:rPr>
          <w:rFonts w:ascii="Times New Roman" w:hAnsi="Times New Roman" w:cs="Times New Roman"/>
          <w:sz w:val="24"/>
          <w:szCs w:val="24"/>
        </w:rPr>
        <w:t>, непубликувани данни</w:t>
      </w:r>
      <w:r w:rsidRPr="00CF77F1">
        <w:rPr>
          <w:rFonts w:ascii="Times New Roman" w:hAnsi="Times New Roman" w:cs="Times New Roman"/>
          <w:sz w:val="24"/>
          <w:szCs w:val="24"/>
        </w:rPr>
        <w:t>).</w:t>
      </w:r>
      <w:r>
        <w:rPr>
          <w:rFonts w:ascii="Times New Roman" w:hAnsi="Times New Roman" w:cs="Times New Roman"/>
          <w:sz w:val="24"/>
          <w:szCs w:val="24"/>
        </w:rPr>
        <w:t xml:space="preserve"> На 08.05.2011 г. в 12.00 часа</w:t>
      </w:r>
      <w:r w:rsidRPr="00CF77F1">
        <w:rPr>
          <w:rFonts w:ascii="Times New Roman" w:hAnsi="Times New Roman" w:cs="Times New Roman"/>
          <w:sz w:val="24"/>
          <w:szCs w:val="24"/>
        </w:rPr>
        <w:t xml:space="preserve"> пряко </w:t>
      </w:r>
      <w:r>
        <w:rPr>
          <w:rFonts w:ascii="Times New Roman" w:hAnsi="Times New Roman" w:cs="Times New Roman"/>
          <w:sz w:val="24"/>
          <w:szCs w:val="24"/>
        </w:rPr>
        <w:t xml:space="preserve">е </w:t>
      </w:r>
      <w:r w:rsidRPr="00CF77F1">
        <w:rPr>
          <w:rFonts w:ascii="Times New Roman" w:hAnsi="Times New Roman" w:cs="Times New Roman"/>
          <w:sz w:val="24"/>
          <w:szCs w:val="24"/>
        </w:rPr>
        <w:t>наблюдавана една мъжка птица в землището на с. Чупрене, на територията на ДГС Чупрене</w:t>
      </w:r>
      <w:r>
        <w:rPr>
          <w:rFonts w:ascii="Times New Roman" w:hAnsi="Times New Roman" w:cs="Times New Roman"/>
          <w:sz w:val="24"/>
          <w:szCs w:val="24"/>
        </w:rPr>
        <w:t>, изворната зона р. Чупренска</w:t>
      </w:r>
      <w:r w:rsidRPr="00CF77F1">
        <w:rPr>
          <w:rFonts w:ascii="Times New Roman" w:hAnsi="Times New Roman" w:cs="Times New Roman"/>
          <w:sz w:val="24"/>
          <w:szCs w:val="24"/>
        </w:rPr>
        <w:t>, пр</w:t>
      </w:r>
      <w:r>
        <w:rPr>
          <w:rFonts w:ascii="Times New Roman" w:hAnsi="Times New Roman" w:cs="Times New Roman"/>
          <w:sz w:val="24"/>
          <w:szCs w:val="24"/>
        </w:rPr>
        <w:t>и надморска височина 1116 метра.</w:t>
      </w:r>
      <w:r w:rsidRPr="00CF77F1">
        <w:rPr>
          <w:rFonts w:ascii="Times New Roman" w:hAnsi="Times New Roman" w:cs="Times New Roman"/>
          <w:sz w:val="24"/>
          <w:szCs w:val="24"/>
        </w:rPr>
        <w:t xml:space="preserve"> Въпреки щателния оглед на околната територия стъпкови отпечатъци, екскременти или други следи от жизн</w:t>
      </w:r>
      <w:r>
        <w:rPr>
          <w:rFonts w:ascii="Times New Roman" w:hAnsi="Times New Roman" w:cs="Times New Roman"/>
          <w:sz w:val="24"/>
          <w:szCs w:val="24"/>
        </w:rPr>
        <w:t>ената дейност на глухаря не са</w:t>
      </w:r>
      <w:r w:rsidRPr="00CF77F1">
        <w:rPr>
          <w:rFonts w:ascii="Times New Roman" w:hAnsi="Times New Roman" w:cs="Times New Roman"/>
          <w:sz w:val="24"/>
          <w:szCs w:val="24"/>
        </w:rPr>
        <w:t xml:space="preserve"> открити в близост до мястото на н</w:t>
      </w:r>
      <w:r>
        <w:rPr>
          <w:rFonts w:ascii="Times New Roman" w:hAnsi="Times New Roman" w:cs="Times New Roman"/>
          <w:sz w:val="24"/>
          <w:szCs w:val="24"/>
        </w:rPr>
        <w:t>аблюдение</w:t>
      </w:r>
      <w:r w:rsidR="00E30060">
        <w:rPr>
          <w:rFonts w:ascii="Times New Roman" w:hAnsi="Times New Roman" w:cs="Times New Roman"/>
          <w:sz w:val="24"/>
          <w:szCs w:val="24"/>
        </w:rPr>
        <w:t xml:space="preserve"> (</w:t>
      </w:r>
      <w:r w:rsidR="000F3C40" w:rsidRPr="000F3C40">
        <w:rPr>
          <w:rFonts w:ascii="Times New Roman" w:hAnsi="Times New Roman" w:cs="Times New Roman"/>
          <w:sz w:val="24"/>
          <w:szCs w:val="24"/>
        </w:rPr>
        <w:t>Владимир Милушев и Григор Георгиев</w:t>
      </w:r>
      <w:r w:rsidR="000F3C40">
        <w:rPr>
          <w:rFonts w:ascii="Times New Roman" w:hAnsi="Times New Roman" w:cs="Times New Roman"/>
          <w:sz w:val="24"/>
          <w:szCs w:val="24"/>
        </w:rPr>
        <w:t>, непубликувани данни</w:t>
      </w:r>
      <w:r w:rsidRPr="00CF77F1">
        <w:rPr>
          <w:rFonts w:ascii="Times New Roman" w:hAnsi="Times New Roman" w:cs="Times New Roman"/>
          <w:sz w:val="24"/>
          <w:szCs w:val="24"/>
        </w:rPr>
        <w:t>).</w:t>
      </w:r>
      <w:r w:rsidRPr="00AB6FC7">
        <w:rPr>
          <w:rFonts w:ascii="Times New Roman" w:hAnsi="Times New Roman" w:cs="Times New Roman"/>
          <w:sz w:val="24"/>
          <w:szCs w:val="24"/>
        </w:rPr>
        <w:t xml:space="preserve"> </w:t>
      </w:r>
      <w:r>
        <w:rPr>
          <w:rFonts w:ascii="Times New Roman" w:hAnsi="Times New Roman" w:cs="Times New Roman"/>
          <w:sz w:val="24"/>
          <w:szCs w:val="24"/>
        </w:rPr>
        <w:t>В същия район през 2011 и 2012 г. са наблюдавани единични женски птици (Росен Мирчев, устно съобщение; БФБ 2015).</w:t>
      </w:r>
    </w:p>
    <w:p w:rsidR="00CF77F1" w:rsidRPr="00CF77F1" w:rsidRDefault="00CF77F1" w:rsidP="00CF77F1">
      <w:pPr>
        <w:spacing w:after="120" w:line="276" w:lineRule="auto"/>
        <w:jc w:val="both"/>
        <w:textAlignment w:val="top"/>
        <w:rPr>
          <w:rFonts w:ascii="Times New Roman" w:hAnsi="Times New Roman" w:cs="Times New Roman"/>
          <w:sz w:val="24"/>
          <w:szCs w:val="24"/>
        </w:rPr>
      </w:pPr>
      <w:r w:rsidRPr="00CF77F1">
        <w:rPr>
          <w:rFonts w:ascii="Times New Roman" w:hAnsi="Times New Roman" w:cs="Times New Roman"/>
          <w:sz w:val="24"/>
          <w:szCs w:val="24"/>
        </w:rPr>
        <w:t>Находището в района под вр. „Реплянска църква” в бившият отдел 24, намиращ се на</w:t>
      </w:r>
      <w:r>
        <w:rPr>
          <w:rFonts w:ascii="Times New Roman" w:hAnsi="Times New Roman" w:cs="Times New Roman"/>
          <w:sz w:val="24"/>
          <w:szCs w:val="24"/>
        </w:rPr>
        <w:t>мира на</w:t>
      </w:r>
      <w:r w:rsidRPr="00CF77F1">
        <w:rPr>
          <w:rFonts w:ascii="Times New Roman" w:hAnsi="Times New Roman" w:cs="Times New Roman"/>
          <w:sz w:val="24"/>
          <w:szCs w:val="24"/>
        </w:rPr>
        <w:t xml:space="preserve"> северозападен склон в естествено смърчово насаждение с пълнота 0.8, възраст над 140 години и надморска височина 1500м. Известно за него е, че са вдигани глухари от поляните по границите на гората. Следи са намирани по плоски камъни и други сухи възвишения. В бившите отдели 22, 23, 24 и 25 са намирани множество екскременти и следи от глухари. През 1961 е намерена глухарка със 7 малки. Едно от тези малки е уловено и предадено, като експонат в сбирката на Лесотехнически университет – София. През 1974г. също е видяна кокошка с 8 малки от ловния надзирател. Най-вероятно тук вида е изчезнал през 90-те години на 20-ти век.</w:t>
      </w:r>
      <w:r>
        <w:rPr>
          <w:rFonts w:ascii="Times New Roman" w:hAnsi="Times New Roman" w:cs="Times New Roman"/>
          <w:sz w:val="24"/>
          <w:szCs w:val="24"/>
        </w:rPr>
        <w:t xml:space="preserve"> </w:t>
      </w:r>
      <w:r w:rsidRPr="00CF77F1">
        <w:rPr>
          <w:rFonts w:ascii="Times New Roman" w:hAnsi="Times New Roman" w:cs="Times New Roman"/>
          <w:sz w:val="24"/>
          <w:szCs w:val="24"/>
        </w:rPr>
        <w:t>през април 2002 г. (експедиция, организирана от Студенски клуб по опазване на околната среда при Лесотехнически университет - София) в района над м. Бекинска Шобурка са открити екскременти на няколко места по билото към вр. Остра чука. Регистрирано е и действащо токовище на 1650 метра надморска височина в смърчово насаждение с единични ели. Като част от проучванията по изработване на дипломна работа от Цветенин Савов – студент в ЛТУ-София при посещение на същото място през пролетта на 2009 г. следи от глухари не са намерени</w:t>
      </w:r>
      <w:r>
        <w:rPr>
          <w:rFonts w:ascii="Times New Roman" w:hAnsi="Times New Roman" w:cs="Times New Roman"/>
          <w:sz w:val="24"/>
          <w:szCs w:val="24"/>
        </w:rPr>
        <w:t>. През 2010 г. в подножието (северните склонове) на в. Остра чука е наблюдавано токуване на една мъжка птица и купчина екскременти на глухар по източните склонове, в близост до Българо – Сръбската граница. През 2014 г. в района на в. Реплянска църква е наблюдавано единично изпражнение на кокошева птица, определено като такова на глухар (Росен Мирчев, устно съобщение; БФБ 2015).</w:t>
      </w:r>
    </w:p>
    <w:p w:rsidR="00CF77F1" w:rsidRPr="00CF77F1" w:rsidRDefault="00CF77F1" w:rsidP="00CF77F1">
      <w:pPr>
        <w:spacing w:after="120" w:line="276" w:lineRule="auto"/>
        <w:jc w:val="both"/>
        <w:textAlignment w:val="top"/>
        <w:rPr>
          <w:rFonts w:ascii="Times New Roman" w:hAnsi="Times New Roman" w:cs="Times New Roman"/>
          <w:sz w:val="24"/>
          <w:szCs w:val="24"/>
        </w:rPr>
      </w:pPr>
      <w:r>
        <w:rPr>
          <w:rFonts w:ascii="Times New Roman" w:hAnsi="Times New Roman" w:cs="Times New Roman"/>
          <w:sz w:val="24"/>
          <w:szCs w:val="24"/>
        </w:rPr>
        <w:t xml:space="preserve">Находището </w:t>
      </w:r>
      <w:r w:rsidRPr="00CF77F1">
        <w:rPr>
          <w:rFonts w:ascii="Times New Roman" w:hAnsi="Times New Roman" w:cs="Times New Roman"/>
          <w:sz w:val="24"/>
          <w:szCs w:val="24"/>
        </w:rPr>
        <w:t>описано в местността „Дупляк”</w:t>
      </w:r>
      <w:r w:rsidR="00E30060">
        <w:rPr>
          <w:rFonts w:ascii="Times New Roman" w:hAnsi="Times New Roman" w:cs="Times New Roman"/>
          <w:sz w:val="24"/>
          <w:szCs w:val="24"/>
        </w:rPr>
        <w:t xml:space="preserve"> </w:t>
      </w:r>
      <w:r w:rsidRPr="00CF77F1">
        <w:rPr>
          <w:rFonts w:ascii="Times New Roman" w:hAnsi="Times New Roman" w:cs="Times New Roman"/>
          <w:sz w:val="24"/>
          <w:szCs w:val="24"/>
        </w:rPr>
        <w:t>е с изложение изток-североизток, надморска височина 1400м. Насаждението е естествено смърчово с възраст над 140 години. Следи от глухари са намирани в отдели 48, 49, 50 и 54, като отдел 50 е изцяло извън територията на резервата. Има информация за отс</w:t>
      </w:r>
      <w:r>
        <w:rPr>
          <w:rFonts w:ascii="Times New Roman" w:hAnsi="Times New Roman" w:cs="Times New Roman"/>
          <w:sz w:val="24"/>
          <w:szCs w:val="24"/>
        </w:rPr>
        <w:t>трелян глухар около 1970 година</w:t>
      </w:r>
      <w:r w:rsidRPr="00CF77F1">
        <w:rPr>
          <w:rFonts w:ascii="Times New Roman" w:hAnsi="Times New Roman" w:cs="Times New Roman"/>
          <w:sz w:val="24"/>
          <w:szCs w:val="24"/>
        </w:rPr>
        <w:t xml:space="preserve"> </w:t>
      </w:r>
      <w:r>
        <w:rPr>
          <w:rFonts w:ascii="Times New Roman" w:hAnsi="Times New Roman" w:cs="Times New Roman"/>
          <w:sz w:val="24"/>
          <w:szCs w:val="24"/>
        </w:rPr>
        <w:t>(</w:t>
      </w:r>
      <w:r w:rsidR="000F3C40" w:rsidRPr="000F3C40">
        <w:rPr>
          <w:rFonts w:ascii="Times New Roman" w:hAnsi="Times New Roman" w:cs="Times New Roman"/>
          <w:sz w:val="24"/>
          <w:szCs w:val="24"/>
        </w:rPr>
        <w:t>Владимир Милушев и Григор Георгиев</w:t>
      </w:r>
      <w:r w:rsidR="000F3C40">
        <w:rPr>
          <w:rFonts w:ascii="Times New Roman" w:hAnsi="Times New Roman" w:cs="Times New Roman"/>
          <w:sz w:val="24"/>
          <w:szCs w:val="24"/>
        </w:rPr>
        <w:t>, непубликувани данни</w:t>
      </w:r>
      <w:r w:rsidRPr="00CF77F1">
        <w:rPr>
          <w:rFonts w:ascii="Times New Roman" w:hAnsi="Times New Roman" w:cs="Times New Roman"/>
          <w:sz w:val="24"/>
          <w:szCs w:val="24"/>
        </w:rPr>
        <w:t>).</w:t>
      </w:r>
    </w:p>
    <w:p w:rsidR="00E30060" w:rsidRPr="000F3C40" w:rsidRDefault="001B3446" w:rsidP="00C441A2">
      <w:pPr>
        <w:spacing w:before="120" w:line="276" w:lineRule="auto"/>
        <w:jc w:val="both"/>
        <w:rPr>
          <w:rFonts w:ascii="Times New Roman" w:hAnsi="Times New Roman" w:cs="Times New Roman"/>
          <w:sz w:val="24"/>
          <w:szCs w:val="24"/>
        </w:rPr>
      </w:pPr>
      <w:r w:rsidRPr="00236CD3">
        <w:rPr>
          <w:rFonts w:ascii="Times New Roman" w:hAnsi="Times New Roman" w:cs="Times New Roman"/>
          <w:b/>
          <w:sz w:val="24"/>
          <w:szCs w:val="24"/>
        </w:rPr>
        <w:t>В Средна стара планина</w:t>
      </w:r>
      <w:r w:rsidR="00CF77F1" w:rsidRPr="00236CD3">
        <w:rPr>
          <w:rFonts w:ascii="Times New Roman" w:hAnsi="Times New Roman" w:cs="Times New Roman"/>
          <w:sz w:val="24"/>
          <w:szCs w:val="24"/>
        </w:rPr>
        <w:t xml:space="preserve">: </w:t>
      </w:r>
      <w:r w:rsidR="004F0460" w:rsidRPr="00236CD3">
        <w:rPr>
          <w:rFonts w:ascii="Times New Roman" w:hAnsi="Times New Roman" w:cs="Times New Roman"/>
          <w:sz w:val="24"/>
          <w:szCs w:val="24"/>
        </w:rPr>
        <w:t>В Стара планина е по-рядък и се среща по горите на Етрополския балкан, Амбарица над Сопот, в миналото и по Юмрукчал</w:t>
      </w:r>
      <w:r w:rsidR="004F0460" w:rsidRPr="00236CD3">
        <w:rPr>
          <w:rStyle w:val="FootnoteReference"/>
          <w:rFonts w:ascii="Times New Roman" w:hAnsi="Times New Roman" w:cs="Times New Roman"/>
          <w:sz w:val="24"/>
          <w:szCs w:val="24"/>
        </w:rPr>
        <w:footnoteReference w:id="8"/>
      </w:r>
      <w:r w:rsidR="004F0460" w:rsidRPr="00236CD3">
        <w:rPr>
          <w:rFonts w:ascii="Times New Roman" w:hAnsi="Times New Roman" w:cs="Times New Roman"/>
          <w:sz w:val="24"/>
          <w:szCs w:val="24"/>
        </w:rPr>
        <w:t>. В миналото е бил много по-</w:t>
      </w:r>
      <w:r w:rsidR="004F0460" w:rsidRPr="000F3C40">
        <w:rPr>
          <w:rFonts w:ascii="Times New Roman" w:hAnsi="Times New Roman" w:cs="Times New Roman"/>
          <w:sz w:val="24"/>
          <w:szCs w:val="24"/>
        </w:rPr>
        <w:t>многоброен (Патев 1950). Мигрира в Средна гора (в. Братаница) от района на Рибарица и Черни Вит (Петров</w:t>
      </w:r>
      <w:r w:rsidR="00E30060" w:rsidRPr="000F3C40">
        <w:rPr>
          <w:rFonts w:ascii="Times New Roman" w:hAnsi="Times New Roman" w:cs="Times New Roman"/>
          <w:sz w:val="24"/>
          <w:szCs w:val="24"/>
        </w:rPr>
        <w:t xml:space="preserve"> 1973; Симеонов и др.</w:t>
      </w:r>
      <w:r w:rsidR="004F0460" w:rsidRPr="000F3C40">
        <w:rPr>
          <w:rFonts w:ascii="Times New Roman" w:hAnsi="Times New Roman" w:cs="Times New Roman"/>
          <w:sz w:val="24"/>
          <w:szCs w:val="24"/>
        </w:rPr>
        <w:t xml:space="preserve"> 1990). </w:t>
      </w:r>
      <w:r w:rsidR="00E30060" w:rsidRPr="000F3C40">
        <w:rPr>
          <w:rFonts w:ascii="Times New Roman" w:hAnsi="Times New Roman" w:cs="Times New Roman"/>
          <w:sz w:val="24"/>
          <w:szCs w:val="24"/>
        </w:rPr>
        <w:t xml:space="preserve">През 1908 се среща в района на </w:t>
      </w:r>
      <w:r w:rsidR="00CF77F1" w:rsidRPr="000F3C40">
        <w:rPr>
          <w:rFonts w:ascii="Times New Roman" w:hAnsi="Times New Roman" w:cs="Times New Roman"/>
          <w:sz w:val="24"/>
          <w:szCs w:val="24"/>
        </w:rPr>
        <w:t>Тетеве</w:t>
      </w:r>
      <w:r w:rsidR="00E30060" w:rsidRPr="000F3C40">
        <w:rPr>
          <w:rFonts w:ascii="Times New Roman" w:hAnsi="Times New Roman" w:cs="Times New Roman"/>
          <w:sz w:val="24"/>
          <w:szCs w:val="24"/>
        </w:rPr>
        <w:t>н в зоната на иглолистните гори, като</w:t>
      </w:r>
      <w:r w:rsidR="00CF77F1" w:rsidRPr="000F3C40">
        <w:rPr>
          <w:rFonts w:ascii="Times New Roman" w:hAnsi="Times New Roman" w:cs="Times New Roman"/>
          <w:sz w:val="24"/>
          <w:szCs w:val="24"/>
        </w:rPr>
        <w:t xml:space="preserve"> Петков</w:t>
      </w:r>
      <w:r w:rsidR="00E30060" w:rsidRPr="000F3C40">
        <w:rPr>
          <w:rFonts w:ascii="Times New Roman" w:hAnsi="Times New Roman" w:cs="Times New Roman"/>
          <w:sz w:val="24"/>
          <w:szCs w:val="24"/>
        </w:rPr>
        <w:t xml:space="preserve"> </w:t>
      </w:r>
      <w:r w:rsidR="00CF77F1" w:rsidRPr="000F3C40">
        <w:rPr>
          <w:rFonts w:ascii="Times New Roman" w:hAnsi="Times New Roman" w:cs="Times New Roman"/>
          <w:sz w:val="24"/>
          <w:szCs w:val="24"/>
        </w:rPr>
        <w:t>спомена</w:t>
      </w:r>
      <w:r w:rsidR="00E30060" w:rsidRPr="000F3C40">
        <w:rPr>
          <w:rFonts w:ascii="Times New Roman" w:hAnsi="Times New Roman" w:cs="Times New Roman"/>
          <w:sz w:val="24"/>
          <w:szCs w:val="24"/>
        </w:rPr>
        <w:t>ва за същото находище в 1940 г (</w:t>
      </w:r>
      <w:r w:rsidR="00E30060" w:rsidRPr="000F3C40">
        <w:rPr>
          <w:rFonts w:ascii="Times New Roman" w:hAnsi="Times New Roman" w:cs="Times New Roman"/>
          <w:sz w:val="24"/>
          <w:szCs w:val="24"/>
          <w:lang w:val="en-US"/>
        </w:rPr>
        <w:t>Petrov</w:t>
      </w:r>
      <w:r w:rsidR="00E30060" w:rsidRPr="000F3C40">
        <w:rPr>
          <w:rFonts w:ascii="Times New Roman" w:hAnsi="Times New Roman" w:cs="Times New Roman"/>
          <w:sz w:val="24"/>
          <w:szCs w:val="24"/>
        </w:rPr>
        <w:t xml:space="preserve"> 1972). </w:t>
      </w:r>
      <w:r w:rsidR="00CF77F1" w:rsidRPr="000F3C40">
        <w:rPr>
          <w:rFonts w:ascii="Times New Roman" w:hAnsi="Times New Roman" w:cs="Times New Roman"/>
          <w:sz w:val="24"/>
          <w:szCs w:val="24"/>
        </w:rPr>
        <w:t>В 1952 г. в областта на Черни Вит, на северните склонове на Балкана е убита една женска. Край Троян, 1908 г. се споменава, но след това е забравен. Според устни сведения на местни ловци единични екземпляри от преди 30 г. са виждани и в местността “Стенето”, в областта на Карлово и Калофер. Има основания да се вярва, че видът е изчезнал в тази област към 1940 г. Подобна съдба има находището край връх Столетов (Шипка – бел.р), където е имало все още запазени иглолистни насаждения. Тук вероятно видът се е срещал до към 1930 г. (</w:t>
      </w:r>
      <w:r w:rsidR="00CF77F1" w:rsidRPr="000F3C40">
        <w:rPr>
          <w:rFonts w:ascii="Times New Roman" w:hAnsi="Times New Roman" w:cs="Times New Roman"/>
          <w:sz w:val="24"/>
          <w:szCs w:val="24"/>
          <w:lang w:val="en-US"/>
        </w:rPr>
        <w:t>Petrov</w:t>
      </w:r>
      <w:r w:rsidR="00CF77F1" w:rsidRPr="000F3C40">
        <w:rPr>
          <w:rFonts w:ascii="Times New Roman" w:hAnsi="Times New Roman" w:cs="Times New Roman"/>
          <w:sz w:val="24"/>
          <w:szCs w:val="24"/>
        </w:rPr>
        <w:t xml:space="preserve"> 1972). </w:t>
      </w:r>
    </w:p>
    <w:p w:rsidR="00F90982" w:rsidRPr="004F0460" w:rsidRDefault="00CF77F1" w:rsidP="00C441A2">
      <w:pPr>
        <w:spacing w:before="120" w:line="276" w:lineRule="auto"/>
        <w:jc w:val="both"/>
        <w:rPr>
          <w:rFonts w:ascii="Times New Roman" w:hAnsi="Times New Roman" w:cs="Times New Roman"/>
          <w:sz w:val="24"/>
          <w:szCs w:val="24"/>
        </w:rPr>
      </w:pPr>
      <w:r w:rsidRPr="000F3C40">
        <w:rPr>
          <w:rFonts w:ascii="Times New Roman" w:hAnsi="Times New Roman" w:cs="Times New Roman"/>
          <w:sz w:val="24"/>
          <w:szCs w:val="24"/>
        </w:rPr>
        <w:t>Към 1985 г.</w:t>
      </w:r>
      <w:r w:rsidR="001B3446" w:rsidRPr="000F3C40">
        <w:rPr>
          <w:rFonts w:ascii="Times New Roman" w:hAnsi="Times New Roman" w:cs="Times New Roman"/>
          <w:sz w:val="24"/>
          <w:szCs w:val="24"/>
        </w:rPr>
        <w:t xml:space="preserve"> е почти изчезнал (Боев 1985), като в миналото се е срещал в Златишко – Тетевенска планина на в. Свищи плаз (Андреев 1979), местността Текиня на Ороз тепе</w:t>
      </w:r>
      <w:r w:rsidR="00520808" w:rsidRPr="000F3C40">
        <w:rPr>
          <w:rFonts w:ascii="Times New Roman" w:hAnsi="Times New Roman" w:cs="Times New Roman"/>
          <w:sz w:val="24"/>
          <w:szCs w:val="24"/>
        </w:rPr>
        <w:t xml:space="preserve"> докъм 1924 г. (Душков 1924</w:t>
      </w:r>
      <w:r w:rsidR="000E51DD" w:rsidRPr="000F3C40">
        <w:rPr>
          <w:rFonts w:ascii="Times New Roman" w:hAnsi="Times New Roman" w:cs="Times New Roman"/>
          <w:sz w:val="24"/>
          <w:szCs w:val="24"/>
        </w:rPr>
        <w:t xml:space="preserve">), </w:t>
      </w:r>
      <w:r w:rsidR="00D6312A" w:rsidRPr="000F3C40">
        <w:rPr>
          <w:rFonts w:ascii="Times New Roman" w:hAnsi="Times New Roman" w:cs="Times New Roman"/>
          <w:sz w:val="24"/>
          <w:szCs w:val="24"/>
        </w:rPr>
        <w:t>край р. Черни Вит – в 1953 г. добит женски екземпляр, край в. Вежен (Ненов 1976), резерват „Царичина“ – до 1965 – 1967 г., но наблюдавани и през 1981 г. (Боев 1985)</w:t>
      </w:r>
      <w:r w:rsidR="000E51DD" w:rsidRPr="000F3C40">
        <w:rPr>
          <w:rFonts w:ascii="Times New Roman" w:hAnsi="Times New Roman" w:cs="Times New Roman"/>
          <w:sz w:val="24"/>
          <w:szCs w:val="24"/>
        </w:rPr>
        <w:t xml:space="preserve">, </w:t>
      </w:r>
      <w:r w:rsidR="005625D7" w:rsidRPr="000F3C40">
        <w:rPr>
          <w:rFonts w:ascii="Times New Roman" w:hAnsi="Times New Roman" w:cs="Times New Roman"/>
          <w:sz w:val="24"/>
          <w:szCs w:val="24"/>
        </w:rPr>
        <w:t>Троянска планина – край с. Розино уловен мъжки екземпляр през пролетта на 1938 г. (С.И. 1939</w:t>
      </w:r>
      <w:r w:rsidR="00871A35" w:rsidRPr="000F3C40">
        <w:rPr>
          <w:rFonts w:ascii="Times New Roman" w:hAnsi="Times New Roman" w:cs="Times New Roman"/>
          <w:sz w:val="24"/>
          <w:szCs w:val="24"/>
        </w:rPr>
        <w:t xml:space="preserve"> в Боев 1985</w:t>
      </w:r>
      <w:r w:rsidR="005625D7" w:rsidRPr="000F3C40">
        <w:rPr>
          <w:rFonts w:ascii="Times New Roman" w:hAnsi="Times New Roman" w:cs="Times New Roman"/>
          <w:sz w:val="24"/>
          <w:szCs w:val="24"/>
        </w:rPr>
        <w:t>), по склоновете на в. Левски над Сопот през 1950 г. (Патев 1950), Калоферска</w:t>
      </w:r>
      <w:r w:rsidR="00520808" w:rsidRPr="000F3C40">
        <w:rPr>
          <w:rFonts w:ascii="Times New Roman" w:hAnsi="Times New Roman" w:cs="Times New Roman"/>
          <w:sz w:val="24"/>
          <w:szCs w:val="24"/>
        </w:rPr>
        <w:t xml:space="preserve"> планина – навярно го има и към 1981 г.</w:t>
      </w:r>
      <w:r w:rsidR="005625D7" w:rsidRPr="000F3C40">
        <w:rPr>
          <w:rFonts w:ascii="Times New Roman" w:hAnsi="Times New Roman" w:cs="Times New Roman"/>
          <w:sz w:val="24"/>
          <w:szCs w:val="24"/>
        </w:rPr>
        <w:t xml:space="preserve"> в резерват „Джендема“ (Мичев и др. 1981), </w:t>
      </w:r>
      <w:r w:rsidR="00A47099" w:rsidRPr="000F3C40">
        <w:rPr>
          <w:rFonts w:ascii="Times New Roman" w:hAnsi="Times New Roman" w:cs="Times New Roman"/>
          <w:sz w:val="24"/>
          <w:szCs w:val="24"/>
        </w:rPr>
        <w:t>Шипченска</w:t>
      </w:r>
      <w:r w:rsidR="00A47099" w:rsidRPr="00236CD3">
        <w:rPr>
          <w:rFonts w:ascii="Times New Roman" w:hAnsi="Times New Roman" w:cs="Times New Roman"/>
          <w:sz w:val="24"/>
          <w:szCs w:val="24"/>
        </w:rPr>
        <w:t xml:space="preserve"> планина – </w:t>
      </w:r>
      <w:r w:rsidR="000E51DD" w:rsidRPr="00236CD3">
        <w:rPr>
          <w:rFonts w:ascii="Times New Roman" w:hAnsi="Times New Roman" w:cs="Times New Roman"/>
          <w:sz w:val="24"/>
          <w:szCs w:val="24"/>
        </w:rPr>
        <w:t>нарядко докъм 1920 г. в местността „Узана“</w:t>
      </w:r>
      <w:r w:rsidR="005625D7" w:rsidRPr="00236CD3">
        <w:rPr>
          <w:rFonts w:ascii="Times New Roman" w:hAnsi="Times New Roman" w:cs="Times New Roman"/>
          <w:sz w:val="24"/>
          <w:szCs w:val="24"/>
        </w:rPr>
        <w:t xml:space="preserve">, Габровски </w:t>
      </w:r>
      <w:r w:rsidR="005625D7">
        <w:rPr>
          <w:rFonts w:ascii="Times New Roman" w:hAnsi="Times New Roman" w:cs="Times New Roman"/>
          <w:sz w:val="24"/>
          <w:szCs w:val="24"/>
        </w:rPr>
        <w:t>окръг</w:t>
      </w:r>
      <w:r w:rsidR="00A47099">
        <w:rPr>
          <w:rFonts w:ascii="Times New Roman" w:hAnsi="Times New Roman" w:cs="Times New Roman"/>
          <w:sz w:val="24"/>
          <w:szCs w:val="24"/>
        </w:rPr>
        <w:t xml:space="preserve"> (д-р П.С.Н. 1921</w:t>
      </w:r>
      <w:r w:rsidR="00871A35">
        <w:rPr>
          <w:rFonts w:ascii="Times New Roman" w:hAnsi="Times New Roman" w:cs="Times New Roman"/>
          <w:sz w:val="24"/>
          <w:szCs w:val="24"/>
        </w:rPr>
        <w:t xml:space="preserve"> в Боев 1985</w:t>
      </w:r>
      <w:r w:rsidR="00A47099">
        <w:rPr>
          <w:rFonts w:ascii="Times New Roman" w:hAnsi="Times New Roman" w:cs="Times New Roman"/>
          <w:sz w:val="24"/>
          <w:szCs w:val="24"/>
        </w:rPr>
        <w:t>)</w:t>
      </w:r>
      <w:r>
        <w:rPr>
          <w:rFonts w:ascii="Times New Roman" w:hAnsi="Times New Roman" w:cs="Times New Roman"/>
          <w:sz w:val="24"/>
          <w:szCs w:val="24"/>
        </w:rPr>
        <w:t xml:space="preserve">. Към 1994 г., в района на </w:t>
      </w:r>
      <w:r w:rsidRPr="000F3C40">
        <w:rPr>
          <w:rFonts w:ascii="Times New Roman" w:hAnsi="Times New Roman" w:cs="Times New Roman"/>
          <w:sz w:val="24"/>
          <w:szCs w:val="24"/>
        </w:rPr>
        <w:t>Средна стара планина – около връх Тригл</w:t>
      </w:r>
      <w:r w:rsidR="00871A35" w:rsidRPr="000F3C40">
        <w:rPr>
          <w:rFonts w:ascii="Times New Roman" w:hAnsi="Times New Roman" w:cs="Times New Roman"/>
          <w:sz w:val="24"/>
          <w:szCs w:val="24"/>
        </w:rPr>
        <w:t>ав, в м. Джендема над Калофер, в</w:t>
      </w:r>
      <w:r w:rsidRPr="000F3C40">
        <w:rPr>
          <w:rFonts w:ascii="Times New Roman" w:hAnsi="Times New Roman" w:cs="Times New Roman"/>
          <w:sz w:val="24"/>
          <w:szCs w:val="24"/>
        </w:rPr>
        <w:t xml:space="preserve"> Троянския и Тетевенския Балкан и около прохода Петрохан от в. Тодорини кукли до в. Ком, глухари не се срещат вече (Нинов и др. 1994).</w:t>
      </w:r>
    </w:p>
    <w:p w:rsidR="00F90171" w:rsidRDefault="00F90171" w:rsidP="00236CD3">
      <w:pPr>
        <w:spacing w:before="240" w:after="120" w:line="276" w:lineRule="auto"/>
        <w:ind w:firstLine="360"/>
        <w:jc w:val="both"/>
        <w:rPr>
          <w:rFonts w:ascii="Times New Roman" w:hAnsi="Times New Roman" w:cs="Times New Roman"/>
          <w:b/>
          <w:sz w:val="24"/>
          <w:szCs w:val="24"/>
        </w:rPr>
      </w:pPr>
      <w:r>
        <w:rPr>
          <w:rFonts w:ascii="Times New Roman" w:hAnsi="Times New Roman" w:cs="Times New Roman"/>
          <w:b/>
          <w:sz w:val="24"/>
          <w:szCs w:val="24"/>
        </w:rPr>
        <w:t>Разпространение в Средна гора</w:t>
      </w:r>
    </w:p>
    <w:p w:rsidR="00A443CA" w:rsidRPr="00A443CA" w:rsidRDefault="00FA14F7" w:rsidP="004F0460">
      <w:pPr>
        <w:spacing w:before="120" w:line="276" w:lineRule="auto"/>
        <w:jc w:val="both"/>
        <w:rPr>
          <w:rFonts w:ascii="Times New Roman" w:hAnsi="Times New Roman" w:cs="Times New Roman"/>
          <w:sz w:val="24"/>
          <w:szCs w:val="24"/>
        </w:rPr>
      </w:pPr>
      <w:r>
        <w:rPr>
          <w:rFonts w:ascii="Times New Roman" w:hAnsi="Times New Roman" w:cs="Times New Roman"/>
          <w:sz w:val="24"/>
          <w:szCs w:val="24"/>
        </w:rPr>
        <w:t xml:space="preserve">В </w:t>
      </w:r>
      <w:r w:rsidRPr="000F3C40">
        <w:rPr>
          <w:rFonts w:ascii="Times New Roman" w:hAnsi="Times New Roman" w:cs="Times New Roman"/>
          <w:sz w:val="24"/>
          <w:szCs w:val="24"/>
        </w:rPr>
        <w:t xml:space="preserve">миналото в горите между селата Огняново и Голяма Раковица, Софийски окръг – до към 1949 г. </w:t>
      </w:r>
      <w:r w:rsidR="006723D5" w:rsidRPr="000F3C40">
        <w:rPr>
          <w:rFonts w:ascii="Times New Roman" w:hAnsi="Times New Roman" w:cs="Times New Roman"/>
          <w:sz w:val="24"/>
          <w:szCs w:val="24"/>
        </w:rPr>
        <w:t xml:space="preserve">В НПМ – БАН има екземпляр от 1904 г. от Елин Пелин, Софийски окръг </w:t>
      </w:r>
      <w:r w:rsidR="004F0460" w:rsidRPr="000F3C40">
        <w:rPr>
          <w:rFonts w:ascii="Times New Roman" w:hAnsi="Times New Roman" w:cs="Times New Roman"/>
          <w:sz w:val="24"/>
          <w:szCs w:val="24"/>
        </w:rPr>
        <w:t>(Боев 1985). В</w:t>
      </w:r>
      <w:r w:rsidR="00A443CA" w:rsidRPr="000F3C40">
        <w:rPr>
          <w:rFonts w:ascii="Times New Roman" w:hAnsi="Times New Roman" w:cs="Times New Roman"/>
          <w:sz w:val="24"/>
          <w:szCs w:val="24"/>
        </w:rPr>
        <w:t xml:space="preserve"> Средна гора наличието на глухари е отбелязано само за района на в. Братия. Предполага се, че те мигрират там от Стара планина</w:t>
      </w:r>
      <w:r w:rsidR="004F0460" w:rsidRPr="000F3C40">
        <w:rPr>
          <w:rFonts w:ascii="Times New Roman" w:hAnsi="Times New Roman" w:cs="Times New Roman"/>
          <w:sz w:val="24"/>
          <w:szCs w:val="24"/>
        </w:rPr>
        <w:t xml:space="preserve"> от района на Рибарица и Черни Вит (Петров 1973</w:t>
      </w:r>
      <w:r w:rsidR="00871A35" w:rsidRPr="000F3C40">
        <w:rPr>
          <w:rFonts w:ascii="Times New Roman" w:hAnsi="Times New Roman" w:cs="Times New Roman"/>
          <w:sz w:val="24"/>
          <w:szCs w:val="24"/>
        </w:rPr>
        <w:t>, Симеонов и др.</w:t>
      </w:r>
      <w:r w:rsidR="004F0460" w:rsidRPr="000F3C40">
        <w:rPr>
          <w:rFonts w:ascii="Times New Roman" w:hAnsi="Times New Roman" w:cs="Times New Roman"/>
          <w:sz w:val="24"/>
          <w:szCs w:val="24"/>
        </w:rPr>
        <w:t xml:space="preserve"> 1990)</w:t>
      </w:r>
      <w:r w:rsidR="00A443CA" w:rsidRPr="000F3C40">
        <w:rPr>
          <w:rFonts w:ascii="Times New Roman" w:hAnsi="Times New Roman" w:cs="Times New Roman"/>
          <w:sz w:val="24"/>
          <w:szCs w:val="24"/>
        </w:rPr>
        <w:t>.</w:t>
      </w:r>
      <w:r w:rsidR="000173CE" w:rsidRPr="000F3C40">
        <w:rPr>
          <w:rFonts w:ascii="Times New Roman" w:hAnsi="Times New Roman" w:cs="Times New Roman"/>
          <w:sz w:val="24"/>
          <w:szCs w:val="24"/>
        </w:rPr>
        <w:t xml:space="preserve"> Петров (1981) съобщава глухаря като</w:t>
      </w:r>
      <w:r w:rsidR="006723D5" w:rsidRPr="000F3C40">
        <w:rPr>
          <w:rFonts w:ascii="Times New Roman" w:hAnsi="Times New Roman" w:cs="Times New Roman"/>
          <w:sz w:val="24"/>
          <w:szCs w:val="24"/>
        </w:rPr>
        <w:t xml:space="preserve"> изчезнал вече вид от С</w:t>
      </w:r>
      <w:r w:rsidR="000173CE" w:rsidRPr="000F3C40">
        <w:rPr>
          <w:rFonts w:ascii="Times New Roman" w:hAnsi="Times New Roman" w:cs="Times New Roman"/>
          <w:sz w:val="24"/>
          <w:szCs w:val="24"/>
        </w:rPr>
        <w:t xml:space="preserve">редна гора. Кацаров (1943) </w:t>
      </w:r>
      <w:r w:rsidR="006723D5" w:rsidRPr="000F3C40">
        <w:rPr>
          <w:rFonts w:ascii="Times New Roman" w:hAnsi="Times New Roman" w:cs="Times New Roman"/>
          <w:sz w:val="24"/>
          <w:szCs w:val="24"/>
        </w:rPr>
        <w:t>съобщава, че в буковата гора в местността</w:t>
      </w:r>
      <w:r w:rsidR="000173CE" w:rsidRPr="000F3C40">
        <w:rPr>
          <w:rFonts w:ascii="Times New Roman" w:hAnsi="Times New Roman" w:cs="Times New Roman"/>
          <w:sz w:val="24"/>
          <w:szCs w:val="24"/>
        </w:rPr>
        <w:t xml:space="preserve"> „Златьовица“, североизточно от в. Братия, е имало глухари. От там е бил колекциониран 1 екземпляр за копривщенската гимназия</w:t>
      </w:r>
      <w:r w:rsidR="006723D5" w:rsidRPr="000F3C40">
        <w:rPr>
          <w:rFonts w:ascii="Times New Roman" w:hAnsi="Times New Roman" w:cs="Times New Roman"/>
          <w:sz w:val="24"/>
          <w:szCs w:val="24"/>
        </w:rPr>
        <w:t>, преди 1939 г.</w:t>
      </w:r>
      <w:r w:rsidR="000173CE" w:rsidRPr="000F3C40">
        <w:rPr>
          <w:rFonts w:ascii="Times New Roman" w:hAnsi="Times New Roman" w:cs="Times New Roman"/>
          <w:sz w:val="24"/>
          <w:szCs w:val="24"/>
        </w:rPr>
        <w:t>. По сведение на местни ловци от с. Розов</w:t>
      </w:r>
      <w:r w:rsidR="003D7BF4" w:rsidRPr="000F3C40">
        <w:rPr>
          <w:rFonts w:ascii="Times New Roman" w:hAnsi="Times New Roman" w:cs="Times New Roman"/>
          <w:sz w:val="24"/>
          <w:szCs w:val="24"/>
        </w:rPr>
        <w:t>ец, Пловдивско, за последен път глухари в околностите на в. „Братия“ са били отстреляни през пролетта на 1928 г. (Петров 1981</w:t>
      </w:r>
      <w:r w:rsidR="00871A35" w:rsidRPr="000F3C40">
        <w:rPr>
          <w:rFonts w:ascii="Times New Roman" w:hAnsi="Times New Roman" w:cs="Times New Roman"/>
          <w:sz w:val="24"/>
          <w:szCs w:val="24"/>
        </w:rPr>
        <w:t>;</w:t>
      </w:r>
      <w:r w:rsidR="006723D5" w:rsidRPr="000F3C40">
        <w:rPr>
          <w:rFonts w:ascii="Times New Roman" w:hAnsi="Times New Roman" w:cs="Times New Roman"/>
          <w:sz w:val="24"/>
          <w:szCs w:val="24"/>
        </w:rPr>
        <w:t xml:space="preserve"> Боев 1985</w:t>
      </w:r>
      <w:r w:rsidR="003D7BF4" w:rsidRPr="000F3C40">
        <w:rPr>
          <w:rFonts w:ascii="Times New Roman" w:hAnsi="Times New Roman" w:cs="Times New Roman"/>
          <w:sz w:val="24"/>
          <w:szCs w:val="24"/>
        </w:rPr>
        <w:t>).</w:t>
      </w:r>
    </w:p>
    <w:p w:rsidR="00A443CA" w:rsidRDefault="00A443CA" w:rsidP="006C6235">
      <w:pPr>
        <w:spacing w:before="120" w:after="120" w:line="276" w:lineRule="auto"/>
        <w:ind w:firstLine="357"/>
        <w:jc w:val="both"/>
        <w:rPr>
          <w:rFonts w:ascii="Times New Roman" w:hAnsi="Times New Roman" w:cs="Times New Roman"/>
          <w:b/>
          <w:sz w:val="24"/>
          <w:szCs w:val="24"/>
        </w:rPr>
      </w:pPr>
      <w:r>
        <w:rPr>
          <w:rFonts w:ascii="Times New Roman" w:hAnsi="Times New Roman" w:cs="Times New Roman"/>
          <w:b/>
          <w:sz w:val="24"/>
          <w:szCs w:val="24"/>
        </w:rPr>
        <w:t>Разпространение във Витоша</w:t>
      </w:r>
    </w:p>
    <w:p w:rsidR="00576FC2" w:rsidRPr="000F3C40" w:rsidRDefault="00FE4A44" w:rsidP="006C6235">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 xml:space="preserve">Живее на отделни изолирани находища във Витоша от 1400 до 2000 м.н.в. (Симеонов и др. 1990). </w:t>
      </w:r>
      <w:r w:rsidR="00576FC2" w:rsidRPr="000F3C40">
        <w:rPr>
          <w:rFonts w:ascii="Times New Roman" w:hAnsi="Times New Roman" w:cs="Times New Roman"/>
          <w:sz w:val="24"/>
          <w:szCs w:val="24"/>
        </w:rPr>
        <w:t>На Витоша</w:t>
      </w:r>
      <w:r w:rsidR="006723D5" w:rsidRPr="000F3C40">
        <w:rPr>
          <w:rFonts w:ascii="Times New Roman" w:hAnsi="Times New Roman" w:cs="Times New Roman"/>
          <w:sz w:val="24"/>
          <w:szCs w:val="24"/>
        </w:rPr>
        <w:t xml:space="preserve"> местни глухари е имало и в началото на </w:t>
      </w:r>
      <w:r w:rsidR="006723D5" w:rsidRPr="000F3C40">
        <w:rPr>
          <w:rFonts w:ascii="Times New Roman" w:hAnsi="Times New Roman" w:cs="Times New Roman"/>
          <w:sz w:val="24"/>
          <w:szCs w:val="24"/>
          <w:lang w:val="en-US"/>
        </w:rPr>
        <w:t>XX</w:t>
      </w:r>
      <w:r w:rsidR="006723D5" w:rsidRPr="000F3C40">
        <w:rPr>
          <w:rFonts w:ascii="Times New Roman" w:hAnsi="Times New Roman" w:cs="Times New Roman"/>
          <w:sz w:val="24"/>
          <w:szCs w:val="24"/>
        </w:rPr>
        <w:t xml:space="preserve"> в. (Боев 1985). Видът</w:t>
      </w:r>
      <w:r w:rsidR="00576FC2" w:rsidRPr="000F3C40">
        <w:rPr>
          <w:rFonts w:ascii="Times New Roman" w:hAnsi="Times New Roman" w:cs="Times New Roman"/>
          <w:sz w:val="24"/>
          <w:szCs w:val="24"/>
        </w:rPr>
        <w:t xml:space="preserve"> е бил изчезнал към 1920 г., вероятно от усилен лов. След Първата световна война не се е знае</w:t>
      </w:r>
      <w:r w:rsidR="00871A35" w:rsidRPr="000F3C40">
        <w:rPr>
          <w:rFonts w:ascii="Times New Roman" w:hAnsi="Times New Roman" w:cs="Times New Roman"/>
          <w:sz w:val="24"/>
          <w:szCs w:val="24"/>
        </w:rPr>
        <w:t>ло за глухари на Витоша. Около 1953г,</w:t>
      </w:r>
      <w:r w:rsidR="00576FC2" w:rsidRPr="000F3C40">
        <w:rPr>
          <w:rFonts w:ascii="Times New Roman" w:hAnsi="Times New Roman" w:cs="Times New Roman"/>
          <w:sz w:val="24"/>
          <w:szCs w:val="24"/>
        </w:rPr>
        <w:t xml:space="preserve"> е започнато ново заселване в иглолистните гори. Вероятно пришълци от близката Рила. Там възникват нови находища и като поселвания на нови биотопи бавно се разпространява на Витоша (</w:t>
      </w:r>
      <w:r w:rsidR="00871A35" w:rsidRPr="000F3C40">
        <w:rPr>
          <w:rFonts w:ascii="Times New Roman" w:hAnsi="Times New Roman" w:cs="Times New Roman"/>
          <w:sz w:val="24"/>
          <w:szCs w:val="24"/>
        </w:rPr>
        <w:t>Попов и др. 1962;</w:t>
      </w:r>
      <w:r w:rsidR="001346DC" w:rsidRPr="000F3C40">
        <w:rPr>
          <w:rFonts w:ascii="Times New Roman" w:hAnsi="Times New Roman" w:cs="Times New Roman"/>
          <w:sz w:val="24"/>
          <w:szCs w:val="24"/>
        </w:rPr>
        <w:t xml:space="preserve"> </w:t>
      </w:r>
      <w:r w:rsidR="00576FC2" w:rsidRPr="000F3C40">
        <w:rPr>
          <w:rFonts w:ascii="Times New Roman" w:hAnsi="Times New Roman" w:cs="Times New Roman"/>
          <w:sz w:val="24"/>
          <w:szCs w:val="24"/>
        </w:rPr>
        <w:t>Петров 1973</w:t>
      </w:r>
      <w:r w:rsidR="00871A35" w:rsidRPr="000F3C40">
        <w:rPr>
          <w:rFonts w:ascii="Times New Roman" w:hAnsi="Times New Roman" w:cs="Times New Roman"/>
          <w:sz w:val="24"/>
          <w:szCs w:val="24"/>
        </w:rPr>
        <w:t>;</w:t>
      </w:r>
      <w:r w:rsidR="001346DC" w:rsidRPr="000F3C40">
        <w:rPr>
          <w:rFonts w:ascii="Times New Roman" w:hAnsi="Times New Roman" w:cs="Times New Roman"/>
          <w:sz w:val="24"/>
          <w:szCs w:val="24"/>
        </w:rPr>
        <w:t xml:space="preserve"> Боев 1985</w:t>
      </w:r>
      <w:r w:rsidR="00576FC2" w:rsidRPr="000F3C40">
        <w:rPr>
          <w:rFonts w:ascii="Times New Roman" w:hAnsi="Times New Roman" w:cs="Times New Roman"/>
          <w:sz w:val="24"/>
          <w:szCs w:val="24"/>
        </w:rPr>
        <w:t xml:space="preserve">). </w:t>
      </w:r>
      <w:r w:rsidR="001346DC" w:rsidRPr="000F3C40">
        <w:rPr>
          <w:rFonts w:ascii="Times New Roman" w:hAnsi="Times New Roman" w:cs="Times New Roman"/>
          <w:sz w:val="24"/>
          <w:szCs w:val="24"/>
        </w:rPr>
        <w:t>За пръв път на 31 март 1951 г. при х. Еделвайс (от Н. Виходцевски), пак там на 3 април 1952 г. в токуване, а в 1954 г.  – и около х. Алеко, Меча поляна, местността Яворовото усое, под Резньовете</w:t>
      </w:r>
      <w:r w:rsidR="00D946AF" w:rsidRPr="000F3C40">
        <w:rPr>
          <w:rFonts w:ascii="Times New Roman" w:hAnsi="Times New Roman" w:cs="Times New Roman"/>
          <w:sz w:val="24"/>
          <w:szCs w:val="24"/>
        </w:rPr>
        <w:t xml:space="preserve"> (Боев 1955) и на 31 март 1952 г. около горски дом „Брезовица“</w:t>
      </w:r>
      <w:r w:rsidRPr="000F3C40">
        <w:rPr>
          <w:rFonts w:ascii="Times New Roman" w:hAnsi="Times New Roman" w:cs="Times New Roman"/>
          <w:sz w:val="24"/>
          <w:szCs w:val="24"/>
        </w:rPr>
        <w:t xml:space="preserve"> (Дончев 1961;</w:t>
      </w:r>
      <w:r w:rsidR="00D946AF" w:rsidRPr="000F3C40">
        <w:rPr>
          <w:rFonts w:ascii="Times New Roman" w:hAnsi="Times New Roman" w:cs="Times New Roman"/>
          <w:sz w:val="24"/>
          <w:szCs w:val="24"/>
        </w:rPr>
        <w:t xml:space="preserve"> Боев 1985)</w:t>
      </w:r>
      <w:r w:rsidR="00CF77F1" w:rsidRPr="000F3C40">
        <w:rPr>
          <w:rFonts w:ascii="Times New Roman" w:hAnsi="Times New Roman" w:cs="Times New Roman"/>
          <w:sz w:val="24"/>
          <w:szCs w:val="24"/>
        </w:rPr>
        <w:t>, край пътеката х. Алеко – с. Бистрица, преминаваща през Меча поляна и Каркъма, около върховете Малък и Голям Купен. Единични птици все още се срещат в горната част на Бистришкия резерват, като глухарят тук е на границата на изчезването (Нинов и др. 1994)</w:t>
      </w:r>
      <w:r w:rsidRPr="000F3C40">
        <w:rPr>
          <w:rFonts w:ascii="Times New Roman" w:hAnsi="Times New Roman" w:cs="Times New Roman"/>
          <w:sz w:val="24"/>
          <w:szCs w:val="24"/>
        </w:rPr>
        <w:t>.</w:t>
      </w:r>
    </w:p>
    <w:p w:rsidR="00273C0D" w:rsidRPr="000F3C40" w:rsidRDefault="00224D49" w:rsidP="00224D49">
      <w:pPr>
        <w:spacing w:before="240" w:after="120" w:line="276" w:lineRule="auto"/>
        <w:ind w:firstLine="360"/>
        <w:jc w:val="both"/>
        <w:rPr>
          <w:rFonts w:ascii="Times New Roman" w:hAnsi="Times New Roman" w:cs="Times New Roman"/>
          <w:b/>
          <w:sz w:val="24"/>
          <w:szCs w:val="24"/>
        </w:rPr>
      </w:pPr>
      <w:r w:rsidRPr="000F3C40">
        <w:rPr>
          <w:rFonts w:ascii="Times New Roman" w:hAnsi="Times New Roman" w:cs="Times New Roman"/>
          <w:b/>
          <w:sz w:val="24"/>
          <w:szCs w:val="24"/>
        </w:rPr>
        <w:t>Разпространение в Беласица</w:t>
      </w:r>
    </w:p>
    <w:p w:rsidR="00A443CA" w:rsidRPr="00FE4A44" w:rsidRDefault="007C0F65" w:rsidP="006C6235">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lang w:val="en-US"/>
        </w:rPr>
        <w:t>Petrov</w:t>
      </w:r>
      <w:r w:rsidR="00224D49" w:rsidRPr="000F3C40">
        <w:rPr>
          <w:rFonts w:ascii="Times New Roman" w:hAnsi="Times New Roman" w:cs="Times New Roman"/>
          <w:sz w:val="24"/>
          <w:szCs w:val="24"/>
        </w:rPr>
        <w:t xml:space="preserve"> (1972) дава предположение за наличие на глухари на територията на Беласица в миналото. </w:t>
      </w:r>
      <w:r w:rsidR="001760F5" w:rsidRPr="000F3C40">
        <w:rPr>
          <w:rFonts w:ascii="Times New Roman" w:hAnsi="Times New Roman" w:cs="Times New Roman"/>
          <w:sz w:val="24"/>
          <w:szCs w:val="24"/>
        </w:rPr>
        <w:t>Проучванията върху филогенията на Алпийската, Динарската и Рило – Родопска популации на глухаря, включващо анализ на митохондриална ДНК секвенции от 319 проби (събрани в Централна и Югоизточна Европа, за България от Рила и Западни Родопи), подкрепя съществуването на връзка между индивидите в Динарските планини и тези в Рило – Родопския масив, която връзка се е случвала през Беласица (Bajc et al. 2011).</w:t>
      </w:r>
      <w:r w:rsidR="00FE4A44" w:rsidRPr="000F3C40">
        <w:rPr>
          <w:rFonts w:ascii="Times New Roman" w:hAnsi="Times New Roman" w:cs="Times New Roman"/>
          <w:sz w:val="24"/>
          <w:szCs w:val="24"/>
        </w:rPr>
        <w:t xml:space="preserve"> През 2012 г. единичен мъжки глухар е наблюдава</w:t>
      </w:r>
      <w:r w:rsidR="00FE4A44">
        <w:rPr>
          <w:rFonts w:ascii="Times New Roman" w:hAnsi="Times New Roman" w:cs="Times New Roman"/>
          <w:sz w:val="24"/>
          <w:szCs w:val="24"/>
        </w:rPr>
        <w:t>н в района на х. Конгуро от управителя на хижата (П. Шурулинков – лично съобщение).</w:t>
      </w:r>
    </w:p>
    <w:p w:rsidR="00647AA7" w:rsidRPr="003234A7" w:rsidRDefault="00647AA7" w:rsidP="006C6235">
      <w:pPr>
        <w:pStyle w:val="ListParagraph"/>
        <w:numPr>
          <w:ilvl w:val="2"/>
          <w:numId w:val="9"/>
        </w:numPr>
        <w:spacing w:after="120" w:line="276" w:lineRule="auto"/>
        <w:ind w:left="1418" w:hanging="567"/>
        <w:jc w:val="both"/>
        <w:outlineLvl w:val="2"/>
        <w:rPr>
          <w:rFonts w:ascii="Times New Roman" w:hAnsi="Times New Roman" w:cs="Times New Roman"/>
          <w:b/>
          <w:sz w:val="24"/>
          <w:szCs w:val="24"/>
        </w:rPr>
      </w:pPr>
      <w:bookmarkStart w:id="34" w:name="_Toc440881234"/>
      <w:r>
        <w:rPr>
          <w:rFonts w:ascii="Times New Roman" w:hAnsi="Times New Roman" w:cs="Times New Roman"/>
          <w:b/>
          <w:sz w:val="24"/>
          <w:szCs w:val="24"/>
        </w:rPr>
        <w:t>Р</w:t>
      </w:r>
      <w:r w:rsidRPr="003234A7">
        <w:rPr>
          <w:rFonts w:ascii="Times New Roman" w:hAnsi="Times New Roman" w:cs="Times New Roman"/>
          <w:b/>
          <w:sz w:val="24"/>
          <w:szCs w:val="24"/>
        </w:rPr>
        <w:t>азпространение на глухаря в Българ</w:t>
      </w:r>
      <w:r>
        <w:rPr>
          <w:rFonts w:ascii="Times New Roman" w:hAnsi="Times New Roman" w:cs="Times New Roman"/>
          <w:b/>
          <w:sz w:val="24"/>
          <w:szCs w:val="24"/>
        </w:rPr>
        <w:t xml:space="preserve">ия на база </w:t>
      </w:r>
      <w:r>
        <w:rPr>
          <w:rFonts w:ascii="Times New Roman" w:hAnsi="Times New Roman" w:cs="Times New Roman"/>
          <w:b/>
          <w:sz w:val="24"/>
          <w:szCs w:val="24"/>
          <w:lang w:val="en-US"/>
        </w:rPr>
        <w:t>UTM</w:t>
      </w:r>
      <w:r w:rsidRPr="00AB6FC7">
        <w:rPr>
          <w:rFonts w:ascii="Times New Roman" w:hAnsi="Times New Roman" w:cs="Times New Roman"/>
          <w:b/>
          <w:sz w:val="24"/>
          <w:szCs w:val="24"/>
        </w:rPr>
        <w:t xml:space="preserve"> / </w:t>
      </w:r>
      <w:r>
        <w:rPr>
          <w:rFonts w:ascii="Times New Roman" w:hAnsi="Times New Roman" w:cs="Times New Roman"/>
          <w:b/>
          <w:sz w:val="24"/>
          <w:szCs w:val="24"/>
          <w:lang w:val="en-US"/>
        </w:rPr>
        <w:t>ETRS</w:t>
      </w:r>
      <w:r w:rsidRPr="00AB6FC7">
        <w:rPr>
          <w:rFonts w:ascii="Times New Roman" w:hAnsi="Times New Roman" w:cs="Times New Roman"/>
          <w:b/>
          <w:sz w:val="24"/>
          <w:szCs w:val="24"/>
        </w:rPr>
        <w:t xml:space="preserve"> </w:t>
      </w:r>
      <w:r>
        <w:rPr>
          <w:rFonts w:ascii="Times New Roman" w:hAnsi="Times New Roman" w:cs="Times New Roman"/>
          <w:b/>
          <w:sz w:val="24"/>
          <w:szCs w:val="24"/>
        </w:rPr>
        <w:t>грид</w:t>
      </w:r>
      <w:bookmarkEnd w:id="34"/>
    </w:p>
    <w:p w:rsidR="00647AA7" w:rsidRDefault="00664DC3" w:rsidP="00D119F1">
      <w:pPr>
        <w:spacing w:before="120" w:after="120" w:line="276" w:lineRule="auto"/>
        <w:jc w:val="both"/>
        <w:rPr>
          <w:rFonts w:ascii="Times New Roman" w:hAnsi="Times New Roman" w:cs="Times New Roman"/>
          <w:sz w:val="24"/>
          <w:szCs w:val="24"/>
        </w:rPr>
      </w:pPr>
      <w:r>
        <w:rPr>
          <w:rFonts w:ascii="Times New Roman" w:hAnsi="Times New Roman" w:cs="Times New Roman"/>
          <w:sz w:val="24"/>
          <w:szCs w:val="24"/>
        </w:rPr>
        <w:t>На Ф</w:t>
      </w:r>
      <w:r w:rsidR="00416CCD">
        <w:rPr>
          <w:rFonts w:ascii="Times New Roman" w:hAnsi="Times New Roman" w:cs="Times New Roman"/>
          <w:sz w:val="24"/>
          <w:szCs w:val="24"/>
        </w:rPr>
        <w:t xml:space="preserve">игура 3 е представено разпространение на глухаря в България на база </w:t>
      </w:r>
      <w:r w:rsidR="00416CCD">
        <w:rPr>
          <w:rFonts w:ascii="Times New Roman" w:hAnsi="Times New Roman" w:cs="Times New Roman"/>
          <w:sz w:val="24"/>
          <w:szCs w:val="24"/>
          <w:lang w:val="en-US"/>
        </w:rPr>
        <w:t>UTM</w:t>
      </w:r>
      <w:r w:rsidR="00416CCD" w:rsidRPr="00AB6FC7">
        <w:rPr>
          <w:rFonts w:ascii="Times New Roman" w:hAnsi="Times New Roman" w:cs="Times New Roman"/>
          <w:sz w:val="24"/>
          <w:szCs w:val="24"/>
        </w:rPr>
        <w:t xml:space="preserve"> </w:t>
      </w:r>
      <w:r w:rsidR="00416CCD">
        <w:rPr>
          <w:rFonts w:ascii="Times New Roman" w:hAnsi="Times New Roman" w:cs="Times New Roman"/>
          <w:sz w:val="24"/>
          <w:szCs w:val="24"/>
        </w:rPr>
        <w:t xml:space="preserve">мрежа 10х10 км, по Боев и </w:t>
      </w:r>
      <w:r w:rsidR="007C0F65">
        <w:rPr>
          <w:rFonts w:ascii="Times New Roman" w:hAnsi="Times New Roman" w:cs="Times New Roman"/>
          <w:sz w:val="24"/>
          <w:szCs w:val="24"/>
        </w:rPr>
        <w:t>др. (2007), Боев и Николов (201</w:t>
      </w:r>
      <w:r w:rsidR="007C0F65" w:rsidRPr="00AB6FC7">
        <w:rPr>
          <w:rFonts w:ascii="Times New Roman" w:hAnsi="Times New Roman" w:cs="Times New Roman"/>
          <w:sz w:val="24"/>
          <w:szCs w:val="24"/>
        </w:rPr>
        <w:t>5</w:t>
      </w:r>
      <w:r w:rsidR="00416CCD">
        <w:rPr>
          <w:rFonts w:ascii="Times New Roman" w:hAnsi="Times New Roman" w:cs="Times New Roman"/>
          <w:sz w:val="24"/>
          <w:szCs w:val="24"/>
        </w:rPr>
        <w:t xml:space="preserve">) и на база резултати от проучване на вида в периода 2008 – 2015 г. от БФБ. Така представената фигура отразява най-пълно данните за разпространението на популацията на вида в България, като следва да се отбележи, че са предсатвени данните от всички литературни източници и реализирани теренни проучвания. Разпространението обхваща 117 </w:t>
      </w:r>
      <w:r w:rsidR="00416CCD">
        <w:rPr>
          <w:rFonts w:ascii="Times New Roman" w:hAnsi="Times New Roman" w:cs="Times New Roman"/>
          <w:sz w:val="24"/>
          <w:szCs w:val="24"/>
          <w:lang w:val="en-US"/>
        </w:rPr>
        <w:t>UTM</w:t>
      </w:r>
      <w:r w:rsidR="00416CCD" w:rsidRPr="00AB6FC7">
        <w:rPr>
          <w:rFonts w:ascii="Times New Roman" w:hAnsi="Times New Roman" w:cs="Times New Roman"/>
          <w:sz w:val="24"/>
          <w:szCs w:val="24"/>
        </w:rPr>
        <w:t xml:space="preserve"> </w:t>
      </w:r>
      <w:r w:rsidRPr="00AB6FC7">
        <w:rPr>
          <w:rFonts w:ascii="Times New Roman" w:hAnsi="Times New Roman" w:cs="Times New Roman"/>
          <w:sz w:val="24"/>
          <w:szCs w:val="24"/>
        </w:rPr>
        <w:t>10</w:t>
      </w:r>
      <w:r>
        <w:rPr>
          <w:rFonts w:ascii="Times New Roman" w:hAnsi="Times New Roman" w:cs="Times New Roman"/>
          <w:sz w:val="24"/>
          <w:szCs w:val="24"/>
          <w:lang w:val="en-US"/>
        </w:rPr>
        <w:t>x</w:t>
      </w:r>
      <w:r w:rsidRPr="00AB6FC7">
        <w:rPr>
          <w:rFonts w:ascii="Times New Roman" w:hAnsi="Times New Roman" w:cs="Times New Roman"/>
          <w:sz w:val="24"/>
          <w:szCs w:val="24"/>
        </w:rPr>
        <w:t xml:space="preserve">10 </w:t>
      </w:r>
      <w:r>
        <w:rPr>
          <w:rFonts w:ascii="Times New Roman" w:hAnsi="Times New Roman" w:cs="Times New Roman"/>
          <w:sz w:val="24"/>
          <w:szCs w:val="24"/>
          <w:lang w:val="en-US"/>
        </w:rPr>
        <w:t>km</w:t>
      </w:r>
      <w:r w:rsidRPr="00AB6FC7">
        <w:rPr>
          <w:rFonts w:ascii="Times New Roman" w:hAnsi="Times New Roman" w:cs="Times New Roman"/>
          <w:sz w:val="24"/>
          <w:szCs w:val="24"/>
        </w:rPr>
        <w:t xml:space="preserve"> </w:t>
      </w:r>
      <w:r>
        <w:rPr>
          <w:rFonts w:ascii="Times New Roman" w:hAnsi="Times New Roman" w:cs="Times New Roman"/>
          <w:sz w:val="24"/>
          <w:szCs w:val="24"/>
        </w:rPr>
        <w:t xml:space="preserve">квадрата (Приложение 4.1, Таблица 1). От тях в 39 квадрата присъствието на вида не е потвърдено. Тук влизат основно находища (фосилни) в Северна България, такива в Стара планина, Средна гора и в по-ниските части на планините (Западни Родопи, Рила и Пирин), в които видът е изчезнал до към 80 </w:t>
      </w:r>
      <w:r>
        <w:rPr>
          <w:rFonts w:ascii="Times New Roman" w:hAnsi="Times New Roman" w:cs="Times New Roman"/>
          <w:sz w:val="24"/>
          <w:szCs w:val="24"/>
          <w:vertAlign w:val="superscript"/>
        </w:rPr>
        <w:t xml:space="preserve">те </w:t>
      </w:r>
      <w:r>
        <w:rPr>
          <w:rFonts w:ascii="Times New Roman" w:hAnsi="Times New Roman" w:cs="Times New Roman"/>
          <w:sz w:val="24"/>
          <w:szCs w:val="24"/>
        </w:rPr>
        <w:t xml:space="preserve">– 90 </w:t>
      </w:r>
      <w:r>
        <w:rPr>
          <w:rFonts w:ascii="Times New Roman" w:hAnsi="Times New Roman" w:cs="Times New Roman"/>
          <w:sz w:val="24"/>
          <w:szCs w:val="24"/>
          <w:vertAlign w:val="superscript"/>
        </w:rPr>
        <w:t xml:space="preserve">те </w:t>
      </w:r>
      <w:r>
        <w:rPr>
          <w:rFonts w:ascii="Times New Roman" w:hAnsi="Times New Roman" w:cs="Times New Roman"/>
          <w:sz w:val="24"/>
          <w:szCs w:val="24"/>
        </w:rPr>
        <w:t>години на миналия (</w:t>
      </w:r>
      <w:r>
        <w:rPr>
          <w:rFonts w:ascii="Times New Roman" w:hAnsi="Times New Roman" w:cs="Times New Roman"/>
          <w:sz w:val="24"/>
          <w:szCs w:val="24"/>
          <w:lang w:val="en-US"/>
        </w:rPr>
        <w:t>XX</w:t>
      </w:r>
      <w:r>
        <w:rPr>
          <w:rFonts w:ascii="Times New Roman" w:hAnsi="Times New Roman" w:cs="Times New Roman"/>
          <w:sz w:val="24"/>
          <w:szCs w:val="24"/>
        </w:rPr>
        <w:t xml:space="preserve">) век. В 51 броя </w:t>
      </w:r>
      <w:r>
        <w:rPr>
          <w:rFonts w:ascii="Times New Roman" w:hAnsi="Times New Roman" w:cs="Times New Roman"/>
          <w:sz w:val="24"/>
          <w:szCs w:val="24"/>
          <w:lang w:val="en-US"/>
        </w:rPr>
        <w:t>UTM</w:t>
      </w:r>
      <w:r w:rsidRPr="00AB6FC7">
        <w:rPr>
          <w:rFonts w:ascii="Times New Roman" w:hAnsi="Times New Roman" w:cs="Times New Roman"/>
          <w:sz w:val="24"/>
          <w:szCs w:val="24"/>
        </w:rPr>
        <w:t xml:space="preserve"> 10</w:t>
      </w:r>
      <w:r>
        <w:rPr>
          <w:rFonts w:ascii="Times New Roman" w:hAnsi="Times New Roman" w:cs="Times New Roman"/>
          <w:sz w:val="24"/>
          <w:szCs w:val="24"/>
          <w:lang w:val="en-US"/>
        </w:rPr>
        <w:t>x</w:t>
      </w:r>
      <w:r w:rsidRPr="00AB6FC7">
        <w:rPr>
          <w:rFonts w:ascii="Times New Roman" w:hAnsi="Times New Roman" w:cs="Times New Roman"/>
          <w:sz w:val="24"/>
          <w:szCs w:val="24"/>
        </w:rPr>
        <w:t xml:space="preserve">10 </w:t>
      </w:r>
      <w:r>
        <w:rPr>
          <w:rFonts w:ascii="Times New Roman" w:hAnsi="Times New Roman" w:cs="Times New Roman"/>
          <w:sz w:val="24"/>
          <w:szCs w:val="24"/>
          <w:lang w:val="en-US"/>
        </w:rPr>
        <w:t>km</w:t>
      </w:r>
      <w:r w:rsidRPr="00AB6FC7">
        <w:rPr>
          <w:rFonts w:ascii="Times New Roman" w:hAnsi="Times New Roman" w:cs="Times New Roman"/>
          <w:sz w:val="24"/>
          <w:szCs w:val="24"/>
        </w:rPr>
        <w:t xml:space="preserve"> </w:t>
      </w:r>
      <w:r>
        <w:rPr>
          <w:rFonts w:ascii="Times New Roman" w:hAnsi="Times New Roman" w:cs="Times New Roman"/>
          <w:sz w:val="24"/>
          <w:szCs w:val="24"/>
        </w:rPr>
        <w:t xml:space="preserve">квадрати, </w:t>
      </w:r>
      <w:r w:rsidR="00DB1C05">
        <w:rPr>
          <w:rFonts w:ascii="Times New Roman" w:hAnsi="Times New Roman" w:cs="Times New Roman"/>
          <w:sz w:val="24"/>
          <w:szCs w:val="24"/>
        </w:rPr>
        <w:t>присъствието на вида</w:t>
      </w:r>
      <w:r>
        <w:rPr>
          <w:rFonts w:ascii="Times New Roman" w:hAnsi="Times New Roman" w:cs="Times New Roman"/>
          <w:sz w:val="24"/>
          <w:szCs w:val="24"/>
        </w:rPr>
        <w:t xml:space="preserve"> е потвърден</w:t>
      </w:r>
      <w:r w:rsidR="00DB1C05">
        <w:rPr>
          <w:rFonts w:ascii="Times New Roman" w:hAnsi="Times New Roman" w:cs="Times New Roman"/>
          <w:sz w:val="24"/>
          <w:szCs w:val="24"/>
        </w:rPr>
        <w:t>о (Приложение 4.1, таблица 1) в обхвата на проведените теренни проучвания в периода 2008 – 2015 г. Тук влизат 2 квадрата на територията на Западна Стара планина, в които понастоящем видът се среща само с единични птици. В тази част на страната няма жизнена попула</w:t>
      </w:r>
      <w:r w:rsidR="00A417C5">
        <w:rPr>
          <w:rFonts w:ascii="Times New Roman" w:hAnsi="Times New Roman" w:cs="Times New Roman"/>
          <w:sz w:val="24"/>
          <w:szCs w:val="24"/>
        </w:rPr>
        <w:t>ция, която може да се самоподдържа</w:t>
      </w:r>
      <w:r w:rsidR="00DB1C05">
        <w:rPr>
          <w:rFonts w:ascii="Times New Roman" w:hAnsi="Times New Roman" w:cs="Times New Roman"/>
          <w:sz w:val="24"/>
          <w:szCs w:val="24"/>
        </w:rPr>
        <w:t xml:space="preserve">. В резултат на проведените в периода 2008 – 2015 г. проучвания са допълнени 27 </w:t>
      </w:r>
      <w:r w:rsidR="00B04620">
        <w:rPr>
          <w:rFonts w:ascii="Times New Roman" w:hAnsi="Times New Roman" w:cs="Times New Roman"/>
          <w:sz w:val="24"/>
          <w:szCs w:val="24"/>
        </w:rPr>
        <w:t xml:space="preserve">броя </w:t>
      </w:r>
      <w:r w:rsidR="00DB1C05">
        <w:rPr>
          <w:rFonts w:ascii="Times New Roman" w:hAnsi="Times New Roman" w:cs="Times New Roman"/>
          <w:sz w:val="24"/>
          <w:szCs w:val="24"/>
        </w:rPr>
        <w:t>10</w:t>
      </w:r>
      <w:r w:rsidR="00DB1C05">
        <w:rPr>
          <w:rFonts w:ascii="Times New Roman" w:hAnsi="Times New Roman" w:cs="Times New Roman"/>
          <w:sz w:val="24"/>
          <w:szCs w:val="24"/>
          <w:lang w:val="en-US"/>
        </w:rPr>
        <w:t>x</w:t>
      </w:r>
      <w:r w:rsidR="00DB1C05" w:rsidRPr="00AB6FC7">
        <w:rPr>
          <w:rFonts w:ascii="Times New Roman" w:hAnsi="Times New Roman" w:cs="Times New Roman"/>
          <w:sz w:val="24"/>
          <w:szCs w:val="24"/>
        </w:rPr>
        <w:t xml:space="preserve">10 </w:t>
      </w:r>
      <w:r w:rsidR="00DB1C05">
        <w:rPr>
          <w:rFonts w:ascii="Times New Roman" w:hAnsi="Times New Roman" w:cs="Times New Roman"/>
          <w:sz w:val="24"/>
          <w:szCs w:val="24"/>
          <w:lang w:val="en-US"/>
        </w:rPr>
        <w:t>km</w:t>
      </w:r>
      <w:r w:rsidR="00DB1C05" w:rsidRPr="00AB6FC7">
        <w:rPr>
          <w:rFonts w:ascii="Times New Roman" w:hAnsi="Times New Roman" w:cs="Times New Roman"/>
          <w:sz w:val="24"/>
          <w:szCs w:val="24"/>
        </w:rPr>
        <w:t xml:space="preserve"> </w:t>
      </w:r>
      <w:r w:rsidR="00DB1C05">
        <w:rPr>
          <w:rFonts w:ascii="Times New Roman" w:hAnsi="Times New Roman" w:cs="Times New Roman"/>
          <w:sz w:val="24"/>
          <w:szCs w:val="24"/>
          <w:lang w:val="en-US"/>
        </w:rPr>
        <w:t>UTM</w:t>
      </w:r>
      <w:r w:rsidR="00DB1C05" w:rsidRPr="00AB6FC7">
        <w:rPr>
          <w:rFonts w:ascii="Times New Roman" w:hAnsi="Times New Roman" w:cs="Times New Roman"/>
          <w:sz w:val="24"/>
          <w:szCs w:val="24"/>
        </w:rPr>
        <w:t xml:space="preserve"> </w:t>
      </w:r>
      <w:r w:rsidR="00DB1C05">
        <w:rPr>
          <w:rFonts w:ascii="Times New Roman" w:hAnsi="Times New Roman" w:cs="Times New Roman"/>
          <w:sz w:val="24"/>
          <w:szCs w:val="24"/>
        </w:rPr>
        <w:t>квадрата с нови находища, в които видът се среща, отнесено към информацията от Атлас на гнездящите птици и Червена книга на България.</w:t>
      </w:r>
      <w:r w:rsidR="00B04620">
        <w:rPr>
          <w:rFonts w:ascii="Times New Roman" w:hAnsi="Times New Roman" w:cs="Times New Roman"/>
          <w:sz w:val="24"/>
          <w:szCs w:val="24"/>
        </w:rPr>
        <w:t xml:space="preserve"> С оглед на гореизложеното може да се заключи че видът се среща в 78 квадрата, в два (на територията на Западна Стара планина) от които е представен с единични птици, част от съществуваща до 2007 г. популация.</w:t>
      </w:r>
    </w:p>
    <w:p w:rsidR="00CF7540" w:rsidRPr="00D119F1" w:rsidRDefault="00CF7540" w:rsidP="00D119F1">
      <w:pPr>
        <w:spacing w:before="120" w:after="120" w:line="276" w:lineRule="auto"/>
        <w:jc w:val="both"/>
        <w:rPr>
          <w:rFonts w:ascii="Times New Roman" w:hAnsi="Times New Roman" w:cs="Times New Roman"/>
          <w:sz w:val="24"/>
          <w:szCs w:val="24"/>
        </w:rPr>
      </w:pPr>
      <w:r>
        <w:rPr>
          <w:rFonts w:ascii="Times New Roman" w:hAnsi="Times New Roman" w:cs="Times New Roman"/>
          <w:sz w:val="24"/>
          <w:szCs w:val="24"/>
        </w:rPr>
        <w:t>На фигура 15</w:t>
      </w:r>
      <w:r w:rsidR="00327DE5">
        <w:rPr>
          <w:rFonts w:ascii="Times New Roman" w:hAnsi="Times New Roman" w:cs="Times New Roman"/>
          <w:sz w:val="24"/>
          <w:szCs w:val="24"/>
        </w:rPr>
        <w:t xml:space="preserve"> е представено</w:t>
      </w:r>
      <w:r>
        <w:rPr>
          <w:rFonts w:ascii="Times New Roman" w:hAnsi="Times New Roman" w:cs="Times New Roman"/>
          <w:sz w:val="24"/>
          <w:szCs w:val="24"/>
        </w:rPr>
        <w:t xml:space="preserve"> разпространението на вида, възоснова на данните от докладването на страната по чл. 12 от Директива 2009/147/ЕО. До голяма степен така представеното разпространение на база </w:t>
      </w:r>
      <w:r w:rsidRPr="00AB6FC7">
        <w:rPr>
          <w:rFonts w:ascii="Times New Roman" w:hAnsi="Times New Roman" w:cs="Times New Roman"/>
          <w:sz w:val="24"/>
          <w:szCs w:val="24"/>
        </w:rPr>
        <w:t>10</w:t>
      </w:r>
      <w:r>
        <w:rPr>
          <w:rFonts w:ascii="Times New Roman" w:hAnsi="Times New Roman" w:cs="Times New Roman"/>
          <w:sz w:val="24"/>
          <w:szCs w:val="24"/>
          <w:lang w:val="en-US"/>
        </w:rPr>
        <w:t>x</w:t>
      </w:r>
      <w:r w:rsidRPr="00AB6FC7">
        <w:rPr>
          <w:rFonts w:ascii="Times New Roman" w:hAnsi="Times New Roman" w:cs="Times New Roman"/>
          <w:sz w:val="24"/>
          <w:szCs w:val="24"/>
        </w:rPr>
        <w:t xml:space="preserve">10 </w:t>
      </w:r>
      <w:r w:rsidR="00327DE5">
        <w:rPr>
          <w:rFonts w:ascii="Times New Roman" w:hAnsi="Times New Roman" w:cs="Times New Roman"/>
          <w:sz w:val="24"/>
          <w:szCs w:val="24"/>
          <w:lang w:val="en-US"/>
        </w:rPr>
        <w:t>km</w:t>
      </w:r>
      <w:r w:rsidR="00327DE5" w:rsidRPr="00AB6FC7">
        <w:rPr>
          <w:rFonts w:ascii="Times New Roman" w:hAnsi="Times New Roman" w:cs="Times New Roman"/>
          <w:sz w:val="24"/>
          <w:szCs w:val="24"/>
        </w:rPr>
        <w:t xml:space="preserve"> </w:t>
      </w:r>
      <w:r w:rsidR="00327DE5">
        <w:rPr>
          <w:rFonts w:ascii="Times New Roman" w:hAnsi="Times New Roman" w:cs="Times New Roman"/>
          <w:sz w:val="24"/>
          <w:szCs w:val="24"/>
          <w:lang w:val="en-US"/>
        </w:rPr>
        <w:t>ETRS</w:t>
      </w:r>
      <w:r w:rsidR="00327DE5" w:rsidRPr="00AB6FC7">
        <w:rPr>
          <w:rFonts w:ascii="Times New Roman" w:hAnsi="Times New Roman" w:cs="Times New Roman"/>
          <w:sz w:val="24"/>
          <w:szCs w:val="24"/>
        </w:rPr>
        <w:t xml:space="preserve"> </w:t>
      </w:r>
      <w:r w:rsidR="00327DE5">
        <w:rPr>
          <w:rFonts w:ascii="Times New Roman" w:hAnsi="Times New Roman" w:cs="Times New Roman"/>
          <w:sz w:val="24"/>
          <w:szCs w:val="24"/>
        </w:rPr>
        <w:t xml:space="preserve">грид </w:t>
      </w:r>
      <w:r w:rsidR="00D119F1">
        <w:rPr>
          <w:rFonts w:ascii="Times New Roman" w:hAnsi="Times New Roman" w:cs="Times New Roman"/>
          <w:sz w:val="24"/>
          <w:szCs w:val="24"/>
        </w:rPr>
        <w:t>съответства на съвременното разпространение по Червена книга на България и Атлас на гнездящите птици в България. То обхваща 54 квадрата и е с обща площ 5400 км</w:t>
      </w:r>
      <w:r w:rsidR="00D119F1">
        <w:rPr>
          <w:rFonts w:ascii="Times New Roman" w:hAnsi="Times New Roman" w:cs="Times New Roman"/>
          <w:sz w:val="24"/>
          <w:szCs w:val="24"/>
          <w:vertAlign w:val="superscript"/>
        </w:rPr>
        <w:t>2</w:t>
      </w:r>
      <w:r w:rsidR="00D119F1">
        <w:rPr>
          <w:rFonts w:ascii="Times New Roman" w:hAnsi="Times New Roman" w:cs="Times New Roman"/>
          <w:sz w:val="24"/>
          <w:szCs w:val="24"/>
        </w:rPr>
        <w:t>.</w:t>
      </w:r>
    </w:p>
    <w:p w:rsidR="00030795" w:rsidRPr="00B04620" w:rsidRDefault="00B04620" w:rsidP="00B04620">
      <w:pPr>
        <w:spacing w:before="120" w:after="120" w:line="276" w:lineRule="auto"/>
        <w:jc w:val="both"/>
        <w:rPr>
          <w:rFonts w:ascii="Times New Roman" w:hAnsi="Times New Roman" w:cs="Times New Roman"/>
        </w:rPr>
      </w:pPr>
      <w:r w:rsidRPr="00B04620">
        <w:rPr>
          <w:rFonts w:ascii="Times New Roman" w:hAnsi="Times New Roman" w:cs="Times New Roman"/>
          <w:b/>
        </w:rPr>
        <w:t>Фигура 15</w:t>
      </w:r>
      <w:r w:rsidRPr="00B04620">
        <w:rPr>
          <w:rFonts w:ascii="Times New Roman" w:hAnsi="Times New Roman" w:cs="Times New Roman"/>
        </w:rPr>
        <w:t>. Разпространение на глухаря в България по д</w:t>
      </w:r>
      <w:r w:rsidR="00CF7540">
        <w:rPr>
          <w:rFonts w:ascii="Times New Roman" w:hAnsi="Times New Roman" w:cs="Times New Roman"/>
        </w:rPr>
        <w:t>анните от докладване на страната</w:t>
      </w:r>
      <w:r w:rsidRPr="00B04620">
        <w:rPr>
          <w:rFonts w:ascii="Times New Roman" w:hAnsi="Times New Roman" w:cs="Times New Roman"/>
        </w:rPr>
        <w:t xml:space="preserve"> по чл. 12 от Директива 2009/147/ЕО.</w:t>
      </w:r>
    </w:p>
    <w:p w:rsidR="001760F5" w:rsidRDefault="00030795" w:rsidP="006C6235">
      <w:pPr>
        <w:spacing w:before="120" w:after="120" w:line="276" w:lineRule="auto"/>
        <w:jc w:val="both"/>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240C9524" wp14:editId="11C24CD0">
            <wp:extent cx="5760720" cy="4070252"/>
            <wp:effectExtent l="0" t="0" r="0" b="6985"/>
            <wp:docPr id="25" name="Picture 25" descr="G:\1_Tetrao_Final_GIS\6_Maps\map_reporting_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1_Tetrao_Final_GIS\6_Maps\map_reporting_TU.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070252"/>
                    </a:xfrm>
                    <a:prstGeom prst="rect">
                      <a:avLst/>
                    </a:prstGeom>
                    <a:noFill/>
                    <a:ln>
                      <a:noFill/>
                    </a:ln>
                  </pic:spPr>
                </pic:pic>
              </a:graphicData>
            </a:graphic>
          </wp:inline>
        </w:drawing>
      </w:r>
    </w:p>
    <w:p w:rsidR="00224D49" w:rsidRDefault="00224D49" w:rsidP="002A4B12">
      <w:pPr>
        <w:spacing w:before="240" w:after="120" w:line="276" w:lineRule="auto"/>
        <w:jc w:val="both"/>
        <w:rPr>
          <w:rFonts w:ascii="Times New Roman" w:hAnsi="Times New Roman" w:cs="Times New Roman"/>
          <w:b/>
          <w:sz w:val="24"/>
          <w:szCs w:val="24"/>
        </w:rPr>
        <w:sectPr w:rsidR="00224D49">
          <w:pgSz w:w="11906" w:h="16838"/>
          <w:pgMar w:top="1417" w:right="1417" w:bottom="1417" w:left="1417" w:header="708" w:footer="708" w:gutter="0"/>
          <w:cols w:space="708"/>
          <w:docGrid w:linePitch="360"/>
        </w:sectPr>
      </w:pPr>
    </w:p>
    <w:p w:rsidR="00D119F1" w:rsidRDefault="00D119F1" w:rsidP="00D119F1">
      <w:pPr>
        <w:pStyle w:val="ListParagraph"/>
        <w:numPr>
          <w:ilvl w:val="2"/>
          <w:numId w:val="9"/>
        </w:numPr>
        <w:spacing w:before="240" w:after="120" w:line="276" w:lineRule="auto"/>
        <w:jc w:val="both"/>
        <w:outlineLvl w:val="2"/>
        <w:rPr>
          <w:rFonts w:ascii="Times New Roman" w:hAnsi="Times New Roman" w:cs="Times New Roman"/>
          <w:b/>
          <w:sz w:val="24"/>
          <w:szCs w:val="24"/>
        </w:rPr>
      </w:pPr>
      <w:bookmarkStart w:id="35" w:name="_Toc440881235"/>
      <w:r>
        <w:rPr>
          <w:rFonts w:ascii="Times New Roman" w:hAnsi="Times New Roman" w:cs="Times New Roman"/>
          <w:b/>
          <w:sz w:val="24"/>
          <w:szCs w:val="24"/>
        </w:rPr>
        <w:t>Цифров модел на разпространение на глухаря в България</w:t>
      </w:r>
      <w:bookmarkEnd w:id="35"/>
    </w:p>
    <w:p w:rsidR="00AA56AE" w:rsidRPr="000F3C40" w:rsidRDefault="00A32C1C" w:rsidP="00751E1C">
      <w:pPr>
        <w:spacing w:before="240" w:after="120" w:line="276" w:lineRule="auto"/>
        <w:ind w:firstLine="425"/>
        <w:jc w:val="both"/>
        <w:rPr>
          <w:rFonts w:ascii="Times New Roman" w:hAnsi="Times New Roman" w:cs="Times New Roman"/>
          <w:sz w:val="24"/>
          <w:szCs w:val="24"/>
        </w:rPr>
      </w:pPr>
      <w:r w:rsidRPr="00534AFC">
        <w:rPr>
          <w:rFonts w:ascii="Times New Roman" w:hAnsi="Times New Roman" w:cs="Times New Roman"/>
          <w:sz w:val="24"/>
          <w:szCs w:val="24"/>
        </w:rPr>
        <w:t xml:space="preserve">Наличието на познания за изискванията към местообитанията и разпространението на </w:t>
      </w:r>
      <w:r w:rsidRPr="000F3C40">
        <w:rPr>
          <w:rFonts w:ascii="Times New Roman" w:hAnsi="Times New Roman" w:cs="Times New Roman"/>
          <w:sz w:val="24"/>
          <w:szCs w:val="24"/>
        </w:rPr>
        <w:t>застрашени видове е от първостепенно значение за о</w:t>
      </w:r>
      <w:r w:rsidR="00534AFC" w:rsidRPr="000F3C40">
        <w:rPr>
          <w:rFonts w:ascii="Times New Roman" w:hAnsi="Times New Roman" w:cs="Times New Roman"/>
          <w:sz w:val="24"/>
          <w:szCs w:val="24"/>
        </w:rPr>
        <w:t>п</w:t>
      </w:r>
      <w:r w:rsidRPr="000F3C40">
        <w:rPr>
          <w:rFonts w:ascii="Times New Roman" w:hAnsi="Times New Roman" w:cs="Times New Roman"/>
          <w:sz w:val="24"/>
          <w:szCs w:val="24"/>
        </w:rPr>
        <w:t>азване на биологичното разнообразие</w:t>
      </w:r>
      <w:r w:rsidR="00534AFC" w:rsidRPr="000F3C40">
        <w:rPr>
          <w:rFonts w:ascii="Times New Roman" w:hAnsi="Times New Roman" w:cs="Times New Roman"/>
          <w:sz w:val="24"/>
          <w:szCs w:val="24"/>
        </w:rPr>
        <w:t xml:space="preserve"> (Rushton et</w:t>
      </w:r>
      <w:r w:rsidR="00914E09" w:rsidRPr="000F3C40">
        <w:rPr>
          <w:rFonts w:ascii="Times New Roman" w:hAnsi="Times New Roman" w:cs="Times New Roman"/>
          <w:sz w:val="24"/>
          <w:szCs w:val="24"/>
        </w:rPr>
        <w:t xml:space="preserve"> al.</w:t>
      </w:r>
      <w:r w:rsidR="00534AFC" w:rsidRPr="000F3C40">
        <w:rPr>
          <w:rFonts w:ascii="Times New Roman" w:hAnsi="Times New Roman" w:cs="Times New Roman"/>
          <w:sz w:val="24"/>
          <w:szCs w:val="24"/>
        </w:rPr>
        <w:t xml:space="preserve"> 2004</w:t>
      </w:r>
      <w:r w:rsidRPr="000F3C40">
        <w:rPr>
          <w:rFonts w:ascii="Times New Roman" w:hAnsi="Times New Roman" w:cs="Times New Roman"/>
          <w:sz w:val="24"/>
          <w:szCs w:val="24"/>
        </w:rPr>
        <w:t xml:space="preserve">). </w:t>
      </w:r>
      <w:r w:rsidR="00534AFC" w:rsidRPr="000F3C40">
        <w:rPr>
          <w:rFonts w:ascii="Times New Roman" w:hAnsi="Times New Roman" w:cs="Times New Roman"/>
          <w:sz w:val="24"/>
          <w:szCs w:val="24"/>
        </w:rPr>
        <w:t xml:space="preserve">Цифровите модели за разпространение са свързани с пространственото разпределение на даден вид, определено на база изискванията му към компонентите на средата и са широко разпространен инструмент в консервационната биология (Guisan </w:t>
      </w:r>
      <w:r w:rsidR="000F3C40" w:rsidRPr="000F3C40">
        <w:rPr>
          <w:rFonts w:ascii="Times New Roman" w:hAnsi="Times New Roman" w:cs="Times New Roman"/>
          <w:sz w:val="24"/>
          <w:szCs w:val="24"/>
          <w:lang w:val="en-US"/>
        </w:rPr>
        <w:t>and</w:t>
      </w:r>
      <w:r w:rsidR="00534AFC" w:rsidRPr="000F3C40">
        <w:rPr>
          <w:rFonts w:ascii="Times New Roman" w:hAnsi="Times New Roman" w:cs="Times New Roman"/>
          <w:sz w:val="24"/>
          <w:szCs w:val="24"/>
        </w:rPr>
        <w:t xml:space="preserve"> Zimmerma</w:t>
      </w:r>
      <w:r w:rsidR="007C0F65" w:rsidRPr="000F3C40">
        <w:rPr>
          <w:rFonts w:ascii="Times New Roman" w:hAnsi="Times New Roman" w:cs="Times New Roman"/>
          <w:sz w:val="24"/>
          <w:szCs w:val="24"/>
        </w:rPr>
        <w:t>nn</w:t>
      </w:r>
      <w:r w:rsidR="00534AFC" w:rsidRPr="000F3C40">
        <w:rPr>
          <w:rFonts w:ascii="Times New Roman" w:hAnsi="Times New Roman" w:cs="Times New Roman"/>
          <w:sz w:val="24"/>
          <w:szCs w:val="24"/>
        </w:rPr>
        <w:t xml:space="preserve"> 2000). Те често се използват, за предсказване на разпространението на видовете върху обширни територии и са подходящи за идентифициране на приоритети при прилагане на широкомащабни консервационни приоритети за опазване на видовете и техните местообитан</w:t>
      </w:r>
      <w:r w:rsidR="007C0F65" w:rsidRPr="000F3C40">
        <w:rPr>
          <w:rFonts w:ascii="Times New Roman" w:hAnsi="Times New Roman" w:cs="Times New Roman"/>
          <w:sz w:val="24"/>
          <w:szCs w:val="24"/>
        </w:rPr>
        <w:t xml:space="preserve">ия (Graf et al. 2004; Braunisch </w:t>
      </w:r>
      <w:r w:rsidR="000F3C40" w:rsidRPr="000F3C40">
        <w:rPr>
          <w:rFonts w:ascii="Times New Roman" w:hAnsi="Times New Roman" w:cs="Times New Roman"/>
          <w:sz w:val="24"/>
          <w:szCs w:val="24"/>
          <w:lang w:val="en-US"/>
        </w:rPr>
        <w:t>and</w:t>
      </w:r>
      <w:r w:rsidR="006737DE" w:rsidRPr="000F3C40">
        <w:rPr>
          <w:rFonts w:ascii="Times New Roman" w:hAnsi="Times New Roman" w:cs="Times New Roman"/>
          <w:sz w:val="24"/>
          <w:szCs w:val="24"/>
        </w:rPr>
        <w:t xml:space="preserve"> Suchant</w:t>
      </w:r>
      <w:r w:rsidR="00534AFC" w:rsidRPr="000F3C40">
        <w:rPr>
          <w:rFonts w:ascii="Times New Roman" w:hAnsi="Times New Roman" w:cs="Times New Roman"/>
          <w:sz w:val="24"/>
          <w:szCs w:val="24"/>
        </w:rPr>
        <w:t xml:space="preserve"> 2007).</w:t>
      </w:r>
    </w:p>
    <w:p w:rsidR="009417BC" w:rsidRDefault="009417BC" w:rsidP="00751E1C">
      <w:pPr>
        <w:spacing w:before="240" w:after="120" w:line="276" w:lineRule="auto"/>
        <w:ind w:firstLine="425"/>
        <w:jc w:val="both"/>
        <w:rPr>
          <w:rFonts w:ascii="Times New Roman" w:eastAsia="Garamond" w:hAnsi="Times New Roman"/>
          <w:sz w:val="24"/>
          <w:szCs w:val="24"/>
        </w:rPr>
      </w:pPr>
      <w:r w:rsidRPr="000F3C40">
        <w:rPr>
          <w:rFonts w:ascii="Times New Roman" w:hAnsi="Times New Roman"/>
          <w:sz w:val="24"/>
          <w:szCs w:val="24"/>
        </w:rPr>
        <w:t xml:space="preserve">Моделът за </w:t>
      </w:r>
      <w:r w:rsidR="00AA56AE" w:rsidRPr="000F3C40">
        <w:rPr>
          <w:rFonts w:ascii="Times New Roman" w:hAnsi="Times New Roman"/>
          <w:sz w:val="24"/>
          <w:szCs w:val="24"/>
        </w:rPr>
        <w:t>разпространение на глухаря е ра</w:t>
      </w:r>
      <w:r w:rsidRPr="000F3C40">
        <w:rPr>
          <w:rFonts w:ascii="Times New Roman" w:hAnsi="Times New Roman"/>
          <w:sz w:val="24"/>
          <w:szCs w:val="24"/>
        </w:rPr>
        <w:t>з</w:t>
      </w:r>
      <w:r w:rsidR="00AA56AE" w:rsidRPr="000F3C40">
        <w:rPr>
          <w:rFonts w:ascii="Times New Roman" w:hAnsi="Times New Roman"/>
          <w:sz w:val="24"/>
          <w:szCs w:val="24"/>
        </w:rPr>
        <w:t>р</w:t>
      </w:r>
      <w:r w:rsidRPr="000F3C40">
        <w:rPr>
          <w:rFonts w:ascii="Times New Roman" w:hAnsi="Times New Roman"/>
          <w:sz w:val="24"/>
          <w:szCs w:val="24"/>
        </w:rPr>
        <w:t xml:space="preserve">аботен в обхвата на проект </w:t>
      </w:r>
      <w:r w:rsidR="00AA56AE" w:rsidRPr="000F3C40">
        <w:rPr>
          <w:rFonts w:ascii="Times New Roman" w:hAnsi="Times New Roman" w:cs="Times New Roman"/>
          <w:sz w:val="24"/>
          <w:szCs w:val="24"/>
        </w:rPr>
        <w:t xml:space="preserve">5103020 – 39 – 682 „Планове за действие за глухар, трипръст и белогръб кълвачи“. За разработването на модела е използван софтуера </w:t>
      </w:r>
      <w:r w:rsidRPr="000F3C40">
        <w:rPr>
          <w:rFonts w:ascii="Times New Roman" w:hAnsi="Times New Roman"/>
          <w:sz w:val="24"/>
          <w:szCs w:val="24"/>
        </w:rPr>
        <w:t>MaxEnt</w:t>
      </w:r>
      <w:r w:rsidR="00AA56AE" w:rsidRPr="000F3C40">
        <w:rPr>
          <w:rFonts w:ascii="Times New Roman" w:hAnsi="Times New Roman"/>
          <w:sz w:val="24"/>
          <w:szCs w:val="24"/>
        </w:rPr>
        <w:t xml:space="preserve"> (Phillips et al. 2006</w:t>
      </w:r>
      <w:r w:rsidR="00AA56AE">
        <w:rPr>
          <w:rFonts w:ascii="Times New Roman" w:hAnsi="Times New Roman"/>
          <w:sz w:val="24"/>
          <w:szCs w:val="24"/>
        </w:rPr>
        <w:t>). Това</w:t>
      </w:r>
      <w:r w:rsidRPr="009417BC">
        <w:rPr>
          <w:rFonts w:ascii="Times New Roman" w:hAnsi="Times New Roman"/>
          <w:sz w:val="24"/>
          <w:szCs w:val="24"/>
        </w:rPr>
        <w:t xml:space="preserve"> е широко използвана програма с отворен код, служещ</w:t>
      </w:r>
      <w:r w:rsidR="00AA56AE">
        <w:rPr>
          <w:rFonts w:ascii="Times New Roman" w:hAnsi="Times New Roman"/>
          <w:sz w:val="24"/>
          <w:szCs w:val="24"/>
        </w:rPr>
        <w:t>а за моделиране на</w:t>
      </w:r>
      <w:r w:rsidRPr="009417BC">
        <w:rPr>
          <w:rFonts w:ascii="Times New Roman" w:hAnsi="Times New Roman"/>
          <w:sz w:val="24"/>
          <w:szCs w:val="24"/>
        </w:rPr>
        <w:t xml:space="preserve"> разпространение на видове, на базата на данни за тяхното присъствие</w:t>
      </w:r>
      <w:r w:rsidR="00AA56AE">
        <w:rPr>
          <w:rFonts w:ascii="Times New Roman" w:hAnsi="Times New Roman"/>
          <w:sz w:val="24"/>
          <w:szCs w:val="24"/>
        </w:rPr>
        <w:t xml:space="preserve"> и свързаните с това изисквания на видовете към параметрите на средата</w:t>
      </w:r>
      <w:r w:rsidRPr="009417BC">
        <w:rPr>
          <w:rFonts w:ascii="Times New Roman" w:hAnsi="Times New Roman"/>
          <w:sz w:val="24"/>
          <w:szCs w:val="24"/>
        </w:rPr>
        <w:t xml:space="preserve">. </w:t>
      </w:r>
      <w:r w:rsidR="00AA56AE">
        <w:rPr>
          <w:rFonts w:ascii="Times New Roman" w:hAnsi="Times New Roman"/>
          <w:sz w:val="24"/>
          <w:szCs w:val="24"/>
        </w:rPr>
        <w:t xml:space="preserve">За разработването на модела са използвани </w:t>
      </w:r>
      <w:r w:rsidRPr="009417BC">
        <w:rPr>
          <w:rFonts w:ascii="Times New Roman" w:hAnsi="Times New Roman"/>
          <w:sz w:val="24"/>
          <w:szCs w:val="24"/>
        </w:rPr>
        <w:t>всички налични данни (точни географски координати) за присъствието на вида</w:t>
      </w:r>
      <w:r w:rsidR="00AA56AE">
        <w:rPr>
          <w:rFonts w:ascii="Times New Roman" w:hAnsi="Times New Roman"/>
          <w:sz w:val="24"/>
          <w:szCs w:val="24"/>
        </w:rPr>
        <w:t xml:space="preserve"> на територията на страната, което включва слой с 3456 локалитета на територията на цялата страна (Западни Родопи, Рила, Пирин и Славянка)</w:t>
      </w:r>
      <w:r w:rsidRPr="009417BC">
        <w:rPr>
          <w:rFonts w:ascii="Times New Roman" w:hAnsi="Times New Roman"/>
          <w:sz w:val="24"/>
          <w:szCs w:val="24"/>
        </w:rPr>
        <w:t>. Програмата избира на случаен принцип процент от данните, които да използва за верифициране на генерирания модел и определяне на силата на параметрите, значими з</w:t>
      </w:r>
      <w:r w:rsidR="00AA56AE">
        <w:rPr>
          <w:rFonts w:ascii="Times New Roman" w:hAnsi="Times New Roman"/>
          <w:sz w:val="24"/>
          <w:szCs w:val="24"/>
        </w:rPr>
        <w:t xml:space="preserve">а разпространението на вида. За разработване на модела са генерирани 100 </w:t>
      </w:r>
      <w:r w:rsidRPr="009417BC">
        <w:rPr>
          <w:rFonts w:ascii="Times New Roman" w:eastAsia="Garamond" w:hAnsi="Times New Roman"/>
          <w:sz w:val="24"/>
          <w:szCs w:val="24"/>
        </w:rPr>
        <w:t>повторения, на преизчисления на наличните данни и избиране на различни т</w:t>
      </w:r>
      <w:r w:rsidR="00AA56AE">
        <w:rPr>
          <w:rFonts w:ascii="Times New Roman" w:eastAsia="Garamond" w:hAnsi="Times New Roman"/>
          <w:sz w:val="24"/>
          <w:szCs w:val="24"/>
        </w:rPr>
        <w:t>очки за верифициране на модела.</w:t>
      </w:r>
    </w:p>
    <w:p w:rsidR="005117D3" w:rsidRDefault="005117D3" w:rsidP="00751E1C">
      <w:pPr>
        <w:spacing w:before="240" w:after="120" w:line="276" w:lineRule="auto"/>
        <w:ind w:firstLine="425"/>
        <w:jc w:val="both"/>
        <w:rPr>
          <w:rFonts w:ascii="Times New Roman" w:eastAsia="Garamond" w:hAnsi="Times New Roman"/>
          <w:sz w:val="24"/>
          <w:szCs w:val="24"/>
        </w:rPr>
      </w:pPr>
      <w:r>
        <w:rPr>
          <w:rFonts w:ascii="Times New Roman" w:eastAsia="Garamond" w:hAnsi="Times New Roman"/>
          <w:sz w:val="24"/>
          <w:szCs w:val="24"/>
        </w:rPr>
        <w:t>При разработване на модела са използвани следните променливи на средата:</w:t>
      </w:r>
    </w:p>
    <w:p w:rsidR="003D0D76" w:rsidRPr="005117D3" w:rsidRDefault="003D0D76" w:rsidP="005117D3">
      <w:pPr>
        <w:pStyle w:val="ListParagraph"/>
        <w:numPr>
          <w:ilvl w:val="0"/>
          <w:numId w:val="15"/>
        </w:numPr>
        <w:spacing w:line="276" w:lineRule="auto"/>
        <w:jc w:val="both"/>
        <w:rPr>
          <w:rFonts w:ascii="Times New Roman" w:hAnsi="Times New Roman" w:cs="Times New Roman"/>
          <w:b/>
        </w:rPr>
      </w:pPr>
      <w:r w:rsidRPr="005117D3">
        <w:rPr>
          <w:rFonts w:ascii="Times New Roman" w:hAnsi="Times New Roman" w:cs="Times New Roman"/>
          <w:b/>
        </w:rPr>
        <w:t>Данни за климата:</w:t>
      </w:r>
    </w:p>
    <w:p w:rsidR="003D0D76" w:rsidRPr="005117D3" w:rsidRDefault="005117D3" w:rsidP="005117D3">
      <w:pPr>
        <w:spacing w:after="120" w:line="276" w:lineRule="auto"/>
        <w:jc w:val="both"/>
        <w:rPr>
          <w:rFonts w:ascii="Times New Roman" w:eastAsia="Garamond" w:hAnsi="Times New Roman" w:cs="Times New Roman"/>
          <w:lang w:val="ru-RU"/>
        </w:rPr>
      </w:pPr>
      <w:r w:rsidRPr="000F3C40">
        <w:rPr>
          <w:rFonts w:ascii="Times New Roman" w:eastAsia="Garamond" w:hAnsi="Times New Roman" w:cs="Times New Roman"/>
          <w:lang w:val="ru-RU"/>
        </w:rPr>
        <w:t>Свободно достъпен (</w:t>
      </w:r>
      <w:r w:rsidRPr="000F3C40">
        <w:rPr>
          <w:rFonts w:ascii="Times New Roman" w:eastAsia="Garamond" w:hAnsi="Times New Roman" w:cs="Times New Roman"/>
          <w:lang w:val="en-US"/>
        </w:rPr>
        <w:t>open</w:t>
      </w:r>
      <w:r w:rsidRPr="000F3C40">
        <w:rPr>
          <w:rFonts w:ascii="Times New Roman" w:eastAsia="Garamond" w:hAnsi="Times New Roman" w:cs="Times New Roman"/>
        </w:rPr>
        <w:t xml:space="preserve"> </w:t>
      </w:r>
      <w:r w:rsidRPr="000F3C40">
        <w:rPr>
          <w:rFonts w:ascii="Times New Roman" w:eastAsia="Garamond" w:hAnsi="Times New Roman" w:cs="Times New Roman"/>
          <w:lang w:val="en-US"/>
        </w:rPr>
        <w:t>source</w:t>
      </w:r>
      <w:r w:rsidRPr="000F3C40">
        <w:rPr>
          <w:rFonts w:ascii="Times New Roman" w:eastAsia="Garamond" w:hAnsi="Times New Roman" w:cs="Times New Roman"/>
          <w:lang w:val="ru-RU"/>
        </w:rPr>
        <w:t>)</w:t>
      </w:r>
      <w:r w:rsidR="003D0D76" w:rsidRPr="000F3C40">
        <w:rPr>
          <w:rFonts w:ascii="Times New Roman" w:eastAsia="Garamond" w:hAnsi="Times New Roman" w:cs="Times New Roman"/>
          <w:lang w:val="ru-RU"/>
        </w:rPr>
        <w:t xml:space="preserve"> набор от слоеве с климатични променливи на </w:t>
      </w:r>
      <w:r w:rsidR="003D0D76" w:rsidRPr="000F3C40">
        <w:rPr>
          <w:rFonts w:ascii="Times New Roman" w:eastAsia="Garamond" w:hAnsi="Times New Roman" w:cs="Times New Roman"/>
        </w:rPr>
        <w:t>WorldClim</w:t>
      </w:r>
      <w:r w:rsidR="003D0D76" w:rsidRPr="000F3C40">
        <w:rPr>
          <w:rFonts w:ascii="Times New Roman" w:eastAsia="Garamond" w:hAnsi="Times New Roman" w:cs="Times New Roman"/>
          <w:lang w:val="ru-RU"/>
        </w:rPr>
        <w:t xml:space="preserve"> </w:t>
      </w:r>
      <w:r w:rsidR="003D0D76" w:rsidRPr="000F3C40">
        <w:rPr>
          <w:rFonts w:ascii="Times New Roman" w:eastAsia="Garamond" w:hAnsi="Times New Roman" w:cs="Times New Roman"/>
        </w:rPr>
        <w:t>v</w:t>
      </w:r>
      <w:r w:rsidR="003D0D76" w:rsidRPr="000F3C40">
        <w:rPr>
          <w:rFonts w:ascii="Times New Roman" w:eastAsia="Garamond" w:hAnsi="Times New Roman" w:cs="Times New Roman"/>
          <w:lang w:val="ru-RU"/>
        </w:rPr>
        <w:t>. 1.4</w:t>
      </w:r>
      <w:r w:rsidR="003D0D76" w:rsidRPr="000F3C40">
        <w:rPr>
          <w:rFonts w:ascii="Times New Roman" w:eastAsia="Garamond" w:hAnsi="Times New Roman" w:cs="Times New Roman"/>
        </w:rPr>
        <w:t>r</w:t>
      </w:r>
      <w:r w:rsidR="003D0D76" w:rsidRPr="000F3C40">
        <w:rPr>
          <w:rFonts w:ascii="Times New Roman" w:eastAsia="Garamond" w:hAnsi="Times New Roman" w:cs="Times New Roman"/>
          <w:lang w:val="ru-RU"/>
        </w:rPr>
        <w:t>3 (</w:t>
      </w:r>
      <w:r w:rsidR="003D0D76" w:rsidRPr="000F3C40">
        <w:rPr>
          <w:rFonts w:ascii="Times New Roman" w:eastAsia="Garamond" w:hAnsi="Times New Roman" w:cs="Times New Roman"/>
        </w:rPr>
        <w:t>Hijmans</w:t>
      </w:r>
      <w:r w:rsidR="003D0D76" w:rsidRPr="000F3C40">
        <w:rPr>
          <w:rFonts w:ascii="Times New Roman" w:eastAsia="Garamond" w:hAnsi="Times New Roman" w:cs="Times New Roman"/>
          <w:lang w:val="ru-RU"/>
        </w:rPr>
        <w:t xml:space="preserve"> </w:t>
      </w:r>
      <w:r w:rsidR="003D0D76" w:rsidRPr="000F3C40">
        <w:rPr>
          <w:rFonts w:ascii="Times New Roman" w:eastAsia="Garamond" w:hAnsi="Times New Roman" w:cs="Times New Roman"/>
        </w:rPr>
        <w:t>et</w:t>
      </w:r>
      <w:r w:rsidR="003D0D76" w:rsidRPr="000F3C40">
        <w:rPr>
          <w:rFonts w:ascii="Times New Roman" w:eastAsia="Garamond" w:hAnsi="Times New Roman" w:cs="Times New Roman"/>
          <w:lang w:val="ru-RU"/>
        </w:rPr>
        <w:t xml:space="preserve"> </w:t>
      </w:r>
      <w:r w:rsidR="003D0D76" w:rsidRPr="000F3C40">
        <w:rPr>
          <w:rFonts w:ascii="Times New Roman" w:eastAsia="Garamond" w:hAnsi="Times New Roman" w:cs="Times New Roman"/>
        </w:rPr>
        <w:t>al</w:t>
      </w:r>
      <w:r w:rsidR="003D0D76" w:rsidRPr="000F3C40">
        <w:rPr>
          <w:rFonts w:ascii="Times New Roman" w:eastAsia="Garamond" w:hAnsi="Times New Roman" w:cs="Times New Roman"/>
          <w:lang w:val="ru-RU"/>
        </w:rPr>
        <w:t>. 2005).</w:t>
      </w:r>
      <w:r w:rsidR="003D0D76" w:rsidRPr="005117D3">
        <w:rPr>
          <w:rFonts w:ascii="Times New Roman" w:eastAsia="Garamond" w:hAnsi="Times New Roman" w:cs="Times New Roman"/>
          <w:lang w:val="ru-RU"/>
        </w:rPr>
        <w:t xml:space="preserve"> Слоевете са с разделителна способност приблизително 1 </w:t>
      </w:r>
      <w:r w:rsidR="003D0D76" w:rsidRPr="005117D3">
        <w:rPr>
          <w:rFonts w:ascii="Times New Roman" w:eastAsia="Garamond" w:hAnsi="Times New Roman" w:cs="Times New Roman"/>
        </w:rPr>
        <w:t>km</w:t>
      </w:r>
      <w:r w:rsidR="00F24BBF">
        <w:rPr>
          <w:rFonts w:ascii="Times New Roman" w:eastAsia="Garamond" w:hAnsi="Times New Roman" w:cs="Times New Roman"/>
          <w:lang w:val="ru-RU"/>
        </w:rPr>
        <w:t xml:space="preserve"> пиксела, но са</w:t>
      </w:r>
      <w:r w:rsidR="003D0D76" w:rsidRPr="005117D3">
        <w:rPr>
          <w:rFonts w:ascii="Times New Roman" w:eastAsia="Garamond" w:hAnsi="Times New Roman" w:cs="Times New Roman"/>
          <w:lang w:val="ru-RU"/>
        </w:rPr>
        <w:t xml:space="preserve"> приравнени към 20 </w:t>
      </w:r>
      <w:r w:rsidR="003D0D76" w:rsidRPr="005117D3">
        <w:rPr>
          <w:rFonts w:ascii="Times New Roman" w:eastAsia="Garamond" w:hAnsi="Times New Roman" w:cs="Times New Roman"/>
        </w:rPr>
        <w:t>m</w:t>
      </w:r>
      <w:r w:rsidR="003D0D76" w:rsidRPr="005117D3">
        <w:rPr>
          <w:rFonts w:ascii="Times New Roman" w:eastAsia="Garamond" w:hAnsi="Times New Roman" w:cs="Times New Roman"/>
          <w:lang w:val="ru-RU"/>
        </w:rPr>
        <w:t xml:space="preserve"> пиксел. </w:t>
      </w:r>
      <w:r w:rsidR="003D0D76" w:rsidRPr="005117D3">
        <w:rPr>
          <w:rFonts w:ascii="Times New Roman" w:eastAsia="Garamond" w:hAnsi="Times New Roman" w:cs="Times New Roman"/>
        </w:rPr>
        <w:t>WorldClim</w:t>
      </w:r>
      <w:r w:rsidR="003D0D76" w:rsidRPr="005117D3">
        <w:rPr>
          <w:rFonts w:ascii="Times New Roman" w:eastAsia="Garamond" w:hAnsi="Times New Roman" w:cs="Times New Roman"/>
          <w:lang w:val="ru-RU"/>
        </w:rPr>
        <w:t xml:space="preserve"> се състой от следните слоеве:</w:t>
      </w:r>
    </w:p>
    <w:p w:rsidR="005117D3" w:rsidRDefault="005117D3" w:rsidP="005117D3">
      <w:pPr>
        <w:jc w:val="both"/>
        <w:rPr>
          <w:rFonts w:ascii="Times New Roman" w:eastAsia="Garamond" w:hAnsi="Times New Roman" w:cs="Times New Roman"/>
          <w:b/>
          <w:bCs/>
        </w:rPr>
        <w:sectPr w:rsidR="005117D3">
          <w:pgSz w:w="11906" w:h="16838"/>
          <w:pgMar w:top="1417" w:right="1417" w:bottom="1417" w:left="1417" w:header="708" w:footer="708" w:gutter="0"/>
          <w:cols w:space="708"/>
          <w:docGrid w:linePitch="360"/>
        </w:sectPr>
      </w:pP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 </w:t>
      </w:r>
      <w:r w:rsidRPr="005117D3">
        <w:rPr>
          <w:rFonts w:ascii="Times New Roman" w:eastAsia="Garamond" w:hAnsi="Times New Roman" w:cs="Times New Roman"/>
          <w:lang w:val="ru-RU"/>
        </w:rPr>
        <w:t>= Годишна средна температура</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2 </w:t>
      </w:r>
      <w:r w:rsidRPr="005117D3">
        <w:rPr>
          <w:rFonts w:ascii="Times New Roman" w:eastAsia="Garamond" w:hAnsi="Times New Roman" w:cs="Times New Roman"/>
          <w:lang w:val="ru-RU"/>
        </w:rPr>
        <w:t>= Среден дневен диапазон (Средната стойност за месеца (максимална температура - минимална температура))</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3 </w:t>
      </w:r>
      <w:r w:rsidRPr="005117D3">
        <w:rPr>
          <w:rFonts w:ascii="Times New Roman" w:eastAsia="Garamond" w:hAnsi="Times New Roman" w:cs="Times New Roman"/>
          <w:lang w:val="ru-RU"/>
        </w:rPr>
        <w:t>= Изотермалност (</w:t>
      </w:r>
      <w:r w:rsidRPr="005117D3">
        <w:rPr>
          <w:rFonts w:ascii="Times New Roman" w:eastAsia="Garamond" w:hAnsi="Times New Roman" w:cs="Times New Roman"/>
        </w:rPr>
        <w:t>BIO</w:t>
      </w:r>
      <w:r w:rsidRPr="005117D3">
        <w:rPr>
          <w:rFonts w:ascii="Times New Roman" w:eastAsia="Garamond" w:hAnsi="Times New Roman" w:cs="Times New Roman"/>
          <w:lang w:val="ru-RU"/>
        </w:rPr>
        <w:t>2/</w:t>
      </w:r>
      <w:r w:rsidRPr="005117D3">
        <w:rPr>
          <w:rFonts w:ascii="Times New Roman" w:eastAsia="Garamond" w:hAnsi="Times New Roman" w:cs="Times New Roman"/>
        </w:rPr>
        <w:t>BIO</w:t>
      </w:r>
      <w:r w:rsidRPr="005117D3">
        <w:rPr>
          <w:rFonts w:ascii="Times New Roman" w:eastAsia="Garamond" w:hAnsi="Times New Roman" w:cs="Times New Roman"/>
          <w:lang w:val="ru-RU"/>
        </w:rPr>
        <w:t>7) (*100)</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4 </w:t>
      </w:r>
      <w:r w:rsidRPr="005117D3">
        <w:rPr>
          <w:rFonts w:ascii="Times New Roman" w:eastAsia="Garamond" w:hAnsi="Times New Roman" w:cs="Times New Roman"/>
          <w:lang w:val="ru-RU"/>
        </w:rPr>
        <w:t>= Температурна сезонност (стандартното отклонение *100)</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5 </w:t>
      </w:r>
      <w:r w:rsidRPr="005117D3">
        <w:rPr>
          <w:rFonts w:ascii="Times New Roman" w:eastAsia="Garamond" w:hAnsi="Times New Roman" w:cs="Times New Roman"/>
          <w:lang w:val="ru-RU"/>
        </w:rPr>
        <w:t>= Максимална температура през най-горещия месец</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6 </w:t>
      </w:r>
      <w:r w:rsidRPr="005117D3">
        <w:rPr>
          <w:rFonts w:ascii="Times New Roman" w:eastAsia="Garamond" w:hAnsi="Times New Roman" w:cs="Times New Roman"/>
          <w:lang w:val="ru-RU"/>
        </w:rPr>
        <w:t>= Минимална температура през най-студения месец</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7 </w:t>
      </w:r>
      <w:r w:rsidRPr="005117D3">
        <w:rPr>
          <w:rFonts w:ascii="Times New Roman" w:eastAsia="Garamond" w:hAnsi="Times New Roman" w:cs="Times New Roman"/>
          <w:lang w:val="ru-RU"/>
        </w:rPr>
        <w:t>= Годишен температурен диапазон (</w:t>
      </w:r>
      <w:r w:rsidRPr="005117D3">
        <w:rPr>
          <w:rFonts w:ascii="Times New Roman" w:eastAsia="Garamond" w:hAnsi="Times New Roman" w:cs="Times New Roman"/>
        </w:rPr>
        <w:t>BIO</w:t>
      </w:r>
      <w:r w:rsidRPr="005117D3">
        <w:rPr>
          <w:rFonts w:ascii="Times New Roman" w:eastAsia="Garamond" w:hAnsi="Times New Roman" w:cs="Times New Roman"/>
          <w:lang w:val="ru-RU"/>
        </w:rPr>
        <w:t>5-</w:t>
      </w:r>
      <w:r w:rsidRPr="005117D3">
        <w:rPr>
          <w:rFonts w:ascii="Times New Roman" w:eastAsia="Garamond" w:hAnsi="Times New Roman" w:cs="Times New Roman"/>
        </w:rPr>
        <w:t>BIO</w:t>
      </w:r>
      <w:r w:rsidRPr="005117D3">
        <w:rPr>
          <w:rFonts w:ascii="Times New Roman" w:eastAsia="Garamond" w:hAnsi="Times New Roman" w:cs="Times New Roman"/>
          <w:lang w:val="ru-RU"/>
        </w:rPr>
        <w:t>6)</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8 </w:t>
      </w:r>
      <w:r w:rsidRPr="005117D3">
        <w:rPr>
          <w:rFonts w:ascii="Times New Roman" w:eastAsia="Garamond" w:hAnsi="Times New Roman" w:cs="Times New Roman"/>
          <w:lang w:val="ru-RU"/>
        </w:rPr>
        <w:t>= Средна температура през най-дъждовната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9 </w:t>
      </w:r>
      <w:r w:rsidRPr="005117D3">
        <w:rPr>
          <w:rFonts w:ascii="Times New Roman" w:eastAsia="Garamond" w:hAnsi="Times New Roman" w:cs="Times New Roman"/>
          <w:lang w:val="ru-RU"/>
        </w:rPr>
        <w:t>= Средна температура през най-сухата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10 </w:t>
      </w:r>
      <w:r w:rsidRPr="005117D3">
        <w:rPr>
          <w:rFonts w:ascii="Times New Roman" w:eastAsia="Garamond" w:hAnsi="Times New Roman" w:cs="Times New Roman"/>
          <w:lang w:val="ru-RU"/>
        </w:rPr>
        <w:t>= Средна температура през най-топлата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11 </w:t>
      </w:r>
      <w:r w:rsidRPr="005117D3">
        <w:rPr>
          <w:rFonts w:ascii="Times New Roman" w:eastAsia="Garamond" w:hAnsi="Times New Roman" w:cs="Times New Roman"/>
          <w:lang w:val="ru-RU"/>
        </w:rPr>
        <w:t>= Средна температура през най-студената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12 </w:t>
      </w:r>
      <w:r w:rsidRPr="005117D3">
        <w:rPr>
          <w:rFonts w:ascii="Times New Roman" w:eastAsia="Garamond" w:hAnsi="Times New Roman" w:cs="Times New Roman"/>
          <w:lang w:val="ru-RU"/>
        </w:rPr>
        <w:t>= Годишни валежи</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13 </w:t>
      </w:r>
      <w:r w:rsidRPr="005117D3">
        <w:rPr>
          <w:rFonts w:ascii="Times New Roman" w:eastAsia="Garamond" w:hAnsi="Times New Roman" w:cs="Times New Roman"/>
          <w:lang w:val="ru-RU"/>
        </w:rPr>
        <w:t>= Валежи през най-дъждовния месец</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14 </w:t>
      </w:r>
      <w:r w:rsidRPr="005117D3">
        <w:rPr>
          <w:rFonts w:ascii="Times New Roman" w:eastAsia="Garamond" w:hAnsi="Times New Roman" w:cs="Times New Roman"/>
          <w:lang w:val="ru-RU"/>
        </w:rPr>
        <w:t>= Валежи през най-сухия месец</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lang w:val="ru-RU"/>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15 </w:t>
      </w:r>
      <w:r w:rsidRPr="005117D3">
        <w:rPr>
          <w:rFonts w:ascii="Times New Roman" w:eastAsia="Garamond" w:hAnsi="Times New Roman" w:cs="Times New Roman"/>
          <w:lang w:val="ru-RU"/>
        </w:rPr>
        <w:t>= Сезонност на валежите (коефициент на вариация)</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16 </w:t>
      </w:r>
      <w:r w:rsidRPr="005117D3">
        <w:rPr>
          <w:rFonts w:ascii="Times New Roman" w:eastAsia="Garamond" w:hAnsi="Times New Roman" w:cs="Times New Roman"/>
          <w:lang w:val="ru-RU"/>
        </w:rPr>
        <w:t>= Валежи през най-дъждовната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17 </w:t>
      </w:r>
      <w:r w:rsidRPr="005117D3">
        <w:rPr>
          <w:rFonts w:ascii="Times New Roman" w:eastAsia="Garamond" w:hAnsi="Times New Roman" w:cs="Times New Roman"/>
          <w:lang w:val="ru-RU"/>
        </w:rPr>
        <w:t>= Валежи през най-сухата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18 </w:t>
      </w:r>
      <w:r w:rsidRPr="005117D3">
        <w:rPr>
          <w:rFonts w:ascii="Times New Roman" w:eastAsia="Garamond" w:hAnsi="Times New Roman" w:cs="Times New Roman"/>
          <w:lang w:val="ru-RU"/>
        </w:rPr>
        <w:t>= Валежи през най-топлата четвърт</w:t>
      </w:r>
      <w:r w:rsidRPr="005117D3">
        <w:rPr>
          <w:rFonts w:ascii="Times New Roman" w:eastAsia="Garamond" w:hAnsi="Times New Roman" w:cs="Times New Roman"/>
        </w:rPr>
        <w:t xml:space="preserve"> на годината</w:t>
      </w:r>
    </w:p>
    <w:p w:rsidR="003D0D76" w:rsidRPr="005117D3" w:rsidRDefault="003D0D76" w:rsidP="005117D3">
      <w:pPr>
        <w:rPr>
          <w:rFonts w:ascii="Times New Roman" w:eastAsia="Garamond" w:hAnsi="Times New Roman" w:cs="Times New Roman"/>
          <w:b/>
          <w:bCs/>
        </w:rPr>
      </w:pPr>
      <w:r w:rsidRPr="005117D3">
        <w:rPr>
          <w:rFonts w:ascii="Times New Roman" w:eastAsia="Garamond" w:hAnsi="Times New Roman" w:cs="Times New Roman"/>
          <w:b/>
          <w:bCs/>
        </w:rPr>
        <w:t>BIO</w:t>
      </w:r>
      <w:r w:rsidRPr="005117D3">
        <w:rPr>
          <w:rFonts w:ascii="Times New Roman" w:eastAsia="Garamond" w:hAnsi="Times New Roman" w:cs="Times New Roman"/>
          <w:b/>
          <w:bCs/>
          <w:lang w:val="ru-RU"/>
        </w:rPr>
        <w:t xml:space="preserve">19 </w:t>
      </w:r>
      <w:r w:rsidRPr="005117D3">
        <w:rPr>
          <w:rFonts w:ascii="Times New Roman" w:eastAsia="Garamond" w:hAnsi="Times New Roman" w:cs="Times New Roman"/>
          <w:lang w:val="ru-RU"/>
        </w:rPr>
        <w:t>= Валежи през най-студената четвърт</w:t>
      </w:r>
      <w:r w:rsidRPr="005117D3">
        <w:rPr>
          <w:rFonts w:ascii="Times New Roman" w:eastAsia="Garamond" w:hAnsi="Times New Roman" w:cs="Times New Roman"/>
        </w:rPr>
        <w:t xml:space="preserve"> на годината</w:t>
      </w:r>
    </w:p>
    <w:p w:rsidR="005117D3" w:rsidRPr="00AB6FC7" w:rsidRDefault="005117D3" w:rsidP="003D0D76">
      <w:pPr>
        <w:rPr>
          <w:rFonts w:ascii="Times New Roman" w:hAnsi="Times New Roman" w:cs="Times New Roman"/>
        </w:rPr>
        <w:sectPr w:rsidR="005117D3" w:rsidRPr="00AB6FC7" w:rsidSect="005117D3">
          <w:type w:val="continuous"/>
          <w:pgSz w:w="11906" w:h="16838"/>
          <w:pgMar w:top="1417" w:right="1417" w:bottom="1417" w:left="1417" w:header="708" w:footer="708" w:gutter="0"/>
          <w:cols w:num="2" w:space="708"/>
          <w:docGrid w:linePitch="360"/>
        </w:sectPr>
      </w:pPr>
    </w:p>
    <w:p w:rsidR="003D0D76" w:rsidRPr="005117D3" w:rsidRDefault="003D0D76" w:rsidP="005117D3">
      <w:pPr>
        <w:pStyle w:val="ListParagraph"/>
        <w:numPr>
          <w:ilvl w:val="0"/>
          <w:numId w:val="15"/>
        </w:numPr>
        <w:spacing w:before="240" w:after="120" w:line="276" w:lineRule="auto"/>
        <w:ind w:left="714" w:hanging="357"/>
        <w:jc w:val="both"/>
        <w:rPr>
          <w:rFonts w:ascii="Times New Roman" w:hAnsi="Times New Roman" w:cs="Times New Roman"/>
          <w:b/>
        </w:rPr>
      </w:pPr>
      <w:r w:rsidRPr="005117D3">
        <w:rPr>
          <w:rFonts w:ascii="Times New Roman" w:hAnsi="Times New Roman" w:cs="Times New Roman"/>
          <w:b/>
        </w:rPr>
        <w:t>Географски променливи:</w:t>
      </w:r>
    </w:p>
    <w:p w:rsidR="003D0D76" w:rsidRPr="005117D3" w:rsidRDefault="003D0D76" w:rsidP="005117D3">
      <w:pPr>
        <w:spacing w:line="276" w:lineRule="auto"/>
        <w:jc w:val="both"/>
        <w:rPr>
          <w:rFonts w:ascii="Times New Roman" w:eastAsia="Garamond" w:hAnsi="Times New Roman" w:cs="Times New Roman"/>
          <w:b/>
          <w:bCs/>
          <w:lang w:val="ru-RU"/>
        </w:rPr>
      </w:pPr>
      <w:r w:rsidRPr="005117D3">
        <w:rPr>
          <w:rFonts w:ascii="Times New Roman" w:eastAsia="Garamond" w:hAnsi="Times New Roman" w:cs="Times New Roman"/>
          <w:b/>
          <w:bCs/>
        </w:rPr>
        <w:t>DEM</w:t>
      </w:r>
      <w:r w:rsidRPr="005117D3">
        <w:rPr>
          <w:rFonts w:ascii="Times New Roman" w:eastAsia="Garamond" w:hAnsi="Times New Roman" w:cs="Times New Roman"/>
          <w:b/>
          <w:bCs/>
          <w:lang w:val="ru-RU"/>
        </w:rPr>
        <w:t xml:space="preserve"> </w:t>
      </w:r>
      <w:r w:rsidRPr="005117D3">
        <w:rPr>
          <w:rFonts w:ascii="Times New Roman" w:eastAsia="Garamond" w:hAnsi="Times New Roman" w:cs="Times New Roman"/>
          <w:lang w:val="ru-RU"/>
        </w:rPr>
        <w:t>= цифров модел на релефа</w:t>
      </w:r>
    </w:p>
    <w:p w:rsidR="003D0D76" w:rsidRPr="005117D3" w:rsidRDefault="003D0D76" w:rsidP="005117D3">
      <w:pPr>
        <w:spacing w:line="276" w:lineRule="auto"/>
        <w:jc w:val="both"/>
        <w:rPr>
          <w:rFonts w:ascii="Times New Roman" w:eastAsia="Garamond" w:hAnsi="Times New Roman" w:cs="Times New Roman"/>
          <w:b/>
          <w:bCs/>
          <w:lang w:val="ru-RU"/>
        </w:rPr>
      </w:pPr>
      <w:r w:rsidRPr="005117D3">
        <w:rPr>
          <w:rFonts w:ascii="Times New Roman" w:eastAsia="Garamond" w:hAnsi="Times New Roman" w:cs="Times New Roman"/>
          <w:b/>
          <w:bCs/>
        </w:rPr>
        <w:t>ASPECT</w:t>
      </w:r>
      <w:r w:rsidRPr="005117D3">
        <w:rPr>
          <w:rFonts w:ascii="Times New Roman" w:eastAsia="Garamond" w:hAnsi="Times New Roman" w:cs="Times New Roman"/>
          <w:b/>
          <w:bCs/>
          <w:lang w:val="ru-RU"/>
        </w:rPr>
        <w:t xml:space="preserve"> </w:t>
      </w:r>
      <w:r w:rsidRPr="005117D3">
        <w:rPr>
          <w:rFonts w:ascii="Times New Roman" w:eastAsia="Garamond" w:hAnsi="Times New Roman" w:cs="Times New Roman"/>
          <w:lang w:val="ru-RU"/>
        </w:rPr>
        <w:t>= изложение на релефа</w:t>
      </w:r>
    </w:p>
    <w:p w:rsidR="003D0D76" w:rsidRPr="005117D3" w:rsidRDefault="003D0D76" w:rsidP="005117D3">
      <w:pPr>
        <w:spacing w:line="276" w:lineRule="auto"/>
        <w:jc w:val="both"/>
        <w:rPr>
          <w:rFonts w:ascii="Times New Roman" w:eastAsia="Garamond" w:hAnsi="Times New Roman" w:cs="Times New Roman"/>
          <w:lang w:val="ru-RU"/>
        </w:rPr>
      </w:pPr>
      <w:r w:rsidRPr="005117D3">
        <w:rPr>
          <w:rFonts w:ascii="Times New Roman" w:eastAsia="Garamond" w:hAnsi="Times New Roman" w:cs="Times New Roman"/>
          <w:b/>
          <w:bCs/>
        </w:rPr>
        <w:t>SLOPE</w:t>
      </w:r>
      <w:r w:rsidRPr="005117D3">
        <w:rPr>
          <w:rFonts w:ascii="Times New Roman" w:eastAsia="Garamond" w:hAnsi="Times New Roman" w:cs="Times New Roman"/>
          <w:b/>
          <w:bCs/>
          <w:lang w:val="ru-RU"/>
        </w:rPr>
        <w:t xml:space="preserve"> </w:t>
      </w:r>
      <w:r w:rsidRPr="005117D3">
        <w:rPr>
          <w:rFonts w:ascii="Times New Roman" w:eastAsia="Garamond" w:hAnsi="Times New Roman" w:cs="Times New Roman"/>
          <w:lang w:val="ru-RU"/>
        </w:rPr>
        <w:t>= наклон на релефа</w:t>
      </w:r>
    </w:p>
    <w:p w:rsidR="003D0D76" w:rsidRPr="005117D3" w:rsidRDefault="003D0D76" w:rsidP="005117D3">
      <w:pPr>
        <w:spacing w:line="276" w:lineRule="auto"/>
        <w:jc w:val="both"/>
        <w:rPr>
          <w:rFonts w:ascii="Times New Roman" w:eastAsia="Garamond" w:hAnsi="Times New Roman" w:cs="Times New Roman"/>
          <w:b/>
          <w:bCs/>
          <w:caps/>
        </w:rPr>
      </w:pPr>
      <w:r w:rsidRPr="005117D3">
        <w:rPr>
          <w:rFonts w:ascii="Times New Roman" w:eastAsia="Garamond" w:hAnsi="Times New Roman" w:cs="Times New Roman"/>
          <w:b/>
          <w:bCs/>
          <w:caps/>
        </w:rPr>
        <w:t>Global-Aridity</w:t>
      </w:r>
      <w:r w:rsidRPr="005117D3">
        <w:rPr>
          <w:rFonts w:ascii="Times New Roman" w:eastAsia="Garamond" w:hAnsi="Times New Roman" w:cs="Times New Roman"/>
          <w:bCs/>
          <w:caps/>
        </w:rPr>
        <w:t xml:space="preserve"> = </w:t>
      </w:r>
      <w:r w:rsidRPr="005117D3">
        <w:rPr>
          <w:rFonts w:ascii="Times New Roman" w:eastAsia="Garamond" w:hAnsi="Times New Roman" w:cs="Times New Roman"/>
          <w:bCs/>
        </w:rPr>
        <w:t>индекс на засушаването</w:t>
      </w:r>
    </w:p>
    <w:p w:rsidR="003D0D76" w:rsidRPr="005117D3" w:rsidRDefault="003D0D76" w:rsidP="005117D3">
      <w:pPr>
        <w:spacing w:line="276" w:lineRule="auto"/>
        <w:jc w:val="both"/>
        <w:rPr>
          <w:rFonts w:ascii="Times New Roman" w:eastAsia="Garamond" w:hAnsi="Times New Roman" w:cs="Times New Roman"/>
          <w:bCs/>
        </w:rPr>
      </w:pPr>
      <w:r w:rsidRPr="005117D3">
        <w:rPr>
          <w:rFonts w:ascii="Times New Roman" w:eastAsia="Garamond" w:hAnsi="Times New Roman" w:cs="Times New Roman"/>
          <w:b/>
          <w:bCs/>
          <w:caps/>
        </w:rPr>
        <w:t>Global_PET</w:t>
      </w:r>
      <w:r w:rsidRPr="005117D3">
        <w:rPr>
          <w:rFonts w:ascii="Times New Roman" w:eastAsia="PMingLiU" w:hAnsi="Times New Roman" w:cs="Times New Roman"/>
          <w:bCs/>
          <w:iCs/>
          <w:caps/>
          <w:color w:val="292526"/>
          <w:szCs w:val="28"/>
          <w:lang w:eastAsia="zh-CN"/>
        </w:rPr>
        <w:t xml:space="preserve"> = </w:t>
      </w:r>
      <w:r w:rsidRPr="005117D3">
        <w:rPr>
          <w:rFonts w:ascii="Times New Roman" w:eastAsia="Garamond" w:hAnsi="Times New Roman" w:cs="Times New Roman"/>
          <w:bCs/>
        </w:rPr>
        <w:t>потенциална транспирация и изпарение</w:t>
      </w:r>
    </w:p>
    <w:p w:rsidR="003D0D76" w:rsidRPr="005117D3" w:rsidRDefault="003D0D76" w:rsidP="005117D3">
      <w:pPr>
        <w:spacing w:line="276" w:lineRule="auto"/>
        <w:jc w:val="both"/>
        <w:rPr>
          <w:rFonts w:ascii="Times New Roman" w:eastAsia="Garamond" w:hAnsi="Times New Roman" w:cs="Times New Roman"/>
          <w:bCs/>
        </w:rPr>
      </w:pPr>
      <w:r w:rsidRPr="005117D3">
        <w:rPr>
          <w:rFonts w:ascii="Times New Roman" w:eastAsia="Garamond" w:hAnsi="Times New Roman" w:cs="Times New Roman"/>
          <w:b/>
          <w:bCs/>
          <w:caps/>
        </w:rPr>
        <w:t>Areasol_dem</w:t>
      </w:r>
      <w:r w:rsidRPr="00AB6FC7">
        <w:rPr>
          <w:rFonts w:ascii="Times New Roman" w:eastAsia="Garamond" w:hAnsi="Times New Roman" w:cs="Times New Roman"/>
          <w:bCs/>
        </w:rPr>
        <w:t xml:space="preserve"> = </w:t>
      </w:r>
      <w:r w:rsidRPr="005117D3">
        <w:rPr>
          <w:rFonts w:ascii="Times New Roman" w:eastAsia="Garamond" w:hAnsi="Times New Roman" w:cs="Times New Roman"/>
          <w:bCs/>
        </w:rPr>
        <w:t>индекс на слънчевата радиация</w:t>
      </w:r>
    </w:p>
    <w:p w:rsidR="003D0D76" w:rsidRPr="005117D3" w:rsidRDefault="005117D3" w:rsidP="005117D3">
      <w:pPr>
        <w:pStyle w:val="ListParagraph"/>
        <w:numPr>
          <w:ilvl w:val="0"/>
          <w:numId w:val="15"/>
        </w:numPr>
        <w:spacing w:before="240" w:after="120" w:line="276" w:lineRule="auto"/>
        <w:ind w:left="714" w:hanging="357"/>
        <w:jc w:val="both"/>
        <w:rPr>
          <w:rFonts w:ascii="Times New Roman" w:hAnsi="Times New Roman" w:cs="Times New Roman"/>
          <w:b/>
        </w:rPr>
      </w:pPr>
      <w:r w:rsidRPr="005117D3">
        <w:rPr>
          <w:rFonts w:ascii="Times New Roman" w:hAnsi="Times New Roman" w:cs="Times New Roman"/>
          <w:b/>
        </w:rPr>
        <w:t>Биологични променливи</w:t>
      </w:r>
    </w:p>
    <w:p w:rsidR="003D0D76" w:rsidRDefault="003D0D76" w:rsidP="005117D3">
      <w:pPr>
        <w:spacing w:line="276" w:lineRule="auto"/>
        <w:jc w:val="both"/>
        <w:rPr>
          <w:rFonts w:ascii="Times New Roman" w:eastAsia="Garamond" w:hAnsi="Times New Roman" w:cs="Times New Roman"/>
        </w:rPr>
      </w:pPr>
      <w:r w:rsidRPr="005117D3">
        <w:rPr>
          <w:rFonts w:ascii="Times New Roman" w:eastAsia="Garamond" w:hAnsi="Times New Roman" w:cs="Times New Roman"/>
          <w:b/>
          <w:bCs/>
          <w:lang w:val="en-US"/>
        </w:rPr>
        <w:t>DVID</w:t>
      </w:r>
      <w:r w:rsidRPr="005117D3">
        <w:rPr>
          <w:rFonts w:ascii="Times New Roman" w:eastAsia="Garamond" w:hAnsi="Times New Roman" w:cs="Times New Roman"/>
          <w:b/>
          <w:bCs/>
        </w:rPr>
        <w:t xml:space="preserve"> = </w:t>
      </w:r>
      <w:r w:rsidRPr="005117D3">
        <w:rPr>
          <w:rFonts w:ascii="Times New Roman" w:eastAsia="Garamond" w:hAnsi="Times New Roman" w:cs="Times New Roman"/>
        </w:rPr>
        <w:t>основен дървесен вид генериран, празните пространства са запълнени със корине ландкавър 2012</w:t>
      </w:r>
    </w:p>
    <w:p w:rsidR="002D0F4D" w:rsidRPr="00AB6FC7" w:rsidRDefault="002D0F4D" w:rsidP="002D0F4D">
      <w:pPr>
        <w:spacing w:line="276" w:lineRule="auto"/>
        <w:jc w:val="both"/>
        <w:rPr>
          <w:rFonts w:ascii="Times New Roman" w:eastAsia="Garamond" w:hAnsi="Times New Roman" w:cs="Times New Roman"/>
          <w:b/>
          <w:bCs/>
        </w:rPr>
      </w:pPr>
      <w:r w:rsidRPr="002D0F4D">
        <w:rPr>
          <w:rFonts w:ascii="Times New Roman" w:eastAsia="Garamond" w:hAnsi="Times New Roman" w:cs="Times New Roman"/>
          <w:b/>
          <w:bCs/>
          <w:lang w:val="en-US"/>
        </w:rPr>
        <w:t>AGE</w:t>
      </w:r>
      <w:r w:rsidRPr="00AB6FC7">
        <w:rPr>
          <w:rFonts w:ascii="Times New Roman" w:eastAsia="Garamond" w:hAnsi="Times New Roman" w:cs="Times New Roman"/>
          <w:b/>
          <w:bCs/>
        </w:rPr>
        <w:t xml:space="preserve"> = </w:t>
      </w:r>
      <w:r w:rsidRPr="00AB6FC7">
        <w:rPr>
          <w:rFonts w:ascii="Times New Roman" w:eastAsia="Garamond" w:hAnsi="Times New Roman" w:cs="Times New Roman"/>
          <w:bCs/>
        </w:rPr>
        <w:t>възраст на гората</w:t>
      </w:r>
    </w:p>
    <w:p w:rsidR="003D0D76" w:rsidRPr="005117D3" w:rsidRDefault="003D0D76" w:rsidP="005117D3">
      <w:pPr>
        <w:spacing w:line="276" w:lineRule="auto"/>
        <w:jc w:val="both"/>
        <w:rPr>
          <w:rFonts w:ascii="Times New Roman" w:hAnsi="Times New Roman" w:cs="Times New Roman"/>
        </w:rPr>
      </w:pPr>
      <w:r w:rsidRPr="005117D3">
        <w:rPr>
          <w:rFonts w:ascii="Times New Roman" w:eastAsia="Garamond" w:hAnsi="Times New Roman" w:cs="Times New Roman"/>
          <w:b/>
          <w:bCs/>
          <w:lang w:val="en-US"/>
        </w:rPr>
        <w:t>HIGHT</w:t>
      </w:r>
      <w:r w:rsidRPr="005117D3">
        <w:rPr>
          <w:rFonts w:ascii="Times New Roman" w:eastAsia="Garamond" w:hAnsi="Times New Roman" w:cs="Times New Roman"/>
          <w:b/>
          <w:bCs/>
        </w:rPr>
        <w:t xml:space="preserve"> = </w:t>
      </w:r>
      <w:r w:rsidRPr="005117D3">
        <w:rPr>
          <w:rFonts w:ascii="Times New Roman" w:eastAsia="Garamond" w:hAnsi="Times New Roman" w:cs="Times New Roman"/>
        </w:rPr>
        <w:t xml:space="preserve">височина на основен дървесен вид </w:t>
      </w:r>
    </w:p>
    <w:p w:rsidR="003D0D76" w:rsidRPr="005117D3" w:rsidRDefault="003D0D76" w:rsidP="005117D3">
      <w:pPr>
        <w:spacing w:line="276" w:lineRule="auto"/>
        <w:jc w:val="both"/>
        <w:rPr>
          <w:rFonts w:ascii="Times New Roman" w:hAnsi="Times New Roman" w:cs="Times New Roman"/>
        </w:rPr>
      </w:pPr>
      <w:r w:rsidRPr="005117D3">
        <w:rPr>
          <w:rFonts w:ascii="Times New Roman" w:eastAsia="Garamond" w:hAnsi="Times New Roman" w:cs="Times New Roman"/>
          <w:b/>
          <w:bCs/>
          <w:lang w:val="en-US"/>
        </w:rPr>
        <w:t>DIAM</w:t>
      </w:r>
      <w:r w:rsidRPr="005117D3">
        <w:rPr>
          <w:rFonts w:ascii="Times New Roman" w:eastAsia="Garamond" w:hAnsi="Times New Roman" w:cs="Times New Roman"/>
          <w:b/>
          <w:bCs/>
        </w:rPr>
        <w:t xml:space="preserve"> = </w:t>
      </w:r>
      <w:r w:rsidRPr="005117D3">
        <w:rPr>
          <w:rFonts w:ascii="Times New Roman" w:eastAsia="Garamond" w:hAnsi="Times New Roman" w:cs="Times New Roman"/>
        </w:rPr>
        <w:t xml:space="preserve">диаметър на основен дървесен вид </w:t>
      </w:r>
    </w:p>
    <w:p w:rsidR="005117D3" w:rsidRPr="005117D3" w:rsidRDefault="005117D3" w:rsidP="005117D3">
      <w:pPr>
        <w:pStyle w:val="ListParagraph"/>
        <w:numPr>
          <w:ilvl w:val="0"/>
          <w:numId w:val="15"/>
        </w:numPr>
        <w:spacing w:before="240" w:after="120" w:line="276" w:lineRule="auto"/>
        <w:ind w:left="714" w:hanging="357"/>
        <w:jc w:val="both"/>
        <w:rPr>
          <w:rFonts w:ascii="Times New Roman" w:hAnsi="Times New Roman" w:cs="Times New Roman"/>
          <w:b/>
        </w:rPr>
      </w:pPr>
      <w:r>
        <w:rPr>
          <w:rFonts w:ascii="Times New Roman" w:hAnsi="Times New Roman" w:cs="Times New Roman"/>
          <w:b/>
        </w:rPr>
        <w:t>Разпространение на глухаря</w:t>
      </w:r>
    </w:p>
    <w:p w:rsidR="003D0D76" w:rsidRPr="005D2E42" w:rsidRDefault="00F24BBF" w:rsidP="00F24BBF">
      <w:pPr>
        <w:spacing w:after="120"/>
        <w:jc w:val="both"/>
        <w:rPr>
          <w:rFonts w:ascii="Times New Roman" w:hAnsi="Times New Roman" w:cs="Times New Roman"/>
          <w:sz w:val="24"/>
          <w:szCs w:val="24"/>
        </w:rPr>
      </w:pPr>
      <w:r w:rsidRPr="005D2E42">
        <w:rPr>
          <w:rFonts w:ascii="Times New Roman" w:hAnsi="Times New Roman" w:cs="Times New Roman"/>
          <w:sz w:val="24"/>
          <w:szCs w:val="24"/>
        </w:rPr>
        <w:t>За разработване на модела са използвани 3456 точки, представящи реално разпространение на глухаря. Разпределението на точките и техния източник е представено в Приложение 4.1, Фигура 1.</w:t>
      </w:r>
    </w:p>
    <w:p w:rsidR="005D2E42" w:rsidRPr="005D2E42" w:rsidRDefault="003D0D76" w:rsidP="005D2E42">
      <w:pPr>
        <w:spacing w:line="276" w:lineRule="auto"/>
        <w:jc w:val="both"/>
        <w:rPr>
          <w:rFonts w:ascii="Times New Roman" w:hAnsi="Times New Roman" w:cs="Times New Roman"/>
          <w:b/>
        </w:rPr>
      </w:pPr>
      <w:r w:rsidRPr="005D2E42">
        <w:rPr>
          <w:rFonts w:ascii="Times New Roman" w:hAnsi="Times New Roman" w:cs="Times New Roman"/>
          <w:b/>
        </w:rPr>
        <w:t>Всички слоеве са във формат ASCII и FGDBR, резолюция 20 m</w:t>
      </w:r>
      <w:r w:rsidR="005D2E42" w:rsidRPr="00AB6FC7">
        <w:rPr>
          <w:rFonts w:ascii="Times New Roman" w:hAnsi="Times New Roman" w:cs="Times New Roman"/>
          <w:b/>
        </w:rPr>
        <w:t xml:space="preserve"> </w:t>
      </w:r>
      <w:r w:rsidR="005D2E42" w:rsidRPr="005D2E42">
        <w:rPr>
          <w:rFonts w:ascii="Times New Roman" w:hAnsi="Times New Roman" w:cs="Times New Roman"/>
          <w:b/>
        </w:rPr>
        <w:t>пиксел</w:t>
      </w:r>
      <w:r w:rsidRPr="005D2E42">
        <w:rPr>
          <w:rFonts w:ascii="Times New Roman" w:hAnsi="Times New Roman" w:cs="Times New Roman"/>
          <w:b/>
        </w:rPr>
        <w:t xml:space="preserve">, </w:t>
      </w:r>
    </w:p>
    <w:p w:rsidR="003D0D76" w:rsidRPr="005D2E42" w:rsidRDefault="003D0D76" w:rsidP="005D2E42">
      <w:pPr>
        <w:spacing w:after="120"/>
        <w:jc w:val="both"/>
        <w:rPr>
          <w:rFonts w:ascii="Times New Roman" w:hAnsi="Times New Roman" w:cs="Times New Roman"/>
          <w:b/>
        </w:rPr>
      </w:pPr>
      <w:r w:rsidRPr="005D2E42">
        <w:rPr>
          <w:rFonts w:ascii="Times New Roman" w:hAnsi="Times New Roman" w:cs="Times New Roman"/>
          <w:b/>
        </w:rPr>
        <w:t>Extent:</w:t>
      </w:r>
    </w:p>
    <w:p w:rsidR="003D0D76" w:rsidRPr="005D2E42" w:rsidRDefault="003D0D76" w:rsidP="005D2E42">
      <w:pPr>
        <w:spacing w:line="276" w:lineRule="auto"/>
        <w:ind w:firstLine="284"/>
        <w:jc w:val="both"/>
        <w:rPr>
          <w:rFonts w:ascii="Times New Roman" w:hAnsi="Times New Roman" w:cs="Times New Roman"/>
          <w:lang w:val="en-US"/>
        </w:rPr>
      </w:pPr>
      <w:r w:rsidRPr="005D2E42">
        <w:rPr>
          <w:rFonts w:ascii="Times New Roman" w:hAnsi="Times New Roman" w:cs="Times New Roman"/>
          <w:lang w:val="en-US"/>
        </w:rPr>
        <w:t>Top - 4950000</w:t>
      </w:r>
    </w:p>
    <w:p w:rsidR="003D0D76" w:rsidRPr="005D2E42" w:rsidRDefault="003D0D76" w:rsidP="005D2E42">
      <w:pPr>
        <w:spacing w:line="276" w:lineRule="auto"/>
        <w:ind w:firstLine="284"/>
        <w:jc w:val="both"/>
        <w:rPr>
          <w:rFonts w:ascii="Times New Roman" w:hAnsi="Times New Roman" w:cs="Times New Roman"/>
          <w:lang w:val="en-US"/>
        </w:rPr>
      </w:pPr>
      <w:r w:rsidRPr="005D2E42">
        <w:rPr>
          <w:rFonts w:ascii="Times New Roman" w:hAnsi="Times New Roman" w:cs="Times New Roman"/>
          <w:lang w:val="en-US"/>
        </w:rPr>
        <w:t>Left - 80000</w:t>
      </w:r>
    </w:p>
    <w:p w:rsidR="003D0D76" w:rsidRPr="005D2E42" w:rsidRDefault="003D0D76" w:rsidP="005D2E42">
      <w:pPr>
        <w:spacing w:line="276" w:lineRule="auto"/>
        <w:ind w:firstLine="284"/>
        <w:jc w:val="both"/>
        <w:rPr>
          <w:rFonts w:ascii="Times New Roman" w:hAnsi="Times New Roman" w:cs="Times New Roman"/>
          <w:lang w:val="en-US"/>
        </w:rPr>
      </w:pPr>
      <w:r w:rsidRPr="005D2E42">
        <w:rPr>
          <w:rFonts w:ascii="Times New Roman" w:hAnsi="Times New Roman" w:cs="Times New Roman"/>
          <w:lang w:val="en-US"/>
        </w:rPr>
        <w:t>Right - 680000</w:t>
      </w:r>
    </w:p>
    <w:p w:rsidR="003D0D76" w:rsidRPr="005D2E42" w:rsidRDefault="003D0D76" w:rsidP="005D2E42">
      <w:pPr>
        <w:spacing w:line="276" w:lineRule="auto"/>
        <w:ind w:firstLine="284"/>
        <w:jc w:val="both"/>
        <w:rPr>
          <w:rFonts w:ascii="Times New Roman" w:hAnsi="Times New Roman" w:cs="Times New Roman"/>
          <w:lang w:val="en-US"/>
        </w:rPr>
      </w:pPr>
      <w:r w:rsidRPr="005D2E42">
        <w:rPr>
          <w:rFonts w:ascii="Times New Roman" w:hAnsi="Times New Roman" w:cs="Times New Roman"/>
          <w:lang w:val="en-US"/>
        </w:rPr>
        <w:t>Bottom - 4530000</w:t>
      </w:r>
    </w:p>
    <w:p w:rsidR="009417BC" w:rsidRPr="00731557" w:rsidRDefault="009417BC" w:rsidP="00AA56AE">
      <w:pPr>
        <w:spacing w:after="120" w:line="276" w:lineRule="auto"/>
        <w:jc w:val="both"/>
        <w:rPr>
          <w:rFonts w:ascii="Times New Roman" w:eastAsia="Garamond" w:hAnsi="Times New Roman" w:cs="Times New Roman"/>
          <w:sz w:val="24"/>
          <w:szCs w:val="24"/>
        </w:rPr>
      </w:pPr>
      <w:r w:rsidRPr="00731557">
        <w:rPr>
          <w:rFonts w:ascii="Times New Roman" w:eastAsia="Garamond" w:hAnsi="Times New Roman" w:cs="Times New Roman"/>
          <w:sz w:val="24"/>
          <w:szCs w:val="24"/>
        </w:rPr>
        <w:t xml:space="preserve">За </w:t>
      </w:r>
      <w:r w:rsidR="00AA56AE">
        <w:rPr>
          <w:rFonts w:ascii="Times New Roman" w:eastAsia="Garamond" w:hAnsi="Times New Roman" w:cs="Times New Roman"/>
          <w:sz w:val="24"/>
          <w:szCs w:val="24"/>
        </w:rPr>
        <w:t>крайното описание на</w:t>
      </w:r>
      <w:r w:rsidRPr="00731557">
        <w:rPr>
          <w:rFonts w:ascii="Times New Roman" w:eastAsia="Garamond" w:hAnsi="Times New Roman" w:cs="Times New Roman"/>
          <w:sz w:val="24"/>
          <w:szCs w:val="24"/>
        </w:rPr>
        <w:t xml:space="preserve"> разпространение</w:t>
      </w:r>
      <w:r w:rsidR="00AA56AE">
        <w:rPr>
          <w:rFonts w:ascii="Times New Roman" w:eastAsia="Garamond" w:hAnsi="Times New Roman" w:cs="Times New Roman"/>
          <w:sz w:val="24"/>
          <w:szCs w:val="24"/>
        </w:rPr>
        <w:t>то са използвани</w:t>
      </w:r>
      <w:r w:rsidRPr="00731557">
        <w:rPr>
          <w:rFonts w:ascii="Times New Roman" w:eastAsia="Garamond" w:hAnsi="Times New Roman" w:cs="Times New Roman"/>
          <w:sz w:val="24"/>
          <w:szCs w:val="24"/>
        </w:rPr>
        <w:t xml:space="preserve"> резултатите от м</w:t>
      </w:r>
      <w:r w:rsidR="00AA56AE">
        <w:rPr>
          <w:rFonts w:ascii="Times New Roman" w:eastAsia="Garamond" w:hAnsi="Times New Roman" w:cs="Times New Roman"/>
          <w:sz w:val="24"/>
          <w:szCs w:val="24"/>
        </w:rPr>
        <w:t>одела по долната граница на доверителен интервал</w:t>
      </w:r>
      <w:r w:rsidRPr="00731557">
        <w:rPr>
          <w:rFonts w:ascii="Times New Roman" w:eastAsia="Garamond" w:hAnsi="Times New Roman" w:cs="Times New Roman"/>
          <w:sz w:val="24"/>
          <w:szCs w:val="24"/>
        </w:rPr>
        <w:t>. Резултатите за потенциалната пригодност на всек</w:t>
      </w:r>
      <w:r w:rsidR="00AA56AE">
        <w:rPr>
          <w:rFonts w:ascii="Times New Roman" w:eastAsia="Garamond" w:hAnsi="Times New Roman" w:cs="Times New Roman"/>
          <w:sz w:val="24"/>
          <w:szCs w:val="24"/>
        </w:rPr>
        <w:t>и пиксел са представени</w:t>
      </w:r>
      <w:r w:rsidRPr="00731557">
        <w:rPr>
          <w:rFonts w:ascii="Times New Roman" w:eastAsia="Garamond" w:hAnsi="Times New Roman" w:cs="Times New Roman"/>
          <w:sz w:val="24"/>
          <w:szCs w:val="24"/>
        </w:rPr>
        <w:t xml:space="preserve"> в интервала от 0 до 1, като максималната стойност на модела се приравнява с 1.</w:t>
      </w:r>
      <w:r w:rsidR="00AA56AE">
        <w:rPr>
          <w:rFonts w:ascii="Times New Roman" w:eastAsia="Garamond" w:hAnsi="Times New Roman" w:cs="Times New Roman"/>
          <w:sz w:val="24"/>
          <w:szCs w:val="24"/>
        </w:rPr>
        <w:t xml:space="preserve"> </w:t>
      </w:r>
      <w:r w:rsidRPr="00731557">
        <w:rPr>
          <w:rFonts w:ascii="Times New Roman" w:eastAsia="Garamond" w:hAnsi="Times New Roman" w:cs="Times New Roman"/>
          <w:sz w:val="24"/>
          <w:szCs w:val="24"/>
        </w:rPr>
        <w:t>Резултатите от модела за площите на потенц</w:t>
      </w:r>
      <w:r w:rsidR="00AA56AE">
        <w:rPr>
          <w:rFonts w:ascii="Times New Roman" w:eastAsia="Garamond" w:hAnsi="Times New Roman" w:cs="Times New Roman"/>
          <w:sz w:val="24"/>
          <w:szCs w:val="24"/>
        </w:rPr>
        <w:t>иалното разпространение са</w:t>
      </w:r>
      <w:r w:rsidRPr="00731557">
        <w:rPr>
          <w:rFonts w:ascii="Times New Roman" w:eastAsia="Garamond" w:hAnsi="Times New Roman" w:cs="Times New Roman"/>
          <w:sz w:val="24"/>
          <w:szCs w:val="24"/>
        </w:rPr>
        <w:t xml:space="preserve"> разделени на 4 категории на пригодност:</w:t>
      </w:r>
    </w:p>
    <w:p w:rsidR="009417BC" w:rsidRPr="00731557" w:rsidRDefault="00AA56AE" w:rsidP="00AA56AE">
      <w:pPr>
        <w:numPr>
          <w:ilvl w:val="0"/>
          <w:numId w:val="12"/>
        </w:numPr>
        <w:spacing w:line="276"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о</w:t>
      </w:r>
      <w:r w:rsidR="009417BC" w:rsidRPr="00731557">
        <w:rPr>
          <w:rFonts w:ascii="Times New Roman" w:eastAsia="Garamond" w:hAnsi="Times New Roman" w:cs="Times New Roman"/>
          <w:sz w:val="24"/>
          <w:szCs w:val="24"/>
        </w:rPr>
        <w:t>тсъствие</w:t>
      </w:r>
      <w:r>
        <w:rPr>
          <w:rFonts w:ascii="Times New Roman" w:eastAsia="Garamond" w:hAnsi="Times New Roman" w:cs="Times New Roman"/>
          <w:sz w:val="24"/>
          <w:szCs w:val="24"/>
        </w:rPr>
        <w:t xml:space="preserve"> (непригодни)</w:t>
      </w:r>
      <w:r w:rsidR="009417BC" w:rsidRPr="00731557">
        <w:rPr>
          <w:rFonts w:ascii="Times New Roman" w:eastAsia="Garamond" w:hAnsi="Times New Roman" w:cs="Times New Roman"/>
          <w:sz w:val="24"/>
          <w:szCs w:val="24"/>
        </w:rPr>
        <w:t xml:space="preserve"> – 0;</w:t>
      </w:r>
    </w:p>
    <w:p w:rsidR="009417BC" w:rsidRPr="00731557" w:rsidRDefault="009417BC" w:rsidP="00AA56AE">
      <w:pPr>
        <w:numPr>
          <w:ilvl w:val="0"/>
          <w:numId w:val="12"/>
        </w:numPr>
        <w:spacing w:line="276" w:lineRule="auto"/>
        <w:jc w:val="both"/>
        <w:rPr>
          <w:rFonts w:ascii="Times New Roman" w:eastAsia="Garamond" w:hAnsi="Times New Roman" w:cs="Times New Roman"/>
          <w:sz w:val="24"/>
          <w:szCs w:val="24"/>
        </w:rPr>
      </w:pPr>
      <w:r w:rsidRPr="00731557">
        <w:rPr>
          <w:rFonts w:ascii="Times New Roman" w:eastAsia="Garamond" w:hAnsi="Times New Roman" w:cs="Times New Roman"/>
          <w:sz w:val="24"/>
          <w:szCs w:val="24"/>
        </w:rPr>
        <w:t>слабо пригодни – от 0.1 до 0.330;</w:t>
      </w:r>
    </w:p>
    <w:p w:rsidR="009417BC" w:rsidRPr="00731557" w:rsidRDefault="009417BC" w:rsidP="00AA56AE">
      <w:pPr>
        <w:numPr>
          <w:ilvl w:val="0"/>
          <w:numId w:val="12"/>
        </w:numPr>
        <w:spacing w:line="276" w:lineRule="auto"/>
        <w:jc w:val="both"/>
        <w:rPr>
          <w:rFonts w:ascii="Times New Roman" w:eastAsia="Garamond" w:hAnsi="Times New Roman" w:cs="Times New Roman"/>
          <w:sz w:val="24"/>
          <w:szCs w:val="24"/>
        </w:rPr>
      </w:pPr>
      <w:r w:rsidRPr="00731557">
        <w:rPr>
          <w:rFonts w:ascii="Times New Roman" w:eastAsia="Garamond" w:hAnsi="Times New Roman" w:cs="Times New Roman"/>
          <w:sz w:val="24"/>
          <w:szCs w:val="24"/>
        </w:rPr>
        <w:t>пригодни – от 0.331 до 0.660;</w:t>
      </w:r>
    </w:p>
    <w:p w:rsidR="009417BC" w:rsidRPr="00731557" w:rsidRDefault="009417BC" w:rsidP="00AA56AE">
      <w:pPr>
        <w:numPr>
          <w:ilvl w:val="0"/>
          <w:numId w:val="12"/>
        </w:numPr>
        <w:spacing w:after="240" w:line="276" w:lineRule="auto"/>
        <w:ind w:left="714" w:hanging="357"/>
        <w:jc w:val="both"/>
        <w:rPr>
          <w:rFonts w:ascii="Times New Roman" w:eastAsia="Garamond" w:hAnsi="Times New Roman" w:cs="Times New Roman"/>
          <w:sz w:val="24"/>
          <w:szCs w:val="24"/>
        </w:rPr>
      </w:pPr>
      <w:r w:rsidRPr="00731557">
        <w:rPr>
          <w:rFonts w:ascii="Times New Roman" w:eastAsia="Garamond" w:hAnsi="Times New Roman" w:cs="Times New Roman"/>
          <w:sz w:val="24"/>
          <w:szCs w:val="24"/>
        </w:rPr>
        <w:t>оптимални – от 0.661 до 1.</w:t>
      </w:r>
    </w:p>
    <w:p w:rsidR="00534AFC" w:rsidRPr="00765F36" w:rsidRDefault="005D2E42" w:rsidP="00751E1C">
      <w:pPr>
        <w:spacing w:before="240" w:after="120" w:line="276" w:lineRule="auto"/>
        <w:ind w:firstLine="357"/>
        <w:jc w:val="both"/>
        <w:rPr>
          <w:rFonts w:ascii="Times New Roman" w:hAnsi="Times New Roman" w:cs="Times New Roman"/>
          <w:sz w:val="24"/>
          <w:szCs w:val="24"/>
        </w:rPr>
      </w:pPr>
      <w:r w:rsidRPr="00765F36">
        <w:rPr>
          <w:rFonts w:ascii="Times New Roman" w:hAnsi="Times New Roman" w:cs="Times New Roman"/>
          <w:sz w:val="24"/>
          <w:szCs w:val="24"/>
        </w:rPr>
        <w:t>На тази основа генериранит</w:t>
      </w:r>
      <w:r w:rsidR="00765F36" w:rsidRPr="00765F36">
        <w:rPr>
          <w:rFonts w:ascii="Times New Roman" w:hAnsi="Times New Roman" w:cs="Times New Roman"/>
          <w:sz w:val="24"/>
          <w:szCs w:val="24"/>
        </w:rPr>
        <w:t>е площи с местообитания на вида</w:t>
      </w:r>
      <w:r w:rsidR="00765F36" w:rsidRPr="00AB6FC7">
        <w:rPr>
          <w:rFonts w:ascii="Times New Roman" w:hAnsi="Times New Roman" w:cs="Times New Roman"/>
          <w:sz w:val="24"/>
          <w:szCs w:val="24"/>
        </w:rPr>
        <w:t xml:space="preserve">, </w:t>
      </w:r>
      <w:r w:rsidR="00765F36" w:rsidRPr="00765F36">
        <w:rPr>
          <w:rFonts w:ascii="Times New Roman" w:hAnsi="Times New Roman" w:cs="Times New Roman"/>
          <w:sz w:val="24"/>
          <w:szCs w:val="24"/>
        </w:rPr>
        <w:t xml:space="preserve">при максимална стойност на модела, </w:t>
      </w:r>
      <w:r w:rsidRPr="00765F36">
        <w:rPr>
          <w:rFonts w:ascii="Times New Roman" w:hAnsi="Times New Roman" w:cs="Times New Roman"/>
          <w:sz w:val="24"/>
          <w:szCs w:val="24"/>
        </w:rPr>
        <w:t xml:space="preserve">включват </w:t>
      </w:r>
      <w:r w:rsidR="00765F36">
        <w:rPr>
          <w:rFonts w:ascii="Times New Roman" w:hAnsi="Times New Roman" w:cs="Times New Roman"/>
          <w:sz w:val="24"/>
          <w:szCs w:val="24"/>
        </w:rPr>
        <w:t>124.8 км</w:t>
      </w:r>
      <w:r w:rsidR="00765F36">
        <w:rPr>
          <w:rFonts w:ascii="Times New Roman" w:hAnsi="Times New Roman" w:cs="Times New Roman"/>
          <w:sz w:val="24"/>
          <w:szCs w:val="24"/>
          <w:vertAlign w:val="superscript"/>
        </w:rPr>
        <w:t>2</w:t>
      </w:r>
      <w:r w:rsidR="00765F36">
        <w:rPr>
          <w:rFonts w:ascii="Times New Roman" w:hAnsi="Times New Roman" w:cs="Times New Roman"/>
          <w:sz w:val="24"/>
          <w:szCs w:val="24"/>
        </w:rPr>
        <w:t xml:space="preserve"> оптимални местообитания, 1899.8 км</w:t>
      </w:r>
      <w:r w:rsidR="00765F36">
        <w:rPr>
          <w:rFonts w:ascii="Times New Roman" w:hAnsi="Times New Roman" w:cs="Times New Roman"/>
          <w:sz w:val="24"/>
          <w:szCs w:val="24"/>
          <w:vertAlign w:val="superscript"/>
        </w:rPr>
        <w:t>2</w:t>
      </w:r>
      <w:r w:rsidR="00765F36">
        <w:rPr>
          <w:rFonts w:ascii="Times New Roman" w:hAnsi="Times New Roman" w:cs="Times New Roman"/>
          <w:sz w:val="24"/>
          <w:szCs w:val="24"/>
        </w:rPr>
        <w:t xml:space="preserve"> пригодни местообитания и 1834.8 км</w:t>
      </w:r>
      <w:r w:rsidR="00765F36">
        <w:rPr>
          <w:rFonts w:ascii="Times New Roman" w:hAnsi="Times New Roman" w:cs="Times New Roman"/>
          <w:sz w:val="24"/>
          <w:szCs w:val="24"/>
          <w:vertAlign w:val="superscript"/>
        </w:rPr>
        <w:t>2</w:t>
      </w:r>
      <w:r w:rsidR="00765F36">
        <w:rPr>
          <w:rFonts w:ascii="Times New Roman" w:hAnsi="Times New Roman" w:cs="Times New Roman"/>
          <w:sz w:val="24"/>
          <w:szCs w:val="24"/>
        </w:rPr>
        <w:t xml:space="preserve"> със слабо пригодни местообитания. Различната степен на пригодност на местообитанията следва да се има предвид при определяне на природозащитните приоритети и действия за опазване на вида и местообитанията му.</w:t>
      </w:r>
    </w:p>
    <w:p w:rsidR="005D2E42" w:rsidRPr="005D2E42" w:rsidRDefault="0078498F" w:rsidP="00751E1C">
      <w:pPr>
        <w:spacing w:before="240" w:after="120" w:line="276" w:lineRule="auto"/>
        <w:jc w:val="both"/>
        <w:rPr>
          <w:rFonts w:ascii="Times New Roman" w:hAnsi="Times New Roman" w:cs="Times New Roman"/>
        </w:rPr>
      </w:pPr>
      <w:r>
        <w:rPr>
          <w:rFonts w:ascii="Times New Roman" w:hAnsi="Times New Roman" w:cs="Times New Roman"/>
          <w:b/>
        </w:rPr>
        <w:t>Таблица 13</w:t>
      </w:r>
      <w:r w:rsidR="005D2E42" w:rsidRPr="005D2E42">
        <w:rPr>
          <w:rFonts w:ascii="Times New Roman" w:hAnsi="Times New Roman" w:cs="Times New Roman"/>
          <w:b/>
        </w:rPr>
        <w:t>.</w:t>
      </w:r>
      <w:r w:rsidR="005D2E42" w:rsidRPr="005D2E42">
        <w:rPr>
          <w:rFonts w:ascii="Times New Roman" w:hAnsi="Times New Roman" w:cs="Times New Roman"/>
        </w:rPr>
        <w:t xml:space="preserve"> Разпределение на генерираните от модела територии по степен на пригодност и площ</w:t>
      </w:r>
    </w:p>
    <w:tbl>
      <w:tblPr>
        <w:tblW w:w="5180" w:type="dxa"/>
        <w:tblInd w:w="55" w:type="dxa"/>
        <w:tblCellMar>
          <w:left w:w="70" w:type="dxa"/>
          <w:right w:w="70" w:type="dxa"/>
        </w:tblCellMar>
        <w:tblLook w:val="04A0" w:firstRow="1" w:lastRow="0" w:firstColumn="1" w:lastColumn="0" w:noHBand="0" w:noVBand="1"/>
      </w:tblPr>
      <w:tblGrid>
        <w:gridCol w:w="720"/>
        <w:gridCol w:w="3160"/>
        <w:gridCol w:w="1300"/>
      </w:tblGrid>
      <w:tr w:rsidR="005D2E42" w:rsidRPr="005D2E42" w:rsidTr="005D2E42">
        <w:trPr>
          <w:trHeight w:val="312"/>
        </w:trPr>
        <w:tc>
          <w:tcPr>
            <w:tcW w:w="720" w:type="dxa"/>
            <w:tcBorders>
              <w:top w:val="double" w:sz="6" w:space="0" w:color="auto"/>
              <w:left w:val="nil"/>
              <w:bottom w:val="double" w:sz="6" w:space="0" w:color="auto"/>
              <w:right w:val="nil"/>
            </w:tcBorders>
            <w:shd w:val="clear" w:color="000000" w:fill="FFC000"/>
            <w:noWrap/>
            <w:vAlign w:val="center"/>
            <w:hideMark/>
          </w:tcPr>
          <w:p w:rsidR="005D2E42" w:rsidRPr="005D2E42" w:rsidRDefault="005D2E42" w:rsidP="00751E1C">
            <w:pPr>
              <w:jc w:val="center"/>
              <w:rPr>
                <w:rFonts w:ascii="Times New Roman" w:eastAsia="Times New Roman" w:hAnsi="Times New Roman" w:cs="Times New Roman"/>
                <w:b/>
                <w:color w:val="000000"/>
                <w:lang w:eastAsia="bg-BG"/>
              </w:rPr>
            </w:pPr>
            <w:r w:rsidRPr="00765F36">
              <w:rPr>
                <w:rFonts w:ascii="Times New Roman" w:eastAsia="Times New Roman" w:hAnsi="Times New Roman" w:cs="Times New Roman"/>
                <w:b/>
                <w:color w:val="000000"/>
                <w:lang w:eastAsia="bg-BG"/>
              </w:rPr>
              <w:t>№</w:t>
            </w:r>
          </w:p>
        </w:tc>
        <w:tc>
          <w:tcPr>
            <w:tcW w:w="3160" w:type="dxa"/>
            <w:tcBorders>
              <w:top w:val="double" w:sz="6" w:space="0" w:color="auto"/>
              <w:left w:val="nil"/>
              <w:bottom w:val="double" w:sz="6" w:space="0" w:color="auto"/>
              <w:right w:val="nil"/>
            </w:tcBorders>
            <w:shd w:val="clear" w:color="000000" w:fill="FFC000"/>
            <w:noWrap/>
            <w:vAlign w:val="center"/>
            <w:hideMark/>
          </w:tcPr>
          <w:p w:rsidR="005D2E42" w:rsidRPr="005D2E42" w:rsidRDefault="005D2E42" w:rsidP="00751E1C">
            <w:pPr>
              <w:jc w:val="center"/>
              <w:rPr>
                <w:rFonts w:ascii="Times New Roman" w:eastAsia="Times New Roman" w:hAnsi="Times New Roman" w:cs="Times New Roman"/>
                <w:b/>
                <w:color w:val="000000"/>
                <w:lang w:eastAsia="bg-BG"/>
              </w:rPr>
            </w:pPr>
            <w:r w:rsidRPr="00765F36">
              <w:rPr>
                <w:rFonts w:ascii="Times New Roman" w:eastAsia="Times New Roman" w:hAnsi="Times New Roman" w:cs="Times New Roman"/>
                <w:b/>
                <w:color w:val="000000"/>
                <w:lang w:eastAsia="bg-BG"/>
              </w:rPr>
              <w:t>Степен на пригодност</w:t>
            </w:r>
          </w:p>
        </w:tc>
        <w:tc>
          <w:tcPr>
            <w:tcW w:w="1300" w:type="dxa"/>
            <w:tcBorders>
              <w:top w:val="double" w:sz="6" w:space="0" w:color="auto"/>
              <w:left w:val="nil"/>
              <w:bottom w:val="double" w:sz="6" w:space="0" w:color="auto"/>
              <w:right w:val="nil"/>
            </w:tcBorders>
            <w:shd w:val="clear" w:color="000000" w:fill="FFC000"/>
            <w:noWrap/>
            <w:vAlign w:val="center"/>
            <w:hideMark/>
          </w:tcPr>
          <w:p w:rsidR="005D2E42" w:rsidRPr="005D2E42" w:rsidRDefault="005D2E42" w:rsidP="00751E1C">
            <w:pPr>
              <w:jc w:val="center"/>
              <w:rPr>
                <w:rFonts w:ascii="Times New Roman" w:eastAsia="Times New Roman" w:hAnsi="Times New Roman" w:cs="Times New Roman"/>
                <w:b/>
                <w:color w:val="000000"/>
                <w:vertAlign w:val="superscript"/>
                <w:lang w:eastAsia="bg-BG"/>
              </w:rPr>
            </w:pPr>
            <w:r w:rsidRPr="00765F36">
              <w:rPr>
                <w:rFonts w:ascii="Times New Roman" w:eastAsia="Times New Roman" w:hAnsi="Times New Roman" w:cs="Times New Roman"/>
                <w:b/>
                <w:color w:val="000000"/>
                <w:lang w:eastAsia="bg-BG"/>
              </w:rPr>
              <w:t>Площ km</w:t>
            </w:r>
            <w:r w:rsidRPr="00765F36">
              <w:rPr>
                <w:rFonts w:ascii="Times New Roman" w:eastAsia="Times New Roman" w:hAnsi="Times New Roman" w:cs="Times New Roman"/>
                <w:b/>
                <w:color w:val="000000"/>
                <w:vertAlign w:val="superscript"/>
                <w:lang w:eastAsia="bg-BG"/>
              </w:rPr>
              <w:t>2</w:t>
            </w:r>
          </w:p>
        </w:tc>
      </w:tr>
      <w:tr w:rsidR="005D2E42" w:rsidRPr="005D2E42" w:rsidTr="005D2E42">
        <w:trPr>
          <w:trHeight w:val="300"/>
        </w:trPr>
        <w:tc>
          <w:tcPr>
            <w:tcW w:w="720" w:type="dxa"/>
            <w:tcBorders>
              <w:top w:val="nil"/>
              <w:left w:val="nil"/>
              <w:bottom w:val="nil"/>
              <w:right w:val="nil"/>
            </w:tcBorders>
            <w:shd w:val="clear" w:color="auto" w:fill="auto"/>
            <w:noWrap/>
            <w:vAlign w:val="center"/>
            <w:hideMark/>
          </w:tcPr>
          <w:p w:rsidR="005D2E42" w:rsidRPr="005D2E42" w:rsidRDefault="005D2E42" w:rsidP="00751E1C">
            <w:pPr>
              <w:jc w:val="center"/>
              <w:rPr>
                <w:rFonts w:ascii="Times New Roman" w:eastAsia="Times New Roman" w:hAnsi="Times New Roman" w:cs="Times New Roman"/>
                <w:color w:val="000000"/>
                <w:lang w:eastAsia="bg-BG"/>
              </w:rPr>
            </w:pPr>
            <w:r w:rsidRPr="00765F36">
              <w:rPr>
                <w:rFonts w:ascii="Times New Roman" w:eastAsia="Times New Roman" w:hAnsi="Times New Roman" w:cs="Times New Roman"/>
                <w:color w:val="000000"/>
                <w:lang w:eastAsia="bg-BG"/>
              </w:rPr>
              <w:t>1</w:t>
            </w:r>
          </w:p>
        </w:tc>
        <w:tc>
          <w:tcPr>
            <w:tcW w:w="3160" w:type="dxa"/>
            <w:tcBorders>
              <w:top w:val="nil"/>
              <w:left w:val="nil"/>
              <w:bottom w:val="nil"/>
              <w:right w:val="nil"/>
            </w:tcBorders>
            <w:shd w:val="clear" w:color="auto" w:fill="auto"/>
            <w:noWrap/>
            <w:vAlign w:val="center"/>
            <w:hideMark/>
          </w:tcPr>
          <w:p w:rsidR="005D2E42" w:rsidRPr="005D2E42" w:rsidRDefault="00765F36" w:rsidP="00751E1C">
            <w:pPr>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Н</w:t>
            </w:r>
            <w:r>
              <w:rPr>
                <w:rFonts w:ascii="Times New Roman" w:eastAsia="Times New Roman" w:hAnsi="Times New Roman" w:cs="Times New Roman"/>
                <w:color w:val="000000"/>
                <w:lang w:val="en-US" w:eastAsia="bg-BG"/>
              </w:rPr>
              <w:t>e</w:t>
            </w:r>
            <w:r w:rsidR="005D2E42" w:rsidRPr="005D2E42">
              <w:rPr>
                <w:rFonts w:ascii="Times New Roman" w:eastAsia="Times New Roman" w:hAnsi="Times New Roman" w:cs="Times New Roman"/>
                <w:color w:val="000000"/>
                <w:lang w:eastAsia="bg-BG"/>
              </w:rPr>
              <w:t>пригодни местообитания</w:t>
            </w:r>
          </w:p>
        </w:tc>
        <w:tc>
          <w:tcPr>
            <w:tcW w:w="1300" w:type="dxa"/>
            <w:tcBorders>
              <w:top w:val="nil"/>
              <w:left w:val="nil"/>
              <w:bottom w:val="nil"/>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107028.14</w:t>
            </w:r>
          </w:p>
        </w:tc>
      </w:tr>
      <w:tr w:rsidR="005D2E42" w:rsidRPr="005D2E42" w:rsidTr="005D2E42">
        <w:trPr>
          <w:trHeight w:val="288"/>
        </w:trPr>
        <w:tc>
          <w:tcPr>
            <w:tcW w:w="720" w:type="dxa"/>
            <w:tcBorders>
              <w:top w:val="nil"/>
              <w:left w:val="nil"/>
              <w:bottom w:val="nil"/>
              <w:right w:val="nil"/>
            </w:tcBorders>
            <w:shd w:val="clear" w:color="auto" w:fill="auto"/>
            <w:noWrap/>
            <w:vAlign w:val="center"/>
            <w:hideMark/>
          </w:tcPr>
          <w:p w:rsidR="005D2E42" w:rsidRPr="005D2E42" w:rsidRDefault="005D2E42" w:rsidP="00751E1C">
            <w:pPr>
              <w:jc w:val="center"/>
              <w:rPr>
                <w:rFonts w:ascii="Times New Roman" w:eastAsia="Times New Roman" w:hAnsi="Times New Roman" w:cs="Times New Roman"/>
                <w:color w:val="000000"/>
                <w:lang w:eastAsia="bg-BG"/>
              </w:rPr>
            </w:pPr>
            <w:r w:rsidRPr="00765F36">
              <w:rPr>
                <w:rFonts w:ascii="Times New Roman" w:eastAsia="Times New Roman" w:hAnsi="Times New Roman" w:cs="Times New Roman"/>
                <w:color w:val="000000"/>
                <w:lang w:eastAsia="bg-BG"/>
              </w:rPr>
              <w:t>2</w:t>
            </w:r>
          </w:p>
        </w:tc>
        <w:tc>
          <w:tcPr>
            <w:tcW w:w="3160" w:type="dxa"/>
            <w:tcBorders>
              <w:top w:val="nil"/>
              <w:left w:val="nil"/>
              <w:bottom w:val="nil"/>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Слабо пригодни местообитания</w:t>
            </w:r>
          </w:p>
        </w:tc>
        <w:tc>
          <w:tcPr>
            <w:tcW w:w="1300" w:type="dxa"/>
            <w:tcBorders>
              <w:top w:val="nil"/>
              <w:left w:val="nil"/>
              <w:bottom w:val="nil"/>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1834.84</w:t>
            </w:r>
          </w:p>
        </w:tc>
      </w:tr>
      <w:tr w:rsidR="005D2E42" w:rsidRPr="005D2E42" w:rsidTr="005D2E42">
        <w:trPr>
          <w:trHeight w:val="288"/>
        </w:trPr>
        <w:tc>
          <w:tcPr>
            <w:tcW w:w="720" w:type="dxa"/>
            <w:tcBorders>
              <w:top w:val="nil"/>
              <w:left w:val="nil"/>
              <w:bottom w:val="nil"/>
              <w:right w:val="nil"/>
            </w:tcBorders>
            <w:shd w:val="clear" w:color="auto" w:fill="auto"/>
            <w:noWrap/>
            <w:vAlign w:val="center"/>
            <w:hideMark/>
          </w:tcPr>
          <w:p w:rsidR="005D2E42" w:rsidRPr="005D2E42" w:rsidRDefault="005D2E42" w:rsidP="00751E1C">
            <w:pPr>
              <w:jc w:val="center"/>
              <w:rPr>
                <w:rFonts w:ascii="Times New Roman" w:eastAsia="Times New Roman" w:hAnsi="Times New Roman" w:cs="Times New Roman"/>
                <w:color w:val="000000"/>
                <w:lang w:eastAsia="bg-BG"/>
              </w:rPr>
            </w:pPr>
            <w:r w:rsidRPr="00765F36">
              <w:rPr>
                <w:rFonts w:ascii="Times New Roman" w:eastAsia="Times New Roman" w:hAnsi="Times New Roman" w:cs="Times New Roman"/>
                <w:color w:val="000000"/>
                <w:lang w:eastAsia="bg-BG"/>
              </w:rPr>
              <w:t>3</w:t>
            </w:r>
          </w:p>
        </w:tc>
        <w:tc>
          <w:tcPr>
            <w:tcW w:w="3160" w:type="dxa"/>
            <w:tcBorders>
              <w:top w:val="nil"/>
              <w:left w:val="nil"/>
              <w:bottom w:val="nil"/>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Пригодни местообитания</w:t>
            </w:r>
          </w:p>
        </w:tc>
        <w:tc>
          <w:tcPr>
            <w:tcW w:w="1300" w:type="dxa"/>
            <w:tcBorders>
              <w:top w:val="nil"/>
              <w:left w:val="nil"/>
              <w:bottom w:val="nil"/>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1899.80</w:t>
            </w:r>
          </w:p>
        </w:tc>
      </w:tr>
      <w:tr w:rsidR="005D2E42" w:rsidRPr="005D2E42" w:rsidTr="005D2E42">
        <w:trPr>
          <w:trHeight w:val="300"/>
        </w:trPr>
        <w:tc>
          <w:tcPr>
            <w:tcW w:w="720" w:type="dxa"/>
            <w:tcBorders>
              <w:top w:val="nil"/>
              <w:left w:val="nil"/>
              <w:bottom w:val="double" w:sz="6" w:space="0" w:color="auto"/>
              <w:right w:val="nil"/>
            </w:tcBorders>
            <w:shd w:val="clear" w:color="auto" w:fill="auto"/>
            <w:noWrap/>
            <w:vAlign w:val="center"/>
            <w:hideMark/>
          </w:tcPr>
          <w:p w:rsidR="005D2E42" w:rsidRPr="005D2E42" w:rsidRDefault="005D2E42" w:rsidP="00751E1C">
            <w:pPr>
              <w:jc w:val="center"/>
              <w:rPr>
                <w:rFonts w:ascii="Times New Roman" w:eastAsia="Times New Roman" w:hAnsi="Times New Roman" w:cs="Times New Roman"/>
                <w:color w:val="000000"/>
                <w:lang w:eastAsia="bg-BG"/>
              </w:rPr>
            </w:pPr>
            <w:r w:rsidRPr="00765F36">
              <w:rPr>
                <w:rFonts w:ascii="Times New Roman" w:eastAsia="Times New Roman" w:hAnsi="Times New Roman" w:cs="Times New Roman"/>
                <w:color w:val="000000"/>
                <w:lang w:eastAsia="bg-BG"/>
              </w:rPr>
              <w:t>4</w:t>
            </w:r>
          </w:p>
        </w:tc>
        <w:tc>
          <w:tcPr>
            <w:tcW w:w="3160" w:type="dxa"/>
            <w:tcBorders>
              <w:top w:val="nil"/>
              <w:left w:val="nil"/>
              <w:bottom w:val="double" w:sz="6" w:space="0" w:color="auto"/>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Оптимални местообитания</w:t>
            </w:r>
          </w:p>
        </w:tc>
        <w:tc>
          <w:tcPr>
            <w:tcW w:w="1300" w:type="dxa"/>
            <w:tcBorders>
              <w:top w:val="nil"/>
              <w:left w:val="nil"/>
              <w:bottom w:val="double" w:sz="6" w:space="0" w:color="auto"/>
              <w:right w:val="nil"/>
            </w:tcBorders>
            <w:shd w:val="clear" w:color="auto" w:fill="auto"/>
            <w:noWrap/>
            <w:vAlign w:val="center"/>
            <w:hideMark/>
          </w:tcPr>
          <w:p w:rsidR="005D2E42" w:rsidRPr="005D2E42" w:rsidRDefault="005D2E42" w:rsidP="00751E1C">
            <w:pPr>
              <w:rPr>
                <w:rFonts w:ascii="Times New Roman" w:eastAsia="Times New Roman" w:hAnsi="Times New Roman" w:cs="Times New Roman"/>
                <w:color w:val="000000"/>
                <w:lang w:eastAsia="bg-BG"/>
              </w:rPr>
            </w:pPr>
            <w:r w:rsidRPr="005D2E42">
              <w:rPr>
                <w:rFonts w:ascii="Times New Roman" w:eastAsia="Times New Roman" w:hAnsi="Times New Roman" w:cs="Times New Roman"/>
                <w:color w:val="000000"/>
                <w:lang w:eastAsia="bg-BG"/>
              </w:rPr>
              <w:t>124.82</w:t>
            </w:r>
          </w:p>
        </w:tc>
      </w:tr>
    </w:tbl>
    <w:p w:rsidR="005D2E42" w:rsidRDefault="005D6E12" w:rsidP="00751E1C">
      <w:pPr>
        <w:spacing w:before="240" w:after="120" w:line="276" w:lineRule="auto"/>
        <w:jc w:val="both"/>
        <w:rPr>
          <w:rFonts w:ascii="Times New Roman" w:hAnsi="Times New Roman" w:cs="Times New Roman"/>
          <w:sz w:val="24"/>
          <w:szCs w:val="24"/>
        </w:rPr>
      </w:pPr>
      <w:r w:rsidRPr="005D6E12">
        <w:rPr>
          <w:rFonts w:ascii="Times New Roman" w:hAnsi="Times New Roman" w:cs="Times New Roman"/>
          <w:sz w:val="24"/>
          <w:szCs w:val="24"/>
        </w:rPr>
        <w:t>На фигури 16 –</w:t>
      </w:r>
      <w:r w:rsidR="00430312">
        <w:rPr>
          <w:rFonts w:ascii="Times New Roman" w:hAnsi="Times New Roman" w:cs="Times New Roman"/>
          <w:sz w:val="24"/>
          <w:szCs w:val="24"/>
        </w:rPr>
        <w:t xml:space="preserve"> </w:t>
      </w:r>
      <w:r w:rsidR="00430312" w:rsidRPr="00AB6FC7">
        <w:rPr>
          <w:rFonts w:ascii="Times New Roman" w:hAnsi="Times New Roman" w:cs="Times New Roman"/>
          <w:sz w:val="24"/>
          <w:szCs w:val="24"/>
        </w:rPr>
        <w:t>23</w:t>
      </w:r>
      <w:r w:rsidRPr="005D6E12">
        <w:rPr>
          <w:rFonts w:ascii="Times New Roman" w:hAnsi="Times New Roman" w:cs="Times New Roman"/>
          <w:sz w:val="24"/>
          <w:szCs w:val="24"/>
        </w:rPr>
        <w:t xml:space="preserve"> </w:t>
      </w:r>
      <w:r w:rsidR="00264F47">
        <w:rPr>
          <w:rFonts w:ascii="Times New Roman" w:hAnsi="Times New Roman" w:cs="Times New Roman"/>
          <w:sz w:val="24"/>
          <w:szCs w:val="24"/>
        </w:rPr>
        <w:t>са представени карти на</w:t>
      </w:r>
      <w:r w:rsidRPr="005D6E12">
        <w:rPr>
          <w:rFonts w:ascii="Times New Roman" w:hAnsi="Times New Roman" w:cs="Times New Roman"/>
          <w:sz w:val="24"/>
          <w:szCs w:val="24"/>
        </w:rPr>
        <w:t xml:space="preserve"> разпространението на глухаря по защитени територии и зони на база генерирания модел на разпространението на вида.</w:t>
      </w:r>
    </w:p>
    <w:p w:rsidR="00280F6B" w:rsidRPr="00AB6FC7" w:rsidRDefault="00280F6B" w:rsidP="00751E1C">
      <w:pPr>
        <w:spacing w:before="240" w:after="120" w:line="276" w:lineRule="auto"/>
        <w:jc w:val="both"/>
        <w:rPr>
          <w:rFonts w:ascii="Times New Roman" w:hAnsi="Times New Roman" w:cs="Times New Roman"/>
          <w:sz w:val="24"/>
          <w:szCs w:val="24"/>
        </w:rPr>
      </w:pPr>
      <w:r w:rsidRPr="000851CE">
        <w:rPr>
          <w:rFonts w:ascii="Times New Roman" w:hAnsi="Times New Roman" w:cs="Times New Roman"/>
          <w:sz w:val="24"/>
          <w:szCs w:val="24"/>
        </w:rPr>
        <w:t xml:space="preserve">Анализа на разпределението на териториите с присъствие на глухар, генерирани на база модел на разпространението му по защитени зони и извън тях определя територията на ЗЗ „Западни Родопи“ като най- значима с </w:t>
      </w:r>
      <w:r w:rsidR="004A18A5" w:rsidRPr="000851CE">
        <w:rPr>
          <w:rFonts w:ascii="Times New Roman" w:hAnsi="Times New Roman" w:cs="Times New Roman"/>
          <w:sz w:val="24"/>
          <w:szCs w:val="24"/>
        </w:rPr>
        <w:t>620.03 км</w:t>
      </w:r>
      <w:r w:rsidR="004A18A5" w:rsidRPr="000851CE">
        <w:rPr>
          <w:rFonts w:ascii="Times New Roman" w:hAnsi="Times New Roman" w:cs="Times New Roman"/>
          <w:sz w:val="24"/>
          <w:szCs w:val="24"/>
          <w:vertAlign w:val="superscript"/>
        </w:rPr>
        <w:t>2</w:t>
      </w:r>
      <w:r w:rsidR="004A18A5" w:rsidRPr="000851CE">
        <w:rPr>
          <w:rFonts w:ascii="Times New Roman" w:hAnsi="Times New Roman" w:cs="Times New Roman"/>
          <w:sz w:val="24"/>
          <w:szCs w:val="24"/>
        </w:rPr>
        <w:t xml:space="preserve"> оптимални и пригодни местообитания, следвана от ЗЗ „Рила“ </w:t>
      </w:r>
      <w:r w:rsidR="000851CE" w:rsidRPr="000851CE">
        <w:rPr>
          <w:rFonts w:ascii="Times New Roman" w:hAnsi="Times New Roman" w:cs="Times New Roman"/>
          <w:sz w:val="24"/>
          <w:szCs w:val="24"/>
        </w:rPr>
        <w:t xml:space="preserve">и ЗЗ „Рилски манастир“ </w:t>
      </w:r>
      <w:r w:rsidR="004A18A5" w:rsidRPr="000851CE">
        <w:rPr>
          <w:rFonts w:ascii="Times New Roman" w:hAnsi="Times New Roman" w:cs="Times New Roman"/>
          <w:sz w:val="24"/>
          <w:szCs w:val="24"/>
        </w:rPr>
        <w:t xml:space="preserve">с общо </w:t>
      </w:r>
      <w:r w:rsidR="000851CE" w:rsidRPr="000851CE">
        <w:rPr>
          <w:rFonts w:ascii="Times New Roman" w:hAnsi="Times New Roman" w:cs="Times New Roman"/>
          <w:sz w:val="24"/>
          <w:szCs w:val="24"/>
        </w:rPr>
        <w:t>341.6</w:t>
      </w:r>
      <w:r w:rsidR="004A18A5" w:rsidRPr="000851CE">
        <w:rPr>
          <w:rFonts w:ascii="Times New Roman" w:hAnsi="Times New Roman" w:cs="Times New Roman"/>
          <w:sz w:val="24"/>
          <w:szCs w:val="24"/>
        </w:rPr>
        <w:t xml:space="preserve"> км</w:t>
      </w:r>
      <w:r w:rsidR="004A18A5" w:rsidRPr="000851CE">
        <w:rPr>
          <w:rFonts w:ascii="Times New Roman" w:hAnsi="Times New Roman" w:cs="Times New Roman"/>
          <w:sz w:val="24"/>
          <w:szCs w:val="24"/>
          <w:vertAlign w:val="superscript"/>
        </w:rPr>
        <w:t>2</w:t>
      </w:r>
      <w:r w:rsidR="004A18A5" w:rsidRPr="000851CE">
        <w:rPr>
          <w:rFonts w:ascii="Times New Roman" w:hAnsi="Times New Roman" w:cs="Times New Roman"/>
          <w:sz w:val="24"/>
          <w:szCs w:val="24"/>
        </w:rPr>
        <w:t xml:space="preserve"> пригодни и оптимални местообитания. На трето място е </w:t>
      </w:r>
      <w:r w:rsidR="000851CE" w:rsidRPr="000851CE">
        <w:rPr>
          <w:rFonts w:ascii="Times New Roman" w:hAnsi="Times New Roman" w:cs="Times New Roman"/>
          <w:sz w:val="24"/>
          <w:szCs w:val="24"/>
        </w:rPr>
        <w:t>Пирин заедно с Пирин- Буфер с обща площ на пригодните и оптимални местообитания от 255.76 км</w:t>
      </w:r>
      <w:r w:rsidR="000851CE" w:rsidRPr="000851CE">
        <w:rPr>
          <w:rFonts w:ascii="Times New Roman" w:hAnsi="Times New Roman" w:cs="Times New Roman"/>
          <w:sz w:val="24"/>
          <w:szCs w:val="24"/>
          <w:vertAlign w:val="superscript"/>
        </w:rPr>
        <w:t>2</w:t>
      </w:r>
      <w:r w:rsidR="000851CE" w:rsidRPr="000851CE">
        <w:rPr>
          <w:rFonts w:ascii="Times New Roman" w:hAnsi="Times New Roman" w:cs="Times New Roman"/>
          <w:sz w:val="24"/>
          <w:szCs w:val="24"/>
        </w:rPr>
        <w:t xml:space="preserve">, следван от </w:t>
      </w:r>
      <w:r w:rsidR="004A18A5" w:rsidRPr="000851CE">
        <w:rPr>
          <w:rFonts w:ascii="Times New Roman" w:hAnsi="Times New Roman" w:cs="Times New Roman"/>
          <w:sz w:val="24"/>
          <w:szCs w:val="24"/>
        </w:rPr>
        <w:t>ЗЗ „Триград-Мурсалица“</w:t>
      </w:r>
      <w:r w:rsidR="000851CE" w:rsidRPr="000851CE">
        <w:rPr>
          <w:rFonts w:ascii="Times New Roman" w:hAnsi="Times New Roman" w:cs="Times New Roman"/>
          <w:sz w:val="24"/>
          <w:szCs w:val="24"/>
        </w:rPr>
        <w:t xml:space="preserve"> с обща площ на пригодни и оптимални местообитания 213.36 км</w:t>
      </w:r>
      <w:r w:rsidR="000851CE" w:rsidRPr="000851CE">
        <w:rPr>
          <w:rFonts w:ascii="Times New Roman" w:hAnsi="Times New Roman" w:cs="Times New Roman"/>
          <w:sz w:val="24"/>
          <w:szCs w:val="24"/>
          <w:vertAlign w:val="superscript"/>
        </w:rPr>
        <w:t>2</w:t>
      </w:r>
      <w:r w:rsidR="000851CE" w:rsidRPr="000851CE">
        <w:rPr>
          <w:rFonts w:ascii="Times New Roman" w:hAnsi="Times New Roman" w:cs="Times New Roman"/>
          <w:sz w:val="24"/>
          <w:szCs w:val="24"/>
        </w:rPr>
        <w:t>, следвана от Персенк и Добростан</w:t>
      </w:r>
      <w:r w:rsidR="000851CE">
        <w:rPr>
          <w:rFonts w:ascii="Times New Roman" w:hAnsi="Times New Roman" w:cs="Times New Roman"/>
          <w:sz w:val="24"/>
          <w:szCs w:val="24"/>
        </w:rPr>
        <w:t>. Извън защитени зони попадат 432.26 км</w:t>
      </w:r>
      <w:r w:rsidR="000851CE">
        <w:rPr>
          <w:rFonts w:ascii="Times New Roman" w:hAnsi="Times New Roman" w:cs="Times New Roman"/>
          <w:sz w:val="24"/>
          <w:szCs w:val="24"/>
          <w:vertAlign w:val="superscript"/>
        </w:rPr>
        <w:t>2</w:t>
      </w:r>
      <w:r w:rsidR="000851CE">
        <w:rPr>
          <w:rFonts w:ascii="Times New Roman" w:hAnsi="Times New Roman" w:cs="Times New Roman"/>
          <w:sz w:val="24"/>
          <w:szCs w:val="24"/>
        </w:rPr>
        <w:t xml:space="preserve"> от пригодните и оптимални местообитания за вида</w:t>
      </w:r>
      <w:r w:rsidR="0078498F">
        <w:rPr>
          <w:rFonts w:ascii="Times New Roman" w:hAnsi="Times New Roman" w:cs="Times New Roman"/>
          <w:sz w:val="24"/>
          <w:szCs w:val="24"/>
        </w:rPr>
        <w:t xml:space="preserve"> (Таблица 14</w:t>
      </w:r>
      <w:r w:rsidR="000851CE" w:rsidRPr="000851CE">
        <w:rPr>
          <w:rFonts w:ascii="Times New Roman" w:hAnsi="Times New Roman" w:cs="Times New Roman"/>
          <w:sz w:val="24"/>
          <w:szCs w:val="24"/>
        </w:rPr>
        <w:t>).</w:t>
      </w:r>
    </w:p>
    <w:p w:rsidR="00430312" w:rsidRPr="00280F6B" w:rsidRDefault="0078498F" w:rsidP="00751E1C">
      <w:pPr>
        <w:spacing w:before="120" w:after="120" w:line="276" w:lineRule="auto"/>
        <w:jc w:val="both"/>
        <w:rPr>
          <w:rFonts w:ascii="Times New Roman" w:hAnsi="Times New Roman" w:cs="Times New Roman"/>
        </w:rPr>
      </w:pPr>
      <w:r>
        <w:rPr>
          <w:rFonts w:ascii="Times New Roman" w:hAnsi="Times New Roman" w:cs="Times New Roman"/>
          <w:b/>
        </w:rPr>
        <w:t>Таблица 14</w:t>
      </w:r>
      <w:r w:rsidR="00280F6B" w:rsidRPr="00280F6B">
        <w:rPr>
          <w:rFonts w:ascii="Times New Roman" w:hAnsi="Times New Roman" w:cs="Times New Roman"/>
          <w:b/>
        </w:rPr>
        <w:t>.</w:t>
      </w:r>
      <w:r w:rsidR="00280F6B" w:rsidRPr="00280F6B">
        <w:rPr>
          <w:rFonts w:ascii="Times New Roman" w:hAnsi="Times New Roman" w:cs="Times New Roman"/>
        </w:rPr>
        <w:t xml:space="preserve"> Разпределение на териториите с присъствие на глухар, генерирани на база модел на разпространението му по</w:t>
      </w:r>
      <w:r w:rsidR="00280F6B">
        <w:rPr>
          <w:rFonts w:ascii="Times New Roman" w:hAnsi="Times New Roman" w:cs="Times New Roman"/>
        </w:rPr>
        <w:t xml:space="preserve"> степен на пригодност, по</w:t>
      </w:r>
      <w:r w:rsidR="00280F6B" w:rsidRPr="00280F6B">
        <w:rPr>
          <w:rFonts w:ascii="Times New Roman" w:hAnsi="Times New Roman" w:cs="Times New Roman"/>
        </w:rPr>
        <w:t xml:space="preserve"> защитени зони и територии извън защитените зони в квадратни километри.</w:t>
      </w:r>
    </w:p>
    <w:tbl>
      <w:tblPr>
        <w:tblW w:w="5000" w:type="pct"/>
        <w:tblCellMar>
          <w:left w:w="70" w:type="dxa"/>
          <w:right w:w="70" w:type="dxa"/>
        </w:tblCellMar>
        <w:tblLook w:val="04A0" w:firstRow="1" w:lastRow="0" w:firstColumn="1" w:lastColumn="0" w:noHBand="0" w:noVBand="1"/>
      </w:tblPr>
      <w:tblGrid>
        <w:gridCol w:w="3056"/>
        <w:gridCol w:w="1524"/>
        <w:gridCol w:w="1942"/>
        <w:gridCol w:w="1258"/>
        <w:gridCol w:w="1432"/>
      </w:tblGrid>
      <w:tr w:rsidR="00280F6B" w:rsidRPr="00280F6B" w:rsidTr="00280F6B">
        <w:trPr>
          <w:trHeight w:val="312"/>
        </w:trPr>
        <w:tc>
          <w:tcPr>
            <w:tcW w:w="1659" w:type="pct"/>
            <w:tcBorders>
              <w:top w:val="double" w:sz="6" w:space="0" w:color="auto"/>
              <w:left w:val="nil"/>
              <w:bottom w:val="double" w:sz="6" w:space="0" w:color="auto"/>
              <w:right w:val="nil"/>
            </w:tcBorders>
            <w:shd w:val="clear" w:color="000000" w:fill="FFC000"/>
            <w:noWrap/>
            <w:vAlign w:val="center"/>
            <w:hideMark/>
          </w:tcPr>
          <w:p w:rsidR="00280F6B" w:rsidRPr="00280F6B" w:rsidRDefault="00280F6B" w:rsidP="00751E1C">
            <w:pPr>
              <w:spacing w:line="276" w:lineRule="auto"/>
              <w:jc w:val="center"/>
              <w:rPr>
                <w:rFonts w:ascii="Times New Roman" w:eastAsia="Times New Roman" w:hAnsi="Times New Roman" w:cs="Times New Roman"/>
                <w:b/>
                <w:color w:val="000000"/>
                <w:lang w:eastAsia="bg-BG"/>
              </w:rPr>
            </w:pPr>
            <w:r w:rsidRPr="00280F6B">
              <w:rPr>
                <w:rFonts w:ascii="Times New Roman" w:eastAsia="Times New Roman" w:hAnsi="Times New Roman" w:cs="Times New Roman"/>
                <w:b/>
                <w:color w:val="000000"/>
                <w:lang w:eastAsia="bg-BG"/>
              </w:rPr>
              <w:t>Защитени зони</w:t>
            </w:r>
          </w:p>
        </w:tc>
        <w:tc>
          <w:tcPr>
            <w:tcW w:w="827" w:type="pct"/>
            <w:tcBorders>
              <w:top w:val="double" w:sz="6" w:space="0" w:color="auto"/>
              <w:left w:val="nil"/>
              <w:bottom w:val="double" w:sz="6" w:space="0" w:color="auto"/>
              <w:right w:val="nil"/>
            </w:tcBorders>
            <w:shd w:val="clear" w:color="000000" w:fill="FFC000"/>
            <w:noWrap/>
            <w:vAlign w:val="center"/>
            <w:hideMark/>
          </w:tcPr>
          <w:p w:rsidR="00280F6B" w:rsidRPr="00280F6B" w:rsidRDefault="00280F6B" w:rsidP="00751E1C">
            <w:pPr>
              <w:spacing w:line="276" w:lineRule="auto"/>
              <w:jc w:val="center"/>
              <w:rPr>
                <w:rFonts w:ascii="Times New Roman" w:eastAsia="Times New Roman" w:hAnsi="Times New Roman" w:cs="Times New Roman"/>
                <w:b/>
                <w:color w:val="000000"/>
                <w:lang w:eastAsia="bg-BG"/>
              </w:rPr>
            </w:pPr>
            <w:r w:rsidRPr="00280F6B">
              <w:rPr>
                <w:rFonts w:ascii="Times New Roman" w:eastAsia="Times New Roman" w:hAnsi="Times New Roman" w:cs="Times New Roman"/>
                <w:b/>
                <w:color w:val="000000"/>
                <w:lang w:eastAsia="bg-BG"/>
              </w:rPr>
              <w:t>Непригодни</w:t>
            </w:r>
          </w:p>
        </w:tc>
        <w:tc>
          <w:tcPr>
            <w:tcW w:w="1054" w:type="pct"/>
            <w:tcBorders>
              <w:top w:val="double" w:sz="6" w:space="0" w:color="auto"/>
              <w:left w:val="nil"/>
              <w:bottom w:val="double" w:sz="6" w:space="0" w:color="auto"/>
              <w:right w:val="nil"/>
            </w:tcBorders>
            <w:shd w:val="clear" w:color="000000" w:fill="FFC000"/>
            <w:noWrap/>
            <w:vAlign w:val="center"/>
            <w:hideMark/>
          </w:tcPr>
          <w:p w:rsidR="00280F6B" w:rsidRPr="00280F6B" w:rsidRDefault="00280F6B" w:rsidP="00751E1C">
            <w:pPr>
              <w:spacing w:line="276" w:lineRule="auto"/>
              <w:jc w:val="center"/>
              <w:rPr>
                <w:rFonts w:ascii="Times New Roman" w:eastAsia="Times New Roman" w:hAnsi="Times New Roman" w:cs="Times New Roman"/>
                <w:b/>
                <w:color w:val="000000"/>
                <w:lang w:eastAsia="bg-BG"/>
              </w:rPr>
            </w:pPr>
            <w:r w:rsidRPr="00280F6B">
              <w:rPr>
                <w:rFonts w:ascii="Times New Roman" w:eastAsia="Times New Roman" w:hAnsi="Times New Roman" w:cs="Times New Roman"/>
                <w:b/>
                <w:color w:val="000000"/>
                <w:lang w:eastAsia="bg-BG"/>
              </w:rPr>
              <w:t>Слабо пригодни</w:t>
            </w:r>
          </w:p>
        </w:tc>
        <w:tc>
          <w:tcPr>
            <w:tcW w:w="683" w:type="pct"/>
            <w:tcBorders>
              <w:top w:val="double" w:sz="6" w:space="0" w:color="auto"/>
              <w:left w:val="nil"/>
              <w:bottom w:val="double" w:sz="6" w:space="0" w:color="auto"/>
              <w:right w:val="nil"/>
            </w:tcBorders>
            <w:shd w:val="clear" w:color="000000" w:fill="FFC000"/>
            <w:noWrap/>
            <w:vAlign w:val="center"/>
            <w:hideMark/>
          </w:tcPr>
          <w:p w:rsidR="00280F6B" w:rsidRPr="00280F6B" w:rsidRDefault="00280F6B" w:rsidP="00751E1C">
            <w:pPr>
              <w:spacing w:line="276" w:lineRule="auto"/>
              <w:jc w:val="center"/>
              <w:rPr>
                <w:rFonts w:ascii="Times New Roman" w:eastAsia="Times New Roman" w:hAnsi="Times New Roman" w:cs="Times New Roman"/>
                <w:b/>
                <w:color w:val="000000"/>
                <w:lang w:eastAsia="bg-BG"/>
              </w:rPr>
            </w:pPr>
            <w:r w:rsidRPr="00280F6B">
              <w:rPr>
                <w:rFonts w:ascii="Times New Roman" w:eastAsia="Times New Roman" w:hAnsi="Times New Roman" w:cs="Times New Roman"/>
                <w:b/>
                <w:color w:val="000000"/>
                <w:lang w:eastAsia="bg-BG"/>
              </w:rPr>
              <w:t>Пригодни</w:t>
            </w:r>
          </w:p>
        </w:tc>
        <w:tc>
          <w:tcPr>
            <w:tcW w:w="777" w:type="pct"/>
            <w:tcBorders>
              <w:top w:val="double" w:sz="6" w:space="0" w:color="auto"/>
              <w:left w:val="nil"/>
              <w:bottom w:val="double" w:sz="6" w:space="0" w:color="auto"/>
              <w:right w:val="nil"/>
            </w:tcBorders>
            <w:shd w:val="clear" w:color="000000" w:fill="FFC000"/>
            <w:noWrap/>
            <w:vAlign w:val="center"/>
            <w:hideMark/>
          </w:tcPr>
          <w:p w:rsidR="00280F6B" w:rsidRPr="00280F6B" w:rsidRDefault="00280F6B" w:rsidP="00751E1C">
            <w:pPr>
              <w:spacing w:line="276" w:lineRule="auto"/>
              <w:jc w:val="center"/>
              <w:rPr>
                <w:rFonts w:ascii="Times New Roman" w:eastAsia="Times New Roman" w:hAnsi="Times New Roman" w:cs="Times New Roman"/>
                <w:b/>
                <w:color w:val="000000"/>
                <w:lang w:eastAsia="bg-BG"/>
              </w:rPr>
            </w:pPr>
            <w:r w:rsidRPr="00280F6B">
              <w:rPr>
                <w:rFonts w:ascii="Times New Roman" w:eastAsia="Times New Roman" w:hAnsi="Times New Roman" w:cs="Times New Roman"/>
                <w:b/>
                <w:color w:val="000000"/>
                <w:lang w:eastAsia="bg-BG"/>
              </w:rPr>
              <w:t>Оптимални</w:t>
            </w:r>
          </w:p>
        </w:tc>
      </w:tr>
      <w:tr w:rsidR="00280F6B" w:rsidRPr="00280F6B" w:rsidTr="00280F6B">
        <w:trPr>
          <w:trHeight w:val="300"/>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Пирин</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163.33</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71.28</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142.87</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26.85</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Западни - </w:t>
            </w:r>
            <w:r w:rsidR="00280F6B" w:rsidRPr="00280F6B">
              <w:rPr>
                <w:rFonts w:ascii="Times New Roman" w:eastAsia="Times New Roman" w:hAnsi="Times New Roman" w:cs="Times New Roman"/>
                <w:color w:val="000000"/>
                <w:lang w:eastAsia="bg-BG"/>
              </w:rPr>
              <w:t>Родопи</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396.92</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317.62</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596.31</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23.72</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Триград - </w:t>
            </w:r>
            <w:r w:rsidR="00280F6B" w:rsidRPr="00280F6B">
              <w:rPr>
                <w:rFonts w:ascii="Times New Roman" w:eastAsia="Times New Roman" w:hAnsi="Times New Roman" w:cs="Times New Roman"/>
                <w:color w:val="000000"/>
                <w:lang w:eastAsia="bg-BG"/>
              </w:rPr>
              <w:t>Мурсалица</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175.09</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164.37</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195.82</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17.54</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Пирин - </w:t>
            </w:r>
            <w:r w:rsidR="00280F6B" w:rsidRPr="00280F6B">
              <w:rPr>
                <w:rFonts w:ascii="Times New Roman" w:eastAsia="Times New Roman" w:hAnsi="Times New Roman" w:cs="Times New Roman"/>
                <w:color w:val="000000"/>
                <w:lang w:eastAsia="bg-BG"/>
              </w:rPr>
              <w:t>буфер</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175.51</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56.49</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72.49</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13.55</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Рила</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315.96</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183.87</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267.56</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12.84</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Славянка</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169.54</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7.16</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12.40</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4.80</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Добростан</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742.32</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45.17</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44.70</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4.18</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Персенк</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37.52</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59.81</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61.59</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2.29</w:t>
            </w:r>
          </w:p>
        </w:tc>
      </w:tr>
      <w:tr w:rsidR="00280F6B" w:rsidRPr="00280F6B" w:rsidTr="00280F6B">
        <w:trPr>
          <w:trHeight w:val="300"/>
        </w:trPr>
        <w:tc>
          <w:tcPr>
            <w:tcW w:w="1659" w:type="pct"/>
            <w:tcBorders>
              <w:top w:val="nil"/>
              <w:left w:val="nil"/>
              <w:bottom w:val="single" w:sz="4"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Рилски </w:t>
            </w:r>
            <w:r w:rsidR="00280F6B" w:rsidRPr="00280F6B">
              <w:rPr>
                <w:rFonts w:ascii="Times New Roman" w:eastAsia="Times New Roman" w:hAnsi="Times New Roman" w:cs="Times New Roman"/>
                <w:color w:val="000000"/>
                <w:lang w:eastAsia="bg-BG"/>
              </w:rPr>
              <w:t>манастир</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128.00</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63.80</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59.41</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1.79</w:t>
            </w:r>
          </w:p>
        </w:tc>
      </w:tr>
      <w:tr w:rsidR="00280F6B" w:rsidRPr="00280F6B" w:rsidTr="00280F6B">
        <w:trPr>
          <w:trHeight w:val="300"/>
        </w:trPr>
        <w:tc>
          <w:tcPr>
            <w:tcW w:w="1659" w:type="pct"/>
            <w:tcBorders>
              <w:top w:val="nil"/>
              <w:left w:val="nil"/>
              <w:bottom w:val="single" w:sz="4"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Западен </w:t>
            </w:r>
            <w:r w:rsidR="00280F6B" w:rsidRPr="00280F6B">
              <w:rPr>
                <w:rFonts w:ascii="Times New Roman" w:eastAsia="Times New Roman" w:hAnsi="Times New Roman" w:cs="Times New Roman"/>
                <w:color w:val="000000"/>
                <w:lang w:eastAsia="bg-BG"/>
              </w:rPr>
              <w:t>Балкан</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1427.51</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37.54</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5.68</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0.47</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Витоша</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216.83</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39.65</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14.94</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0.00</w:t>
            </w:r>
          </w:p>
        </w:tc>
      </w:tr>
      <w:tr w:rsidR="00280F6B" w:rsidRPr="00280F6B" w:rsidTr="00280F6B">
        <w:trPr>
          <w:trHeight w:val="288"/>
        </w:trPr>
        <w:tc>
          <w:tcPr>
            <w:tcW w:w="1659"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Осогово</w:t>
            </w:r>
          </w:p>
        </w:tc>
        <w:tc>
          <w:tcPr>
            <w:tcW w:w="82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193.24</w:t>
            </w:r>
          </w:p>
        </w:tc>
        <w:tc>
          <w:tcPr>
            <w:tcW w:w="1054"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38.01</w:t>
            </w:r>
          </w:p>
        </w:tc>
        <w:tc>
          <w:tcPr>
            <w:tcW w:w="683"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10.54</w:t>
            </w:r>
          </w:p>
        </w:tc>
        <w:tc>
          <w:tcPr>
            <w:tcW w:w="777" w:type="pct"/>
            <w:tcBorders>
              <w:top w:val="nil"/>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0.00</w:t>
            </w:r>
          </w:p>
        </w:tc>
      </w:tr>
      <w:tr w:rsidR="00280F6B" w:rsidRPr="00280F6B" w:rsidTr="00280F6B">
        <w:trPr>
          <w:trHeight w:val="300"/>
        </w:trPr>
        <w:tc>
          <w:tcPr>
            <w:tcW w:w="1659" w:type="pct"/>
            <w:tcBorders>
              <w:top w:val="nil"/>
              <w:left w:val="nil"/>
              <w:bottom w:val="single" w:sz="8" w:space="0" w:color="auto"/>
              <w:right w:val="nil"/>
            </w:tcBorders>
            <w:shd w:val="clear" w:color="auto" w:fill="auto"/>
            <w:noWrap/>
            <w:vAlign w:val="center"/>
            <w:hideMark/>
          </w:tcPr>
          <w:p w:rsidR="00280F6B" w:rsidRPr="00280F6B" w:rsidRDefault="000851CE" w:rsidP="00751E1C">
            <w:pPr>
              <w:spacing w:line="276" w:lineRule="auto"/>
              <w:rPr>
                <w:rFonts w:ascii="Times New Roman" w:eastAsia="Times New Roman" w:hAnsi="Times New Roman" w:cs="Times New Roman"/>
                <w:color w:val="000000"/>
                <w:lang w:eastAsia="bg-BG"/>
              </w:rPr>
            </w:pPr>
            <w:r>
              <w:rPr>
                <w:rFonts w:ascii="Times New Roman" w:eastAsia="Times New Roman" w:hAnsi="Times New Roman" w:cs="Times New Roman"/>
                <w:color w:val="000000"/>
                <w:lang w:eastAsia="bg-BG"/>
              </w:rPr>
              <w:t xml:space="preserve">Централен </w:t>
            </w:r>
            <w:r w:rsidR="00280F6B" w:rsidRPr="00280F6B">
              <w:rPr>
                <w:rFonts w:ascii="Times New Roman" w:eastAsia="Times New Roman" w:hAnsi="Times New Roman" w:cs="Times New Roman"/>
                <w:color w:val="000000"/>
                <w:lang w:eastAsia="bg-BG"/>
              </w:rPr>
              <w:t>Балкан</w:t>
            </w:r>
          </w:p>
        </w:tc>
        <w:tc>
          <w:tcPr>
            <w:tcW w:w="827" w:type="pct"/>
            <w:tcBorders>
              <w:top w:val="nil"/>
              <w:left w:val="nil"/>
              <w:bottom w:val="single" w:sz="8"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714.33</w:t>
            </w:r>
          </w:p>
        </w:tc>
        <w:tc>
          <w:tcPr>
            <w:tcW w:w="1054" w:type="pct"/>
            <w:tcBorders>
              <w:top w:val="nil"/>
              <w:left w:val="nil"/>
              <w:bottom w:val="single" w:sz="8"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3.06</w:t>
            </w:r>
          </w:p>
        </w:tc>
        <w:tc>
          <w:tcPr>
            <w:tcW w:w="683" w:type="pct"/>
            <w:tcBorders>
              <w:top w:val="nil"/>
              <w:left w:val="nil"/>
              <w:bottom w:val="single" w:sz="8"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0.00</w:t>
            </w:r>
          </w:p>
        </w:tc>
        <w:tc>
          <w:tcPr>
            <w:tcW w:w="777" w:type="pct"/>
            <w:tcBorders>
              <w:top w:val="nil"/>
              <w:left w:val="nil"/>
              <w:bottom w:val="single" w:sz="8"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0.00</w:t>
            </w:r>
          </w:p>
        </w:tc>
      </w:tr>
      <w:tr w:rsidR="00280F6B" w:rsidRPr="00280F6B" w:rsidTr="00280F6B">
        <w:trPr>
          <w:trHeight w:val="288"/>
        </w:trPr>
        <w:tc>
          <w:tcPr>
            <w:tcW w:w="2486" w:type="pct"/>
            <w:gridSpan w:val="2"/>
            <w:tcBorders>
              <w:top w:val="single" w:sz="8" w:space="0" w:color="auto"/>
              <w:left w:val="nil"/>
              <w:bottom w:val="single" w:sz="4"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Извън защитени зони</w:t>
            </w:r>
          </w:p>
        </w:tc>
        <w:tc>
          <w:tcPr>
            <w:tcW w:w="1054" w:type="pct"/>
            <w:tcBorders>
              <w:top w:val="nil"/>
              <w:left w:val="nil"/>
              <w:bottom w:val="single" w:sz="4"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746.31</w:t>
            </w:r>
          </w:p>
        </w:tc>
        <w:tc>
          <w:tcPr>
            <w:tcW w:w="683" w:type="pct"/>
            <w:tcBorders>
              <w:top w:val="nil"/>
              <w:left w:val="nil"/>
              <w:bottom w:val="single" w:sz="4"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415.48</w:t>
            </w:r>
          </w:p>
        </w:tc>
        <w:tc>
          <w:tcPr>
            <w:tcW w:w="777" w:type="pct"/>
            <w:tcBorders>
              <w:top w:val="nil"/>
              <w:left w:val="nil"/>
              <w:bottom w:val="single" w:sz="4"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16.78</w:t>
            </w:r>
          </w:p>
        </w:tc>
      </w:tr>
      <w:tr w:rsidR="00280F6B" w:rsidRPr="00280F6B" w:rsidTr="00280F6B">
        <w:trPr>
          <w:trHeight w:val="300"/>
        </w:trPr>
        <w:tc>
          <w:tcPr>
            <w:tcW w:w="2486" w:type="pct"/>
            <w:gridSpan w:val="2"/>
            <w:tcBorders>
              <w:top w:val="nil"/>
              <w:left w:val="nil"/>
              <w:bottom w:val="double" w:sz="6" w:space="0" w:color="auto"/>
              <w:right w:val="nil"/>
            </w:tcBorders>
            <w:shd w:val="clear" w:color="auto" w:fill="auto"/>
            <w:noWrap/>
            <w:vAlign w:val="center"/>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Извън защитени зони %</w:t>
            </w:r>
          </w:p>
        </w:tc>
        <w:tc>
          <w:tcPr>
            <w:tcW w:w="1054" w:type="pct"/>
            <w:tcBorders>
              <w:top w:val="nil"/>
              <w:left w:val="nil"/>
              <w:bottom w:val="double" w:sz="6"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40.67</w:t>
            </w:r>
          </w:p>
        </w:tc>
        <w:tc>
          <w:tcPr>
            <w:tcW w:w="683" w:type="pct"/>
            <w:tcBorders>
              <w:top w:val="nil"/>
              <w:left w:val="nil"/>
              <w:bottom w:val="double" w:sz="6"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21.87</w:t>
            </w:r>
          </w:p>
        </w:tc>
        <w:tc>
          <w:tcPr>
            <w:tcW w:w="777" w:type="pct"/>
            <w:tcBorders>
              <w:top w:val="nil"/>
              <w:left w:val="nil"/>
              <w:bottom w:val="double" w:sz="6" w:space="0" w:color="auto"/>
              <w:right w:val="nil"/>
            </w:tcBorders>
            <w:shd w:val="clear" w:color="auto" w:fill="auto"/>
            <w:noWrap/>
            <w:vAlign w:val="bottom"/>
            <w:hideMark/>
          </w:tcPr>
          <w:p w:rsidR="00280F6B" w:rsidRPr="00280F6B" w:rsidRDefault="00280F6B" w:rsidP="00751E1C">
            <w:pPr>
              <w:spacing w:line="276" w:lineRule="auto"/>
              <w:rPr>
                <w:rFonts w:ascii="Times New Roman" w:eastAsia="Times New Roman" w:hAnsi="Times New Roman" w:cs="Times New Roman"/>
                <w:color w:val="000000"/>
                <w:lang w:eastAsia="bg-BG"/>
              </w:rPr>
            </w:pPr>
            <w:r w:rsidRPr="00280F6B">
              <w:rPr>
                <w:rFonts w:ascii="Times New Roman" w:eastAsia="Times New Roman" w:hAnsi="Times New Roman" w:cs="Times New Roman"/>
                <w:color w:val="000000"/>
                <w:lang w:eastAsia="bg-BG"/>
              </w:rPr>
              <w:t>13.44</w:t>
            </w:r>
          </w:p>
        </w:tc>
      </w:tr>
    </w:tbl>
    <w:p w:rsidR="00430312" w:rsidRPr="00280F6B" w:rsidRDefault="00430312" w:rsidP="00A32C1C">
      <w:pPr>
        <w:spacing w:before="240" w:after="120" w:line="276" w:lineRule="auto"/>
        <w:jc w:val="both"/>
        <w:outlineLvl w:val="2"/>
        <w:rPr>
          <w:rFonts w:ascii="Times New Roman" w:hAnsi="Times New Roman" w:cs="Times New Roman"/>
          <w:sz w:val="24"/>
          <w:szCs w:val="24"/>
        </w:rPr>
      </w:pPr>
    </w:p>
    <w:p w:rsidR="005D6E12" w:rsidRDefault="005D6E12" w:rsidP="002A4B12">
      <w:pPr>
        <w:spacing w:before="240" w:after="120" w:line="276" w:lineRule="auto"/>
        <w:jc w:val="both"/>
        <w:rPr>
          <w:rFonts w:ascii="Times New Roman" w:hAnsi="Times New Roman" w:cs="Times New Roman"/>
          <w:b/>
        </w:rPr>
        <w:sectPr w:rsidR="005D6E12" w:rsidSect="005117D3">
          <w:type w:val="continuous"/>
          <w:pgSz w:w="11906" w:h="16838"/>
          <w:pgMar w:top="1417" w:right="1417" w:bottom="1417" w:left="1417"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5D6E12" w:rsidRPr="005D6E12" w:rsidTr="00264F47">
        <w:trPr>
          <w:trHeight w:val="288"/>
        </w:trPr>
        <w:tc>
          <w:tcPr>
            <w:tcW w:w="5000" w:type="pct"/>
            <w:tcBorders>
              <w:top w:val="nil"/>
              <w:left w:val="nil"/>
              <w:bottom w:val="nil"/>
              <w:right w:val="nil"/>
            </w:tcBorders>
            <w:shd w:val="clear" w:color="auto" w:fill="auto"/>
            <w:noWrap/>
            <w:vAlign w:val="bottom"/>
            <w:hideMark/>
          </w:tcPr>
          <w:p w:rsidR="005D6E12" w:rsidRPr="005D6E12" w:rsidRDefault="005D6E12" w:rsidP="00264F47">
            <w:pPr>
              <w:spacing w:after="120"/>
              <w:ind w:firstLine="851"/>
              <w:rPr>
                <w:rFonts w:ascii="Times New Roman" w:eastAsia="Times New Roman" w:hAnsi="Times New Roman" w:cs="Times New Roman"/>
                <w:color w:val="000000"/>
                <w:lang w:eastAsia="bg-BG"/>
              </w:rPr>
            </w:pPr>
            <w:r w:rsidRPr="00745DC7">
              <w:rPr>
                <w:rFonts w:ascii="Times New Roman" w:eastAsia="Times New Roman" w:hAnsi="Times New Roman" w:cs="Times New Roman"/>
                <w:b/>
                <w:color w:val="000000"/>
                <w:lang w:eastAsia="bg-BG"/>
              </w:rPr>
              <w:t>Фигура 16</w:t>
            </w:r>
            <w:r w:rsidRPr="005D6E12">
              <w:rPr>
                <w:rFonts w:ascii="Times New Roman" w:eastAsia="Times New Roman" w:hAnsi="Times New Roman" w:cs="Times New Roman"/>
                <w:color w:val="000000"/>
                <w:lang w:eastAsia="bg-BG"/>
              </w:rPr>
              <w:t xml:space="preserve">. Разпространение на глухаря в границите на ЗЗ </w:t>
            </w:r>
            <w:r>
              <w:rPr>
                <w:rFonts w:ascii="Times New Roman" w:eastAsia="Times New Roman" w:hAnsi="Times New Roman" w:cs="Times New Roman"/>
                <w:color w:val="000000"/>
                <w:lang w:val="en-US" w:eastAsia="bg-BG"/>
              </w:rPr>
              <w:t>BG</w:t>
            </w:r>
            <w:r w:rsidRPr="00AB6FC7">
              <w:rPr>
                <w:rFonts w:ascii="Times New Roman" w:eastAsia="Times New Roman" w:hAnsi="Times New Roman" w:cs="Times New Roman"/>
                <w:color w:val="000000"/>
                <w:lang w:eastAsia="bg-BG"/>
              </w:rPr>
              <w:t xml:space="preserve">0002063 </w:t>
            </w:r>
            <w:r>
              <w:rPr>
                <w:rFonts w:ascii="Times New Roman" w:eastAsia="Times New Roman" w:hAnsi="Times New Roman" w:cs="Times New Roman"/>
                <w:color w:val="000000"/>
                <w:lang w:eastAsia="bg-BG"/>
              </w:rPr>
              <w:t>Западни Родопи</w:t>
            </w:r>
          </w:p>
        </w:tc>
      </w:tr>
      <w:tr w:rsidR="005D6E12" w:rsidRPr="005D6E12" w:rsidTr="00264F47">
        <w:trPr>
          <w:trHeight w:val="288"/>
        </w:trPr>
        <w:tc>
          <w:tcPr>
            <w:tcW w:w="5000" w:type="pct"/>
            <w:tcBorders>
              <w:top w:val="nil"/>
              <w:left w:val="nil"/>
              <w:bottom w:val="nil"/>
              <w:right w:val="nil"/>
            </w:tcBorders>
            <w:shd w:val="clear" w:color="auto" w:fill="auto"/>
            <w:noWrap/>
            <w:vAlign w:val="bottom"/>
            <w:hideMark/>
          </w:tcPr>
          <w:p w:rsidR="005D6E12" w:rsidRPr="005D6E12" w:rsidRDefault="00CD1DBD" w:rsidP="00264F47">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9" cy="5580000"/>
                  <wp:effectExtent l="0" t="0" r="1905" b="1905"/>
                  <wp:docPr id="6" name="Picture 6" descr="D:\Disc_E\1_Capercaillie OPOS pr\1_AP_Tetrao\Distribution_Zone_GLUHAR_NOVI\Habitats_H2000_TU_Zapadni_rod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_E\1_Capercaillie OPOS pr\1_AP_Tetrao\Distribution_Zone_GLUHAR_NOVI\Habitats_H2000_TU_Zapadni_rodop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885129" cy="5580000"/>
                          </a:xfrm>
                          <a:prstGeom prst="rect">
                            <a:avLst/>
                          </a:prstGeom>
                          <a:noFill/>
                          <a:ln>
                            <a:noFill/>
                          </a:ln>
                        </pic:spPr>
                      </pic:pic>
                    </a:graphicData>
                  </a:graphic>
                </wp:inline>
              </w:drawing>
            </w:r>
          </w:p>
        </w:tc>
      </w:tr>
    </w:tbl>
    <w:p w:rsidR="005D6E12" w:rsidRDefault="005D6E12" w:rsidP="002A4B12">
      <w:pPr>
        <w:spacing w:before="240" w:after="120" w:line="276" w:lineRule="auto"/>
        <w:jc w:val="both"/>
        <w:rPr>
          <w:rFonts w:ascii="Times New Roman" w:hAnsi="Times New Roman" w:cs="Times New Roman"/>
          <w:b/>
        </w:rPr>
        <w:sectPr w:rsidR="005D6E12" w:rsidSect="005D6E12">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745DC7" w:rsidRPr="00745DC7" w:rsidTr="00745DC7">
        <w:trPr>
          <w:trHeight w:val="288"/>
        </w:trPr>
        <w:tc>
          <w:tcPr>
            <w:tcW w:w="5000" w:type="pct"/>
            <w:tcBorders>
              <w:top w:val="nil"/>
              <w:left w:val="nil"/>
              <w:bottom w:val="nil"/>
              <w:right w:val="nil"/>
            </w:tcBorders>
            <w:shd w:val="clear" w:color="auto" w:fill="auto"/>
            <w:noWrap/>
            <w:vAlign w:val="bottom"/>
            <w:hideMark/>
          </w:tcPr>
          <w:p w:rsidR="00745DC7" w:rsidRPr="00745DC7" w:rsidRDefault="00745DC7" w:rsidP="00264F47">
            <w:pPr>
              <w:spacing w:after="120"/>
              <w:ind w:firstLine="851"/>
              <w:jc w:val="both"/>
              <w:rPr>
                <w:rFonts w:ascii="Times New Roman" w:eastAsia="Times New Roman" w:hAnsi="Times New Roman" w:cs="Times New Roman"/>
                <w:color w:val="000000"/>
                <w:lang w:eastAsia="bg-BG"/>
              </w:rPr>
            </w:pPr>
            <w:r w:rsidRPr="00745DC7">
              <w:rPr>
                <w:rFonts w:ascii="Times New Roman" w:eastAsia="Times New Roman" w:hAnsi="Times New Roman" w:cs="Times New Roman"/>
                <w:b/>
                <w:color w:val="000000"/>
                <w:lang w:eastAsia="bg-BG"/>
              </w:rPr>
              <w:t>Фигура 17</w:t>
            </w:r>
            <w:r w:rsidRPr="00745DC7">
              <w:rPr>
                <w:rFonts w:ascii="Times New Roman" w:eastAsia="Times New Roman" w:hAnsi="Times New Roman" w:cs="Times New Roman"/>
                <w:color w:val="000000"/>
                <w:lang w:eastAsia="bg-BG"/>
              </w:rPr>
              <w:t xml:space="preserve">. Разпространение на глухаря в ЗЗ </w:t>
            </w:r>
            <w:r w:rsidRPr="00745DC7">
              <w:rPr>
                <w:rFonts w:ascii="Times New Roman" w:eastAsia="Times New Roman" w:hAnsi="Times New Roman" w:cs="Times New Roman"/>
                <w:color w:val="000000"/>
                <w:lang w:val="en-US" w:eastAsia="bg-BG"/>
              </w:rPr>
              <w:t>BG</w:t>
            </w:r>
            <w:r w:rsidRPr="00AB6FC7">
              <w:rPr>
                <w:rFonts w:ascii="Times New Roman" w:eastAsia="Times New Roman" w:hAnsi="Times New Roman" w:cs="Times New Roman"/>
                <w:color w:val="000000"/>
                <w:lang w:eastAsia="bg-BG"/>
              </w:rPr>
              <w:t xml:space="preserve">0002113 </w:t>
            </w:r>
            <w:r w:rsidRPr="00745DC7">
              <w:rPr>
                <w:rFonts w:ascii="Times New Roman" w:eastAsia="Times New Roman" w:hAnsi="Times New Roman" w:cs="Times New Roman"/>
                <w:color w:val="000000"/>
                <w:lang w:eastAsia="bg-BG"/>
              </w:rPr>
              <w:t>Триград - Мурсалица</w:t>
            </w:r>
          </w:p>
        </w:tc>
      </w:tr>
      <w:tr w:rsidR="00745DC7" w:rsidRPr="00745DC7" w:rsidTr="00745DC7">
        <w:trPr>
          <w:trHeight w:val="288"/>
        </w:trPr>
        <w:tc>
          <w:tcPr>
            <w:tcW w:w="5000" w:type="pct"/>
            <w:tcBorders>
              <w:top w:val="nil"/>
              <w:left w:val="nil"/>
              <w:bottom w:val="nil"/>
              <w:right w:val="nil"/>
            </w:tcBorders>
            <w:shd w:val="clear" w:color="auto" w:fill="auto"/>
            <w:noWrap/>
            <w:vAlign w:val="bottom"/>
            <w:hideMark/>
          </w:tcPr>
          <w:p w:rsidR="00745DC7" w:rsidRPr="00745DC7" w:rsidRDefault="00CD1DBD" w:rsidP="00745DC7">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8" name="Picture 8" descr="D:\Disc_E\1_Capercaillie OPOS pr\1_AP_Tetrao\Distribution_Zone_GLUHAR_NOVI\Habitats_H2000_TU_Trigrad_Mursalit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_E\1_Capercaillie OPOS pr\1_AP_Tetrao\Distribution_Zone_GLUHAR_NOVI\Habitats_H2000_TU_Trigrad_Mursalitz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264F47" w:rsidRDefault="00264F47" w:rsidP="002A4B12">
      <w:pPr>
        <w:spacing w:before="240" w:after="120" w:line="276" w:lineRule="auto"/>
        <w:jc w:val="both"/>
        <w:rPr>
          <w:rFonts w:ascii="Times New Roman" w:hAnsi="Times New Roman" w:cs="Times New Roman"/>
          <w:b/>
          <w:lang w:val="en-US"/>
        </w:rPr>
        <w:sectPr w:rsidR="00264F47" w:rsidSect="00264F47">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264F47" w:rsidRPr="00264F47" w:rsidTr="00264F47">
        <w:trPr>
          <w:trHeight w:val="288"/>
        </w:trPr>
        <w:tc>
          <w:tcPr>
            <w:tcW w:w="5000" w:type="pct"/>
            <w:tcBorders>
              <w:top w:val="nil"/>
              <w:left w:val="nil"/>
              <w:bottom w:val="nil"/>
              <w:right w:val="nil"/>
            </w:tcBorders>
            <w:shd w:val="clear" w:color="auto" w:fill="auto"/>
            <w:noWrap/>
            <w:vAlign w:val="bottom"/>
            <w:hideMark/>
          </w:tcPr>
          <w:p w:rsidR="00264F47" w:rsidRPr="00264F47" w:rsidRDefault="00264F47" w:rsidP="00264F47">
            <w:pPr>
              <w:spacing w:after="120"/>
              <w:ind w:firstLine="851"/>
              <w:jc w:val="both"/>
              <w:rPr>
                <w:rFonts w:ascii="Times New Roman" w:eastAsia="Times New Roman" w:hAnsi="Times New Roman" w:cs="Times New Roman"/>
                <w:color w:val="000000"/>
                <w:lang w:eastAsia="bg-BG"/>
              </w:rPr>
            </w:pPr>
            <w:r w:rsidRPr="00264F47">
              <w:rPr>
                <w:rFonts w:ascii="Times New Roman" w:eastAsia="Times New Roman" w:hAnsi="Times New Roman" w:cs="Times New Roman"/>
                <w:b/>
                <w:color w:val="000000"/>
                <w:lang w:eastAsia="bg-BG"/>
              </w:rPr>
              <w:t>Фигура 18.</w:t>
            </w:r>
            <w:r w:rsidRPr="00264F47">
              <w:rPr>
                <w:rFonts w:ascii="Times New Roman" w:eastAsia="Times New Roman" w:hAnsi="Times New Roman" w:cs="Times New Roman"/>
                <w:color w:val="000000"/>
                <w:lang w:eastAsia="bg-BG"/>
              </w:rPr>
              <w:t xml:space="preserve"> Разпространение на глухаря в ЗЗ </w:t>
            </w:r>
            <w:r w:rsidRPr="00264F47">
              <w:rPr>
                <w:rFonts w:ascii="Times New Roman" w:eastAsia="Times New Roman" w:hAnsi="Times New Roman" w:cs="Times New Roman"/>
                <w:color w:val="000000"/>
                <w:lang w:val="en-US" w:eastAsia="bg-BG"/>
              </w:rPr>
              <w:t xml:space="preserve">BG0002105 </w:t>
            </w:r>
            <w:r w:rsidRPr="00264F47">
              <w:rPr>
                <w:rFonts w:ascii="Times New Roman" w:eastAsia="Times New Roman" w:hAnsi="Times New Roman" w:cs="Times New Roman"/>
                <w:color w:val="000000"/>
                <w:lang w:eastAsia="bg-BG"/>
              </w:rPr>
              <w:t>Персенк</w:t>
            </w:r>
          </w:p>
        </w:tc>
      </w:tr>
      <w:tr w:rsidR="00264F47" w:rsidRPr="00264F47" w:rsidTr="00264F47">
        <w:trPr>
          <w:trHeight w:val="288"/>
        </w:trPr>
        <w:tc>
          <w:tcPr>
            <w:tcW w:w="5000" w:type="pct"/>
            <w:tcBorders>
              <w:top w:val="nil"/>
              <w:left w:val="nil"/>
              <w:bottom w:val="nil"/>
              <w:right w:val="nil"/>
            </w:tcBorders>
            <w:shd w:val="clear" w:color="auto" w:fill="auto"/>
            <w:noWrap/>
            <w:vAlign w:val="bottom"/>
            <w:hideMark/>
          </w:tcPr>
          <w:p w:rsidR="00264F47" w:rsidRPr="00264F47" w:rsidRDefault="00CD1DBD" w:rsidP="00264F47">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9" name="Picture 9" descr="D:\Disc_E\1_Capercaillie OPOS pr\1_AP_Tetrao\Distribution_Zone_GLUHAR_NOVI\Habitats_H2000_TU_Perse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_E\1_Capercaillie OPOS pr\1_AP_Tetrao\Distribution_Zone_GLUHAR_NOVI\Habitats_H2000_TU_Persen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264F47" w:rsidRDefault="00264F47" w:rsidP="002A4B12">
      <w:pPr>
        <w:spacing w:before="240" w:after="120" w:line="276" w:lineRule="auto"/>
        <w:jc w:val="both"/>
        <w:rPr>
          <w:rFonts w:ascii="Times New Roman" w:hAnsi="Times New Roman" w:cs="Times New Roman"/>
          <w:b/>
          <w:lang w:val="en-US"/>
        </w:rPr>
        <w:sectPr w:rsidR="00264F47" w:rsidSect="00264F47">
          <w:pgSz w:w="16838" w:h="11906"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4710"/>
      </w:tblGrid>
      <w:tr w:rsidR="0076656D" w:rsidRPr="0076656D" w:rsidTr="0076656D">
        <w:trPr>
          <w:trHeight w:val="288"/>
          <w:jc w:val="center"/>
        </w:trPr>
        <w:tc>
          <w:tcPr>
            <w:tcW w:w="5000" w:type="pct"/>
            <w:tcBorders>
              <w:top w:val="nil"/>
              <w:left w:val="nil"/>
              <w:bottom w:val="nil"/>
              <w:right w:val="nil"/>
            </w:tcBorders>
            <w:shd w:val="clear" w:color="auto" w:fill="auto"/>
            <w:noWrap/>
            <w:vAlign w:val="bottom"/>
            <w:hideMark/>
          </w:tcPr>
          <w:p w:rsidR="0076656D" w:rsidRPr="0076656D" w:rsidRDefault="0076656D" w:rsidP="0076656D">
            <w:pPr>
              <w:spacing w:after="120"/>
              <w:ind w:firstLine="851"/>
              <w:jc w:val="both"/>
              <w:rPr>
                <w:rFonts w:ascii="Times New Roman" w:eastAsia="Times New Roman" w:hAnsi="Times New Roman" w:cs="Times New Roman"/>
                <w:color w:val="000000"/>
                <w:lang w:eastAsia="bg-BG"/>
              </w:rPr>
            </w:pPr>
            <w:r w:rsidRPr="0076656D">
              <w:rPr>
                <w:rFonts w:ascii="Times New Roman" w:eastAsia="Times New Roman" w:hAnsi="Times New Roman" w:cs="Times New Roman"/>
                <w:b/>
                <w:color w:val="000000"/>
                <w:lang w:eastAsia="bg-BG"/>
              </w:rPr>
              <w:t>Фигура 19.</w:t>
            </w:r>
            <w:r w:rsidRPr="0076656D">
              <w:rPr>
                <w:rFonts w:ascii="Times New Roman" w:eastAsia="Times New Roman" w:hAnsi="Times New Roman" w:cs="Times New Roman"/>
                <w:color w:val="000000"/>
                <w:lang w:eastAsia="bg-BG"/>
              </w:rPr>
              <w:t xml:space="preserve"> Разпространение на глухаря в ЗЗ </w:t>
            </w:r>
            <w:r w:rsidRPr="0076656D">
              <w:rPr>
                <w:rFonts w:ascii="Times New Roman" w:eastAsia="Times New Roman" w:hAnsi="Times New Roman" w:cs="Times New Roman"/>
                <w:color w:val="000000"/>
                <w:lang w:val="en-US" w:eastAsia="bg-BG"/>
              </w:rPr>
              <w:t xml:space="preserve">BG0002073 </w:t>
            </w:r>
            <w:r w:rsidRPr="0076656D">
              <w:rPr>
                <w:rFonts w:ascii="Times New Roman" w:eastAsia="Times New Roman" w:hAnsi="Times New Roman" w:cs="Times New Roman"/>
                <w:color w:val="000000"/>
                <w:lang w:eastAsia="bg-BG"/>
              </w:rPr>
              <w:t>Добростан</w:t>
            </w:r>
          </w:p>
        </w:tc>
      </w:tr>
      <w:tr w:rsidR="0076656D" w:rsidRPr="0076656D" w:rsidTr="0076656D">
        <w:trPr>
          <w:trHeight w:val="288"/>
          <w:jc w:val="center"/>
        </w:trPr>
        <w:tc>
          <w:tcPr>
            <w:tcW w:w="5000" w:type="pct"/>
            <w:tcBorders>
              <w:top w:val="nil"/>
              <w:left w:val="nil"/>
              <w:bottom w:val="nil"/>
              <w:right w:val="nil"/>
            </w:tcBorders>
            <w:shd w:val="clear" w:color="auto" w:fill="auto"/>
            <w:noWrap/>
            <w:vAlign w:val="bottom"/>
            <w:hideMark/>
          </w:tcPr>
          <w:p w:rsidR="0076656D" w:rsidRPr="0076656D" w:rsidRDefault="00CD1DBD" w:rsidP="0076656D">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12" name="Picture 12" descr="D:\Disc_E\1_Capercaillie OPOS pr\1_AP_Tetrao\Distribution_Zone_GLUHAR_NOVI\Habitats_H2000_TU_Dobros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c_E\1_Capercaillie OPOS pr\1_AP_Tetrao\Distribution_Zone_GLUHAR_NOVI\Habitats_H2000_TU_Dobrosta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76656D" w:rsidRDefault="0076656D" w:rsidP="002A4B12">
      <w:pPr>
        <w:spacing w:before="240" w:after="120" w:line="276" w:lineRule="auto"/>
        <w:jc w:val="both"/>
        <w:rPr>
          <w:rFonts w:ascii="Times New Roman" w:hAnsi="Times New Roman" w:cs="Times New Roman"/>
          <w:b/>
          <w:lang w:val="en-US"/>
        </w:rPr>
        <w:sectPr w:rsidR="0076656D" w:rsidSect="00264F47">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76656D" w:rsidRPr="0076656D" w:rsidTr="00922F6B">
        <w:trPr>
          <w:trHeight w:val="288"/>
        </w:trPr>
        <w:tc>
          <w:tcPr>
            <w:tcW w:w="5000" w:type="pct"/>
            <w:tcBorders>
              <w:top w:val="nil"/>
              <w:left w:val="nil"/>
              <w:bottom w:val="nil"/>
              <w:right w:val="nil"/>
            </w:tcBorders>
            <w:shd w:val="clear" w:color="auto" w:fill="auto"/>
            <w:noWrap/>
            <w:vAlign w:val="bottom"/>
            <w:hideMark/>
          </w:tcPr>
          <w:p w:rsidR="0076656D" w:rsidRPr="0076656D" w:rsidRDefault="00637C2D" w:rsidP="00922F6B">
            <w:pPr>
              <w:spacing w:after="120"/>
              <w:ind w:firstLine="851"/>
              <w:jc w:val="both"/>
              <w:rPr>
                <w:rFonts w:ascii="Times New Roman" w:eastAsia="Times New Roman" w:hAnsi="Times New Roman" w:cs="Times New Roman"/>
                <w:color w:val="000000"/>
                <w:lang w:eastAsia="bg-BG"/>
              </w:rPr>
            </w:pPr>
            <w:r w:rsidRPr="00E0054F">
              <w:rPr>
                <w:rFonts w:ascii="Times New Roman" w:eastAsia="Times New Roman" w:hAnsi="Times New Roman" w:cs="Times New Roman"/>
                <w:b/>
                <w:color w:val="000000"/>
                <w:lang w:eastAsia="bg-BG"/>
              </w:rPr>
              <w:t>Фигура 20.</w:t>
            </w:r>
            <w:r w:rsidRPr="00E0054F">
              <w:rPr>
                <w:rFonts w:ascii="Times New Roman" w:eastAsia="Times New Roman" w:hAnsi="Times New Roman" w:cs="Times New Roman"/>
                <w:color w:val="000000"/>
                <w:lang w:eastAsia="bg-BG"/>
              </w:rPr>
              <w:t xml:space="preserve"> Разпространение на глухаря в ЗЗ </w:t>
            </w:r>
            <w:r w:rsidRPr="00E0054F">
              <w:rPr>
                <w:rFonts w:ascii="Times New Roman" w:eastAsia="Times New Roman" w:hAnsi="Times New Roman" w:cs="Times New Roman"/>
                <w:color w:val="000000"/>
                <w:lang w:val="en-US" w:eastAsia="bg-BG"/>
              </w:rPr>
              <w:t>BG0000495</w:t>
            </w:r>
            <w:r w:rsidRPr="00E0054F">
              <w:rPr>
                <w:rFonts w:ascii="Times New Roman" w:eastAsia="Times New Roman" w:hAnsi="Times New Roman" w:cs="Times New Roman"/>
                <w:color w:val="000000"/>
                <w:lang w:eastAsia="bg-BG"/>
              </w:rPr>
              <w:t xml:space="preserve"> Рила, </w:t>
            </w:r>
            <w:r w:rsidR="00922F6B">
              <w:rPr>
                <w:rFonts w:ascii="Times New Roman" w:eastAsia="Times New Roman" w:hAnsi="Times New Roman" w:cs="Times New Roman"/>
                <w:color w:val="000000"/>
                <w:lang w:eastAsia="bg-BG"/>
              </w:rPr>
              <w:t xml:space="preserve">НП „Рила“, </w:t>
            </w:r>
            <w:r w:rsidRPr="00E0054F">
              <w:rPr>
                <w:rFonts w:ascii="Times New Roman" w:eastAsia="Times New Roman" w:hAnsi="Times New Roman" w:cs="Times New Roman"/>
                <w:color w:val="000000"/>
                <w:lang w:eastAsia="bg-BG"/>
              </w:rPr>
              <w:t xml:space="preserve">ЗЗ </w:t>
            </w:r>
            <w:r w:rsidRPr="00E0054F">
              <w:rPr>
                <w:rFonts w:ascii="Times New Roman" w:eastAsia="Times New Roman" w:hAnsi="Times New Roman" w:cs="Times New Roman"/>
                <w:color w:val="000000"/>
                <w:lang w:val="en-US" w:eastAsia="bg-BG"/>
              </w:rPr>
              <w:t xml:space="preserve">BG0000496 </w:t>
            </w:r>
            <w:r w:rsidRPr="00E0054F">
              <w:rPr>
                <w:rFonts w:ascii="Times New Roman" w:eastAsia="Times New Roman" w:hAnsi="Times New Roman" w:cs="Times New Roman"/>
                <w:color w:val="000000"/>
                <w:lang w:eastAsia="bg-BG"/>
              </w:rPr>
              <w:t>Рилски манастир / ПП Рилски манастир</w:t>
            </w:r>
          </w:p>
        </w:tc>
      </w:tr>
      <w:tr w:rsidR="0076656D" w:rsidRPr="0076656D" w:rsidTr="00922F6B">
        <w:trPr>
          <w:trHeight w:val="288"/>
        </w:trPr>
        <w:tc>
          <w:tcPr>
            <w:tcW w:w="5000" w:type="pct"/>
            <w:tcBorders>
              <w:top w:val="nil"/>
              <w:left w:val="nil"/>
              <w:bottom w:val="nil"/>
              <w:right w:val="nil"/>
            </w:tcBorders>
            <w:shd w:val="clear" w:color="auto" w:fill="auto"/>
            <w:noWrap/>
            <w:vAlign w:val="bottom"/>
            <w:hideMark/>
          </w:tcPr>
          <w:p w:rsidR="0076656D" w:rsidRPr="0076656D" w:rsidRDefault="00CD1DBD" w:rsidP="00922F6B">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16" name="Picture 16" descr="D:\Disc_E\1_Capercaillie OPOS pr\1_AP_Tetrao\Distribution_Zone_GLUHAR_NOVI\Habitats_H2000_TU_R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c_E\1_Capercaillie OPOS pr\1_AP_Tetrao\Distribution_Zone_GLUHAR_NOVI\Habitats_H2000_TU_Ril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76656D" w:rsidRDefault="0076656D" w:rsidP="002A4B12">
      <w:pPr>
        <w:spacing w:before="240" w:after="120" w:line="276" w:lineRule="auto"/>
        <w:jc w:val="both"/>
        <w:rPr>
          <w:rFonts w:ascii="Times New Roman" w:hAnsi="Times New Roman" w:cs="Times New Roman"/>
          <w:b/>
          <w:lang w:val="en-US"/>
        </w:rPr>
        <w:sectPr w:rsidR="0076656D" w:rsidSect="00264F47">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76656D" w:rsidRPr="0076656D" w:rsidTr="00922F6B">
        <w:trPr>
          <w:trHeight w:val="288"/>
        </w:trPr>
        <w:tc>
          <w:tcPr>
            <w:tcW w:w="5000" w:type="pct"/>
            <w:tcBorders>
              <w:top w:val="nil"/>
              <w:left w:val="nil"/>
              <w:bottom w:val="nil"/>
              <w:right w:val="nil"/>
            </w:tcBorders>
            <w:shd w:val="clear" w:color="auto" w:fill="auto"/>
            <w:noWrap/>
            <w:vAlign w:val="bottom"/>
            <w:hideMark/>
          </w:tcPr>
          <w:p w:rsidR="0076656D" w:rsidRPr="0076656D" w:rsidRDefault="00922F6B" w:rsidP="00922F6B">
            <w:pPr>
              <w:spacing w:after="120"/>
              <w:ind w:firstLine="851"/>
              <w:jc w:val="both"/>
              <w:rPr>
                <w:rFonts w:ascii="Times New Roman" w:eastAsia="Times New Roman" w:hAnsi="Times New Roman" w:cs="Times New Roman"/>
                <w:color w:val="000000"/>
                <w:lang w:eastAsia="bg-BG"/>
              </w:rPr>
            </w:pPr>
            <w:r w:rsidRPr="00922F6B">
              <w:rPr>
                <w:rFonts w:ascii="Times New Roman" w:eastAsia="Times New Roman" w:hAnsi="Times New Roman" w:cs="Times New Roman"/>
                <w:b/>
                <w:color w:val="000000"/>
                <w:lang w:eastAsia="bg-BG"/>
              </w:rPr>
              <w:t>Фигура 21</w:t>
            </w:r>
            <w:r w:rsidRPr="00922F6B">
              <w:rPr>
                <w:rFonts w:ascii="Times New Roman" w:eastAsia="Times New Roman" w:hAnsi="Times New Roman" w:cs="Times New Roman"/>
                <w:color w:val="000000"/>
                <w:lang w:eastAsia="bg-BG"/>
              </w:rPr>
              <w:t xml:space="preserve">. Разпространение на глухаря в ЗЗ </w:t>
            </w:r>
            <w:r w:rsidRPr="00922F6B">
              <w:rPr>
                <w:rFonts w:ascii="Times New Roman" w:eastAsia="Times New Roman" w:hAnsi="Times New Roman" w:cs="Times New Roman"/>
                <w:color w:val="000000"/>
                <w:lang w:val="en-US" w:eastAsia="bg-BG"/>
              </w:rPr>
              <w:t>BG</w:t>
            </w:r>
            <w:r w:rsidRPr="00922F6B">
              <w:rPr>
                <w:rFonts w:ascii="Times New Roman" w:eastAsia="Times New Roman" w:hAnsi="Times New Roman" w:cs="Times New Roman"/>
                <w:color w:val="000000"/>
                <w:lang w:eastAsia="bg-BG"/>
              </w:rPr>
              <w:t>0000209</w:t>
            </w:r>
            <w:r>
              <w:rPr>
                <w:rFonts w:ascii="Times New Roman" w:eastAsia="Times New Roman" w:hAnsi="Times New Roman" w:cs="Times New Roman"/>
                <w:color w:val="000000"/>
                <w:lang w:eastAsia="bg-BG"/>
              </w:rPr>
              <w:t xml:space="preserve"> Пирин и НП „Пирин“</w:t>
            </w:r>
          </w:p>
        </w:tc>
      </w:tr>
      <w:tr w:rsidR="0076656D" w:rsidRPr="0076656D" w:rsidTr="00922F6B">
        <w:trPr>
          <w:trHeight w:val="288"/>
        </w:trPr>
        <w:tc>
          <w:tcPr>
            <w:tcW w:w="5000" w:type="pct"/>
            <w:tcBorders>
              <w:top w:val="nil"/>
              <w:left w:val="nil"/>
              <w:bottom w:val="nil"/>
              <w:right w:val="nil"/>
            </w:tcBorders>
            <w:shd w:val="clear" w:color="auto" w:fill="auto"/>
            <w:noWrap/>
            <w:vAlign w:val="bottom"/>
            <w:hideMark/>
          </w:tcPr>
          <w:p w:rsidR="0076656D" w:rsidRPr="0076656D" w:rsidRDefault="00CD1DBD" w:rsidP="00922F6B">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18" name="Picture 18" descr="D:\Disc_E\1_Capercaillie OPOS pr\1_AP_Tetrao\Distribution_Zone_GLUHAR_NOVI\Habitats_H2000_TU_Pi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sc_E\1_Capercaillie OPOS pr\1_AP_Tetrao\Distribution_Zone_GLUHAR_NOVI\Habitats_H2000_TU_Piri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CD19A3" w:rsidRDefault="00CD19A3" w:rsidP="002A4B12">
      <w:pPr>
        <w:spacing w:before="240" w:after="120" w:line="276" w:lineRule="auto"/>
        <w:jc w:val="both"/>
        <w:rPr>
          <w:rFonts w:ascii="Times New Roman" w:hAnsi="Times New Roman" w:cs="Times New Roman"/>
          <w:b/>
          <w:lang w:val="en-US"/>
        </w:rPr>
        <w:sectPr w:rsidR="00CD19A3" w:rsidSect="00264F47">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CD19A3" w:rsidRPr="00CD19A3" w:rsidTr="00053D1A">
        <w:trPr>
          <w:trHeight w:val="288"/>
        </w:trPr>
        <w:tc>
          <w:tcPr>
            <w:tcW w:w="5000" w:type="pct"/>
            <w:tcBorders>
              <w:top w:val="nil"/>
              <w:left w:val="nil"/>
              <w:bottom w:val="nil"/>
              <w:right w:val="nil"/>
            </w:tcBorders>
            <w:shd w:val="clear" w:color="auto" w:fill="auto"/>
            <w:noWrap/>
            <w:vAlign w:val="bottom"/>
            <w:hideMark/>
          </w:tcPr>
          <w:p w:rsidR="00CD19A3" w:rsidRPr="00CD19A3" w:rsidRDefault="00922F6B" w:rsidP="00053D1A">
            <w:pPr>
              <w:spacing w:after="120"/>
              <w:ind w:firstLine="851"/>
              <w:jc w:val="both"/>
              <w:rPr>
                <w:rFonts w:ascii="Times New Roman" w:eastAsia="Times New Roman" w:hAnsi="Times New Roman" w:cs="Times New Roman"/>
                <w:color w:val="000000"/>
                <w:lang w:eastAsia="bg-BG"/>
              </w:rPr>
            </w:pPr>
            <w:r w:rsidRPr="00053D1A">
              <w:rPr>
                <w:rFonts w:ascii="Times New Roman" w:eastAsia="Times New Roman" w:hAnsi="Times New Roman" w:cs="Times New Roman"/>
                <w:b/>
                <w:color w:val="000000"/>
                <w:lang w:eastAsia="bg-BG"/>
              </w:rPr>
              <w:t>Фигура 22.</w:t>
            </w:r>
            <w:r w:rsidRPr="00053D1A">
              <w:rPr>
                <w:rFonts w:ascii="Times New Roman" w:eastAsia="Times New Roman" w:hAnsi="Times New Roman" w:cs="Times New Roman"/>
                <w:color w:val="000000"/>
                <w:lang w:eastAsia="bg-BG"/>
              </w:rPr>
              <w:t xml:space="preserve"> Разпространение на глухаря в ЗЗ </w:t>
            </w:r>
            <w:r w:rsidRPr="00053D1A">
              <w:rPr>
                <w:rFonts w:ascii="Times New Roman" w:eastAsia="Times New Roman" w:hAnsi="Times New Roman" w:cs="Times New Roman"/>
                <w:color w:val="000000"/>
                <w:lang w:val="en-US" w:eastAsia="bg-BG"/>
              </w:rPr>
              <w:t>BG</w:t>
            </w:r>
            <w:r w:rsidRPr="00053D1A">
              <w:rPr>
                <w:rFonts w:ascii="Times New Roman" w:eastAsia="Times New Roman" w:hAnsi="Times New Roman" w:cs="Times New Roman"/>
                <w:color w:val="000000"/>
                <w:lang w:eastAsia="bg-BG"/>
              </w:rPr>
              <w:t>0002078 Славянка</w:t>
            </w:r>
          </w:p>
        </w:tc>
      </w:tr>
      <w:tr w:rsidR="00CD19A3" w:rsidRPr="00CD19A3" w:rsidTr="00053D1A">
        <w:trPr>
          <w:trHeight w:val="288"/>
        </w:trPr>
        <w:tc>
          <w:tcPr>
            <w:tcW w:w="5000" w:type="pct"/>
            <w:tcBorders>
              <w:top w:val="nil"/>
              <w:left w:val="nil"/>
              <w:bottom w:val="nil"/>
              <w:right w:val="nil"/>
            </w:tcBorders>
            <w:shd w:val="clear" w:color="auto" w:fill="auto"/>
            <w:noWrap/>
            <w:vAlign w:val="bottom"/>
            <w:hideMark/>
          </w:tcPr>
          <w:p w:rsidR="00CD19A3" w:rsidRPr="00CD19A3" w:rsidRDefault="00CD1DBD" w:rsidP="00053D1A">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95303" cy="5587200"/>
                  <wp:effectExtent l="0" t="0" r="0" b="0"/>
                  <wp:docPr id="20" name="Picture 20" descr="D:\Disc_E\1_Capercaillie OPOS pr\1_AP_Tetrao\Distribution_Zone_GLUHAR_NOVI\Habitats_H2000_TU_Slavy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sc_E\1_Capercaillie OPOS pr\1_AP_Tetrao\Distribution_Zone_GLUHAR_NOVI\Habitats_H2000_TU_Slavyank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95303" cy="5587200"/>
                          </a:xfrm>
                          <a:prstGeom prst="rect">
                            <a:avLst/>
                          </a:prstGeom>
                          <a:noFill/>
                          <a:ln>
                            <a:noFill/>
                          </a:ln>
                        </pic:spPr>
                      </pic:pic>
                    </a:graphicData>
                  </a:graphic>
                </wp:inline>
              </w:drawing>
            </w:r>
          </w:p>
        </w:tc>
      </w:tr>
    </w:tbl>
    <w:p w:rsidR="00CD19A3" w:rsidRDefault="00CD19A3" w:rsidP="002A4B12">
      <w:pPr>
        <w:spacing w:before="240" w:after="120" w:line="276" w:lineRule="auto"/>
        <w:jc w:val="both"/>
        <w:rPr>
          <w:rFonts w:ascii="Times New Roman" w:hAnsi="Times New Roman" w:cs="Times New Roman"/>
          <w:b/>
          <w:lang w:val="en-US"/>
        </w:rPr>
        <w:sectPr w:rsidR="00CD19A3" w:rsidSect="00264F47">
          <w:pgSz w:w="16838" w:h="11906" w:orient="landscape"/>
          <w:pgMar w:top="1134" w:right="1134" w:bottom="1134" w:left="1134"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14710"/>
      </w:tblGrid>
      <w:tr w:rsidR="00CD19A3" w:rsidRPr="00CD19A3" w:rsidTr="00053D1A">
        <w:trPr>
          <w:trHeight w:val="288"/>
        </w:trPr>
        <w:tc>
          <w:tcPr>
            <w:tcW w:w="5000" w:type="pct"/>
            <w:tcBorders>
              <w:top w:val="nil"/>
              <w:left w:val="nil"/>
              <w:bottom w:val="nil"/>
              <w:right w:val="nil"/>
            </w:tcBorders>
            <w:shd w:val="clear" w:color="auto" w:fill="auto"/>
            <w:noWrap/>
            <w:vAlign w:val="bottom"/>
            <w:hideMark/>
          </w:tcPr>
          <w:p w:rsidR="00CD19A3" w:rsidRPr="00CD19A3" w:rsidRDefault="00053D1A" w:rsidP="00053D1A">
            <w:pPr>
              <w:spacing w:after="120"/>
              <w:ind w:firstLine="851"/>
              <w:jc w:val="both"/>
              <w:rPr>
                <w:rFonts w:ascii="Times New Roman" w:eastAsia="Times New Roman" w:hAnsi="Times New Roman" w:cs="Times New Roman"/>
                <w:color w:val="000000"/>
                <w:lang w:eastAsia="bg-BG"/>
              </w:rPr>
            </w:pPr>
            <w:r w:rsidRPr="00053D1A">
              <w:rPr>
                <w:rFonts w:ascii="Times New Roman" w:eastAsia="Times New Roman" w:hAnsi="Times New Roman" w:cs="Times New Roman"/>
                <w:b/>
                <w:color w:val="000000"/>
                <w:lang w:eastAsia="bg-BG"/>
              </w:rPr>
              <w:t>Фигура 23.</w:t>
            </w:r>
            <w:r w:rsidRPr="00053D1A">
              <w:rPr>
                <w:rFonts w:ascii="Times New Roman" w:eastAsia="Times New Roman" w:hAnsi="Times New Roman" w:cs="Times New Roman"/>
                <w:color w:val="000000"/>
                <w:lang w:eastAsia="bg-BG"/>
              </w:rPr>
              <w:t xml:space="preserve"> Разпространение на глухаря в ЗЗ </w:t>
            </w:r>
            <w:r w:rsidRPr="00053D1A">
              <w:rPr>
                <w:rFonts w:ascii="Times New Roman" w:eastAsia="Times New Roman" w:hAnsi="Times New Roman" w:cs="Times New Roman"/>
                <w:color w:val="000000"/>
                <w:lang w:val="en-US" w:eastAsia="bg-BG"/>
              </w:rPr>
              <w:t>BG</w:t>
            </w:r>
            <w:r w:rsidRPr="00053D1A">
              <w:rPr>
                <w:rFonts w:ascii="Times New Roman" w:eastAsia="Times New Roman" w:hAnsi="Times New Roman" w:cs="Times New Roman"/>
                <w:color w:val="000000"/>
                <w:lang w:eastAsia="bg-BG"/>
              </w:rPr>
              <w:t>0002002 Западен Балкан</w:t>
            </w:r>
          </w:p>
        </w:tc>
      </w:tr>
      <w:tr w:rsidR="00CD19A3" w:rsidRPr="00CD19A3" w:rsidTr="00053D1A">
        <w:trPr>
          <w:trHeight w:val="288"/>
        </w:trPr>
        <w:tc>
          <w:tcPr>
            <w:tcW w:w="5000" w:type="pct"/>
            <w:tcBorders>
              <w:top w:val="nil"/>
              <w:left w:val="nil"/>
              <w:bottom w:val="nil"/>
              <w:right w:val="nil"/>
            </w:tcBorders>
            <w:shd w:val="clear" w:color="auto" w:fill="auto"/>
            <w:noWrap/>
            <w:vAlign w:val="bottom"/>
            <w:hideMark/>
          </w:tcPr>
          <w:p w:rsidR="00CD19A3" w:rsidRPr="00CD19A3" w:rsidRDefault="00CD1DBD" w:rsidP="00053D1A">
            <w:pPr>
              <w:jc w:val="center"/>
              <w:rPr>
                <w:rFonts w:ascii="Calibri" w:eastAsia="Times New Roman" w:hAnsi="Calibri" w:cs="Times New Roman"/>
                <w:color w:val="000000"/>
                <w:lang w:eastAsia="bg-BG"/>
              </w:rPr>
            </w:pPr>
            <w:r>
              <w:rPr>
                <w:rFonts w:ascii="Calibri" w:eastAsia="Times New Roman" w:hAnsi="Calibri" w:cs="Times New Roman"/>
                <w:noProof/>
                <w:color w:val="000000"/>
                <w:lang w:val="en-US"/>
              </w:rPr>
              <w:drawing>
                <wp:inline distT="0" distB="0" distL="0" distR="0">
                  <wp:extent cx="7885128" cy="5580000"/>
                  <wp:effectExtent l="0" t="0" r="1905" b="1905"/>
                  <wp:docPr id="22" name="Picture 22" descr="D:\Disc_E\1_Capercaillie OPOS pr\1_AP_Tetrao\Distribution_Zone_GLUHAR_NOVI\Habitats_H2000_TU_Zapaden_Balc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sc_E\1_Capercaillie OPOS pr\1_AP_Tetrao\Distribution_Zone_GLUHAR_NOVI\Habitats_H2000_TU_Zapaden_Balcka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5128" cy="5580000"/>
                          </a:xfrm>
                          <a:prstGeom prst="rect">
                            <a:avLst/>
                          </a:prstGeom>
                          <a:noFill/>
                          <a:ln>
                            <a:noFill/>
                          </a:ln>
                        </pic:spPr>
                      </pic:pic>
                    </a:graphicData>
                  </a:graphic>
                </wp:inline>
              </w:drawing>
            </w:r>
          </w:p>
        </w:tc>
      </w:tr>
    </w:tbl>
    <w:p w:rsidR="00053D1A" w:rsidRDefault="00053D1A" w:rsidP="002A4B12">
      <w:pPr>
        <w:spacing w:before="240" w:after="120" w:line="276" w:lineRule="auto"/>
        <w:jc w:val="both"/>
        <w:rPr>
          <w:rFonts w:ascii="Times New Roman" w:hAnsi="Times New Roman" w:cs="Times New Roman"/>
          <w:b/>
        </w:rPr>
        <w:sectPr w:rsidR="00053D1A" w:rsidSect="00053D1A">
          <w:pgSz w:w="16838" w:h="11906" w:orient="landscape"/>
          <w:pgMar w:top="1077" w:right="1134" w:bottom="1077" w:left="1134" w:header="709" w:footer="709" w:gutter="0"/>
          <w:cols w:space="708"/>
          <w:docGrid w:linePitch="360"/>
        </w:sectPr>
      </w:pPr>
    </w:p>
    <w:p w:rsidR="0023004D" w:rsidRPr="0023004D" w:rsidRDefault="0023004D" w:rsidP="0023004D">
      <w:pPr>
        <w:pStyle w:val="ListParagraph"/>
        <w:numPr>
          <w:ilvl w:val="1"/>
          <w:numId w:val="9"/>
        </w:numPr>
        <w:spacing w:before="120" w:after="240" w:line="276" w:lineRule="auto"/>
        <w:ind w:left="1071" w:hanging="357"/>
        <w:contextualSpacing w:val="0"/>
        <w:jc w:val="both"/>
        <w:outlineLvl w:val="1"/>
        <w:rPr>
          <w:rFonts w:ascii="Times New Roman" w:hAnsi="Times New Roman" w:cs="Times New Roman"/>
          <w:b/>
          <w:sz w:val="24"/>
          <w:szCs w:val="24"/>
        </w:rPr>
      </w:pPr>
      <w:bookmarkStart w:id="36" w:name="_Toc440881236"/>
      <w:r>
        <w:rPr>
          <w:rFonts w:ascii="Times New Roman" w:hAnsi="Times New Roman" w:cs="Times New Roman"/>
          <w:b/>
          <w:sz w:val="24"/>
          <w:szCs w:val="24"/>
        </w:rPr>
        <w:t>УПРАВЛЕНИЕ НА ВИДА И НЕГОВИТЕ МЕСТООБИТАНИЯ</w:t>
      </w:r>
      <w:bookmarkEnd w:id="36"/>
    </w:p>
    <w:p w:rsidR="00412D68" w:rsidRDefault="0070771F" w:rsidP="0070771F">
      <w:pPr>
        <w:pStyle w:val="ListParagraph"/>
        <w:numPr>
          <w:ilvl w:val="2"/>
          <w:numId w:val="9"/>
        </w:numPr>
        <w:spacing w:before="240" w:after="120" w:line="276" w:lineRule="auto"/>
        <w:jc w:val="both"/>
        <w:outlineLvl w:val="2"/>
        <w:rPr>
          <w:rFonts w:ascii="Times New Roman" w:hAnsi="Times New Roman" w:cs="Times New Roman"/>
          <w:b/>
          <w:sz w:val="24"/>
          <w:szCs w:val="24"/>
        </w:rPr>
      </w:pPr>
      <w:bookmarkStart w:id="37" w:name="_Toc440881237"/>
      <w:r>
        <w:rPr>
          <w:rFonts w:ascii="Times New Roman" w:hAnsi="Times New Roman" w:cs="Times New Roman"/>
          <w:b/>
          <w:sz w:val="24"/>
          <w:szCs w:val="24"/>
        </w:rPr>
        <w:t>Роля на държавните ловни</w:t>
      </w:r>
      <w:r w:rsidR="00CD3052">
        <w:rPr>
          <w:rFonts w:ascii="Times New Roman" w:hAnsi="Times New Roman" w:cs="Times New Roman"/>
          <w:b/>
          <w:sz w:val="24"/>
          <w:szCs w:val="24"/>
        </w:rPr>
        <w:t xml:space="preserve"> и горски</w:t>
      </w:r>
      <w:r>
        <w:rPr>
          <w:rFonts w:ascii="Times New Roman" w:hAnsi="Times New Roman" w:cs="Times New Roman"/>
          <w:b/>
          <w:sz w:val="24"/>
          <w:szCs w:val="24"/>
        </w:rPr>
        <w:t xml:space="preserve"> стопанства</w:t>
      </w:r>
      <w:r w:rsidR="00CD3052">
        <w:rPr>
          <w:rFonts w:ascii="Times New Roman" w:hAnsi="Times New Roman" w:cs="Times New Roman"/>
          <w:b/>
          <w:sz w:val="24"/>
          <w:szCs w:val="24"/>
        </w:rPr>
        <w:t>, и ловни сдружения</w:t>
      </w:r>
      <w:r>
        <w:rPr>
          <w:rFonts w:ascii="Times New Roman" w:hAnsi="Times New Roman" w:cs="Times New Roman"/>
          <w:b/>
          <w:sz w:val="24"/>
          <w:szCs w:val="24"/>
        </w:rPr>
        <w:t xml:space="preserve"> за опазване на глухаря</w:t>
      </w:r>
      <w:bookmarkEnd w:id="37"/>
    </w:p>
    <w:p w:rsidR="0070771F" w:rsidRDefault="005C0F3B" w:rsidP="00853586">
      <w:pPr>
        <w:spacing w:before="240" w:after="120" w:line="276" w:lineRule="auto"/>
        <w:jc w:val="both"/>
        <w:rPr>
          <w:rFonts w:ascii="Times New Roman" w:hAnsi="Times New Roman" w:cs="Times New Roman"/>
          <w:color w:val="000000"/>
          <w:sz w:val="24"/>
          <w:szCs w:val="24"/>
          <w:shd w:val="clear" w:color="auto" w:fill="FFFFFF"/>
        </w:rPr>
      </w:pPr>
      <w:r w:rsidRPr="00832B14">
        <w:rPr>
          <w:rFonts w:ascii="Times New Roman" w:hAnsi="Times New Roman" w:cs="Times New Roman"/>
          <w:sz w:val="24"/>
          <w:szCs w:val="24"/>
        </w:rPr>
        <w:t>Съгласно разпоредбите на чл. 8 (</w:t>
      </w:r>
      <w:r w:rsidRPr="00832B14">
        <w:rPr>
          <w:rFonts w:ascii="Times New Roman" w:hAnsi="Times New Roman" w:cs="Times New Roman"/>
          <w:color w:val="000000"/>
          <w:sz w:val="24"/>
          <w:szCs w:val="24"/>
          <w:shd w:val="clear" w:color="auto" w:fill="FFFFFF"/>
        </w:rPr>
        <w:t>1</w:t>
      </w:r>
      <w:r w:rsidRPr="00832B14">
        <w:rPr>
          <w:rFonts w:ascii="Times New Roman" w:hAnsi="Times New Roman" w:cs="Times New Roman"/>
          <w:sz w:val="24"/>
          <w:szCs w:val="24"/>
        </w:rPr>
        <w:t>)</w:t>
      </w:r>
      <w:r w:rsidR="00832B14">
        <w:rPr>
          <w:rFonts w:ascii="Times New Roman" w:hAnsi="Times New Roman" w:cs="Times New Roman"/>
          <w:sz w:val="24"/>
          <w:szCs w:val="24"/>
        </w:rPr>
        <w:t xml:space="preserve"> </w:t>
      </w:r>
      <w:r w:rsidRPr="00832B14">
        <w:rPr>
          <w:rFonts w:ascii="Times New Roman" w:hAnsi="Times New Roman" w:cs="Times New Roman"/>
          <w:sz w:val="24"/>
          <w:szCs w:val="24"/>
        </w:rPr>
        <w:t xml:space="preserve">от Закон за лова и опазване на дивеча, </w:t>
      </w:r>
      <w:r w:rsidRPr="00832B14">
        <w:rPr>
          <w:rFonts w:ascii="Times New Roman" w:hAnsi="Times New Roman" w:cs="Times New Roman"/>
          <w:color w:val="000000"/>
          <w:sz w:val="24"/>
          <w:szCs w:val="24"/>
          <w:shd w:val="clear" w:color="auto" w:fill="FFFFFF"/>
        </w:rPr>
        <w:t>за увеличаване на дивечовите запаси, запазване на дивечовото разнообразие и съхраняване на генетичния фонд се създават държавни ловни стопанства, дивечовъдни</w:t>
      </w:r>
      <w:r w:rsidRPr="005C0F3B">
        <w:rPr>
          <w:rFonts w:ascii="Times New Roman" w:hAnsi="Times New Roman" w:cs="Times New Roman"/>
          <w:color w:val="000000"/>
          <w:sz w:val="24"/>
          <w:szCs w:val="24"/>
          <w:shd w:val="clear" w:color="auto" w:fill="FFFFFF"/>
        </w:rPr>
        <w:t xml:space="preserve"> участъци и бази за интензивно стопанисване на дивеча.</w:t>
      </w:r>
      <w:r>
        <w:rPr>
          <w:rFonts w:ascii="Times New Roman" w:hAnsi="Times New Roman" w:cs="Times New Roman"/>
          <w:color w:val="000000"/>
          <w:sz w:val="24"/>
          <w:szCs w:val="24"/>
          <w:shd w:val="clear" w:color="auto" w:fill="FFFFFF"/>
        </w:rPr>
        <w:t xml:space="preserve"> От общо 3697.96 км</w:t>
      </w:r>
      <w:r>
        <w:rPr>
          <w:rFonts w:ascii="Times New Roman" w:hAnsi="Times New Roman" w:cs="Times New Roman"/>
          <w:color w:val="000000"/>
          <w:sz w:val="24"/>
          <w:szCs w:val="24"/>
          <w:shd w:val="clear" w:color="auto" w:fill="FFFFFF"/>
          <w:vertAlign w:val="superscript"/>
        </w:rPr>
        <w:t>2</w:t>
      </w:r>
      <w:r>
        <w:rPr>
          <w:rFonts w:ascii="Times New Roman" w:hAnsi="Times New Roman" w:cs="Times New Roman"/>
          <w:color w:val="000000"/>
          <w:sz w:val="24"/>
          <w:szCs w:val="24"/>
          <w:shd w:val="clear" w:color="auto" w:fill="FFFFFF"/>
        </w:rPr>
        <w:t xml:space="preserve"> пригодни местообитания за глухаря генерирани възоснова на модел на разпространение на вида, над 575.7 км</w:t>
      </w:r>
      <w:r>
        <w:rPr>
          <w:rFonts w:ascii="Times New Roman" w:hAnsi="Times New Roman" w:cs="Times New Roman"/>
          <w:color w:val="000000"/>
          <w:sz w:val="24"/>
          <w:szCs w:val="24"/>
          <w:shd w:val="clear" w:color="auto" w:fill="FFFFFF"/>
          <w:vertAlign w:val="superscript"/>
        </w:rPr>
        <w:t>2</w:t>
      </w:r>
      <w:r>
        <w:rPr>
          <w:rFonts w:ascii="Times New Roman" w:hAnsi="Times New Roman" w:cs="Times New Roman"/>
          <w:color w:val="000000"/>
          <w:sz w:val="24"/>
          <w:szCs w:val="24"/>
          <w:shd w:val="clear" w:color="auto" w:fill="FFFFFF"/>
        </w:rPr>
        <w:t xml:space="preserve"> (15.6%) попадат на територията на </w:t>
      </w:r>
      <w:r w:rsidR="00681E65">
        <w:rPr>
          <w:rFonts w:ascii="Times New Roman" w:hAnsi="Times New Roman" w:cs="Times New Roman"/>
          <w:color w:val="000000"/>
          <w:sz w:val="24"/>
          <w:szCs w:val="24"/>
          <w:shd w:val="clear" w:color="auto" w:fill="FFFFFF"/>
        </w:rPr>
        <w:t>7</w:t>
      </w:r>
      <w:r w:rsidR="004562B2">
        <w:rPr>
          <w:rFonts w:ascii="Times New Roman" w:hAnsi="Times New Roman" w:cs="Times New Roman"/>
          <w:color w:val="000000"/>
          <w:sz w:val="24"/>
          <w:szCs w:val="24"/>
          <w:shd w:val="clear" w:color="auto" w:fill="FFFFFF"/>
        </w:rPr>
        <w:t xml:space="preserve"> Държавни ловни стопанства</w:t>
      </w:r>
      <w:r w:rsidR="00681E65">
        <w:rPr>
          <w:rFonts w:ascii="Times New Roman" w:hAnsi="Times New Roman" w:cs="Times New Roman"/>
          <w:color w:val="000000"/>
          <w:sz w:val="24"/>
          <w:szCs w:val="24"/>
          <w:shd w:val="clear" w:color="auto" w:fill="FFFFFF"/>
        </w:rPr>
        <w:t xml:space="preserve"> (ДЛС Дикчан, ДЛС Борово, ДЛС Извора, ДЛС Кормисош, ДЛС Чепино, ДЛС Широка поляна и ДЛС Тракия – ЛР </w:t>
      </w:r>
      <w:r w:rsidR="00681E65" w:rsidRPr="0078498F">
        <w:rPr>
          <w:rFonts w:ascii="Times New Roman" w:hAnsi="Times New Roman" w:cs="Times New Roman"/>
          <w:color w:val="000000"/>
          <w:sz w:val="24"/>
          <w:szCs w:val="24"/>
          <w:shd w:val="clear" w:color="auto" w:fill="FFFFFF"/>
        </w:rPr>
        <w:t>Тъмръш)</w:t>
      </w:r>
      <w:r w:rsidR="004562B2" w:rsidRPr="0078498F">
        <w:rPr>
          <w:rFonts w:ascii="Times New Roman" w:hAnsi="Times New Roman" w:cs="Times New Roman"/>
          <w:color w:val="000000"/>
          <w:sz w:val="24"/>
          <w:szCs w:val="24"/>
          <w:shd w:val="clear" w:color="auto" w:fill="FFFFFF"/>
        </w:rPr>
        <w:t xml:space="preserve">. </w:t>
      </w:r>
      <w:r w:rsidR="0078498F" w:rsidRPr="0078498F">
        <w:rPr>
          <w:rFonts w:ascii="Times New Roman" w:hAnsi="Times New Roman" w:cs="Times New Roman"/>
          <w:color w:val="000000"/>
          <w:sz w:val="24"/>
          <w:szCs w:val="24"/>
          <w:shd w:val="clear" w:color="auto" w:fill="FFFFFF"/>
        </w:rPr>
        <w:t>В таблица 15</w:t>
      </w:r>
      <w:r w:rsidR="004562B2" w:rsidRPr="0078498F">
        <w:rPr>
          <w:rFonts w:ascii="Times New Roman" w:hAnsi="Times New Roman" w:cs="Times New Roman"/>
          <w:color w:val="000000"/>
          <w:sz w:val="24"/>
          <w:szCs w:val="24"/>
          <w:shd w:val="clear" w:color="auto" w:fill="FFFFFF"/>
        </w:rPr>
        <w:t xml:space="preserve"> </w:t>
      </w:r>
      <w:r w:rsidR="00681E65" w:rsidRPr="0078498F">
        <w:rPr>
          <w:rFonts w:ascii="Times New Roman" w:hAnsi="Times New Roman" w:cs="Times New Roman"/>
          <w:color w:val="000000"/>
          <w:sz w:val="24"/>
          <w:szCs w:val="24"/>
          <w:shd w:val="clear" w:color="auto" w:fill="FFFFFF"/>
        </w:rPr>
        <w:t>е п</w:t>
      </w:r>
      <w:r w:rsidR="00681E65">
        <w:rPr>
          <w:rFonts w:ascii="Times New Roman" w:hAnsi="Times New Roman" w:cs="Times New Roman"/>
          <w:color w:val="000000"/>
          <w:sz w:val="24"/>
          <w:szCs w:val="24"/>
          <w:shd w:val="clear" w:color="auto" w:fill="FFFFFF"/>
        </w:rPr>
        <w:t xml:space="preserve">редставено разпределението на площта на пригодните за глухаря местообитания по ДГС/ДЛС и др. </w:t>
      </w:r>
      <w:r w:rsidR="004562B2">
        <w:rPr>
          <w:rFonts w:ascii="Times New Roman" w:hAnsi="Times New Roman" w:cs="Times New Roman"/>
          <w:color w:val="000000"/>
          <w:sz w:val="24"/>
          <w:szCs w:val="24"/>
          <w:shd w:val="clear" w:color="auto" w:fill="FFFFFF"/>
        </w:rPr>
        <w:t>Следва да се обележи, че площта управлявана в ловностопанско отношение</w:t>
      </w:r>
      <w:r w:rsidR="00681E65">
        <w:rPr>
          <w:rFonts w:ascii="Times New Roman" w:hAnsi="Times New Roman" w:cs="Times New Roman"/>
          <w:color w:val="000000"/>
          <w:sz w:val="24"/>
          <w:szCs w:val="24"/>
          <w:shd w:val="clear" w:color="auto" w:fill="FFFFFF"/>
        </w:rPr>
        <w:t xml:space="preserve"> от ДЛС, е</w:t>
      </w:r>
      <w:r w:rsidR="004562B2">
        <w:rPr>
          <w:rFonts w:ascii="Times New Roman" w:hAnsi="Times New Roman" w:cs="Times New Roman"/>
          <w:color w:val="000000"/>
          <w:sz w:val="24"/>
          <w:szCs w:val="24"/>
          <w:shd w:val="clear" w:color="auto" w:fill="FFFFFF"/>
        </w:rPr>
        <w:t xml:space="preserve"> значително по-</w:t>
      </w:r>
      <w:r w:rsidR="00681E65">
        <w:rPr>
          <w:rFonts w:ascii="Times New Roman" w:hAnsi="Times New Roman" w:cs="Times New Roman"/>
          <w:color w:val="000000"/>
          <w:sz w:val="24"/>
          <w:szCs w:val="24"/>
          <w:shd w:val="clear" w:color="auto" w:fill="FFFFFF"/>
        </w:rPr>
        <w:t>голяма с оглед стопанисването на райони от съседни ДГС, а от тук и ролята им</w:t>
      </w:r>
      <w:r w:rsidR="004562B2">
        <w:rPr>
          <w:rFonts w:ascii="Times New Roman" w:hAnsi="Times New Roman" w:cs="Times New Roman"/>
          <w:color w:val="000000"/>
          <w:sz w:val="24"/>
          <w:szCs w:val="24"/>
          <w:shd w:val="clear" w:color="auto" w:fill="FFFFFF"/>
        </w:rPr>
        <w:t xml:space="preserve"> за опазване на глухаря, ключовите за вида места и местообитания.</w:t>
      </w:r>
      <w:r w:rsidR="00681E65">
        <w:rPr>
          <w:rFonts w:ascii="Times New Roman" w:hAnsi="Times New Roman" w:cs="Times New Roman"/>
          <w:color w:val="000000"/>
          <w:sz w:val="24"/>
          <w:szCs w:val="24"/>
          <w:shd w:val="clear" w:color="auto" w:fill="FFFFFF"/>
        </w:rPr>
        <w:t xml:space="preserve"> Така например ДЛС Чепино управляват в ловностопанско отношение значителни площи от ДГС Селище, ДГС Ракитово и ДГС Алабак, ДГС Дикчан управляват в ловностопанско отношение части от ДГС Гърмен и т.н.</w:t>
      </w:r>
      <w:r w:rsidR="004562B2">
        <w:rPr>
          <w:rFonts w:ascii="Times New Roman" w:hAnsi="Times New Roman" w:cs="Times New Roman"/>
          <w:color w:val="000000"/>
          <w:sz w:val="24"/>
          <w:szCs w:val="24"/>
          <w:shd w:val="clear" w:color="auto" w:fill="FFFFFF"/>
        </w:rPr>
        <w:t xml:space="preserve"> </w:t>
      </w:r>
      <w:r w:rsidR="002C4BC8">
        <w:rPr>
          <w:rFonts w:ascii="Times New Roman" w:hAnsi="Times New Roman" w:cs="Times New Roman"/>
          <w:color w:val="000000"/>
          <w:sz w:val="24"/>
          <w:szCs w:val="24"/>
          <w:shd w:val="clear" w:color="auto" w:fill="FFFFFF"/>
        </w:rPr>
        <w:t>Д</w:t>
      </w:r>
      <w:r w:rsidR="004562B2">
        <w:rPr>
          <w:rFonts w:ascii="Times New Roman" w:hAnsi="Times New Roman" w:cs="Times New Roman"/>
          <w:color w:val="000000"/>
          <w:sz w:val="24"/>
          <w:szCs w:val="24"/>
          <w:shd w:val="clear" w:color="auto" w:fill="FFFFFF"/>
        </w:rPr>
        <w:t>о 2012 г., площта на пригодните за вида местообитания разположени в грани</w:t>
      </w:r>
      <w:r w:rsidR="00681E65">
        <w:rPr>
          <w:rFonts w:ascii="Times New Roman" w:hAnsi="Times New Roman" w:cs="Times New Roman"/>
          <w:color w:val="000000"/>
          <w:sz w:val="24"/>
          <w:szCs w:val="24"/>
          <w:shd w:val="clear" w:color="auto" w:fill="FFFFFF"/>
        </w:rPr>
        <w:t>ците на ДЛС е била около два път</w:t>
      </w:r>
      <w:r w:rsidR="004562B2">
        <w:rPr>
          <w:rFonts w:ascii="Times New Roman" w:hAnsi="Times New Roman" w:cs="Times New Roman"/>
          <w:color w:val="000000"/>
          <w:sz w:val="24"/>
          <w:szCs w:val="24"/>
          <w:shd w:val="clear" w:color="auto" w:fill="FFFFFF"/>
        </w:rPr>
        <w:t xml:space="preserve">и по-голяма, с оглед статута на ДЛС на </w:t>
      </w:r>
      <w:r w:rsidR="002C4BC8">
        <w:rPr>
          <w:rFonts w:ascii="Times New Roman" w:hAnsi="Times New Roman" w:cs="Times New Roman"/>
          <w:color w:val="000000"/>
          <w:sz w:val="24"/>
          <w:szCs w:val="24"/>
          <w:shd w:val="clear" w:color="auto" w:fill="FFFFFF"/>
        </w:rPr>
        <w:t xml:space="preserve">някои от </w:t>
      </w:r>
      <w:r w:rsidR="004562B2">
        <w:rPr>
          <w:rFonts w:ascii="Times New Roman" w:hAnsi="Times New Roman" w:cs="Times New Roman"/>
          <w:color w:val="000000"/>
          <w:sz w:val="24"/>
          <w:szCs w:val="24"/>
          <w:shd w:val="clear" w:color="auto" w:fill="FFFFFF"/>
        </w:rPr>
        <w:t>сегашните ДГС</w:t>
      </w:r>
      <w:r w:rsidR="002C4BC8">
        <w:rPr>
          <w:rFonts w:ascii="Times New Roman" w:hAnsi="Times New Roman" w:cs="Times New Roman"/>
          <w:color w:val="000000"/>
          <w:sz w:val="24"/>
          <w:szCs w:val="24"/>
          <w:shd w:val="clear" w:color="auto" w:fill="FFFFFF"/>
        </w:rPr>
        <w:t>, например ДГС</w:t>
      </w:r>
      <w:r w:rsidR="004562B2">
        <w:rPr>
          <w:rFonts w:ascii="Times New Roman" w:hAnsi="Times New Roman" w:cs="Times New Roman"/>
          <w:color w:val="000000"/>
          <w:sz w:val="24"/>
          <w:szCs w:val="24"/>
          <w:shd w:val="clear" w:color="auto" w:fill="FFFFFF"/>
        </w:rPr>
        <w:t xml:space="preserve"> Родопи (ДЛС Беглика и ДЛС Родопи), ДГС Селище, ДГС Ракитово и др.</w:t>
      </w:r>
    </w:p>
    <w:p w:rsidR="002C4BC8" w:rsidRPr="002C4BC8" w:rsidRDefault="002C4BC8" w:rsidP="00853586">
      <w:pPr>
        <w:spacing w:before="120" w:after="120" w:line="276"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По отношение стопанисването на ключовите за вида места и местообитания е видна ролята н</w:t>
      </w:r>
      <w:r w:rsidR="00CD3052">
        <w:rPr>
          <w:rFonts w:ascii="Times New Roman" w:hAnsi="Times New Roman" w:cs="Times New Roman"/>
          <w:color w:val="000000"/>
          <w:sz w:val="24"/>
          <w:szCs w:val="24"/>
          <w:shd w:val="clear" w:color="auto" w:fill="FFFFFF"/>
        </w:rPr>
        <w:t>а ДГС в страната. Те управляват</w:t>
      </w:r>
      <w:r>
        <w:rPr>
          <w:rFonts w:ascii="Times New Roman" w:hAnsi="Times New Roman" w:cs="Times New Roman"/>
          <w:color w:val="000000"/>
          <w:sz w:val="24"/>
          <w:szCs w:val="24"/>
          <w:shd w:val="clear" w:color="auto" w:fill="FFFFFF"/>
        </w:rPr>
        <w:t xml:space="preserve"> 2946.81км</w:t>
      </w:r>
      <w:r>
        <w:rPr>
          <w:rFonts w:ascii="Times New Roman" w:hAnsi="Times New Roman" w:cs="Times New Roman"/>
          <w:color w:val="000000"/>
          <w:sz w:val="24"/>
          <w:szCs w:val="24"/>
          <w:shd w:val="clear" w:color="auto" w:fill="FFFFFF"/>
          <w:vertAlign w:val="superscript"/>
        </w:rPr>
        <w:t>2</w:t>
      </w:r>
      <w:r>
        <w:rPr>
          <w:rFonts w:ascii="Times New Roman" w:hAnsi="Times New Roman" w:cs="Times New Roman"/>
          <w:color w:val="000000"/>
          <w:sz w:val="24"/>
          <w:szCs w:val="24"/>
          <w:shd w:val="clear" w:color="auto" w:fill="FFFFFF"/>
        </w:rPr>
        <w:t xml:space="preserve"> </w:t>
      </w:r>
      <w:r w:rsidR="00CD3052">
        <w:rPr>
          <w:rFonts w:ascii="Times New Roman" w:hAnsi="Times New Roman" w:cs="Times New Roman"/>
          <w:color w:val="000000"/>
          <w:sz w:val="24"/>
          <w:szCs w:val="24"/>
          <w:shd w:val="clear" w:color="auto" w:fill="FFFFFF"/>
        </w:rPr>
        <w:t>(Таблица</w:t>
      </w:r>
      <w:r w:rsidR="0078498F">
        <w:rPr>
          <w:rFonts w:ascii="Times New Roman" w:hAnsi="Times New Roman" w:cs="Times New Roman"/>
          <w:color w:val="000000"/>
          <w:sz w:val="24"/>
          <w:szCs w:val="24"/>
          <w:shd w:val="clear" w:color="auto" w:fill="FFFFFF"/>
        </w:rPr>
        <w:t xml:space="preserve"> 15</w:t>
      </w:r>
      <w:r w:rsidR="00CD3052">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от пригодните за вида местообитания, което съставлява около 80% от всички пригодни местообитания.</w:t>
      </w:r>
    </w:p>
    <w:p w:rsidR="004562B2" w:rsidRPr="00681E65" w:rsidRDefault="004562B2" w:rsidP="00853586">
      <w:pPr>
        <w:spacing w:before="240" w:after="120" w:line="276" w:lineRule="auto"/>
        <w:jc w:val="both"/>
        <w:rPr>
          <w:rFonts w:ascii="Times New Roman" w:hAnsi="Times New Roman" w:cs="Times New Roman"/>
          <w:b/>
        </w:rPr>
      </w:pPr>
      <w:r w:rsidRPr="0078498F">
        <w:rPr>
          <w:rFonts w:ascii="Times New Roman" w:hAnsi="Times New Roman" w:cs="Times New Roman"/>
          <w:b/>
          <w:color w:val="000000"/>
          <w:shd w:val="clear" w:color="auto" w:fill="FFFFFF"/>
        </w:rPr>
        <w:t>Таблица</w:t>
      </w:r>
      <w:r w:rsidR="0078498F" w:rsidRPr="0078498F">
        <w:rPr>
          <w:rFonts w:ascii="Times New Roman" w:hAnsi="Times New Roman" w:cs="Times New Roman"/>
          <w:b/>
          <w:color w:val="000000"/>
          <w:shd w:val="clear" w:color="auto" w:fill="FFFFFF"/>
        </w:rPr>
        <w:t xml:space="preserve"> 15</w:t>
      </w:r>
      <w:r w:rsidRPr="0078498F">
        <w:rPr>
          <w:rFonts w:ascii="Times New Roman" w:hAnsi="Times New Roman" w:cs="Times New Roman"/>
          <w:color w:val="000000"/>
          <w:shd w:val="clear" w:color="auto" w:fill="FFFFFF"/>
        </w:rPr>
        <w:t xml:space="preserve">. Разпределение </w:t>
      </w:r>
      <w:r w:rsidR="00681E65" w:rsidRPr="0078498F">
        <w:rPr>
          <w:rFonts w:ascii="Times New Roman" w:hAnsi="Times New Roman" w:cs="Times New Roman"/>
          <w:color w:val="000000"/>
          <w:shd w:val="clear" w:color="auto" w:fill="FFFFFF"/>
        </w:rPr>
        <w:t xml:space="preserve">по ДГС/ДЛС и ОГС </w:t>
      </w:r>
      <w:r w:rsidRPr="0078498F">
        <w:rPr>
          <w:rFonts w:ascii="Times New Roman" w:hAnsi="Times New Roman" w:cs="Times New Roman"/>
          <w:color w:val="000000"/>
          <w:shd w:val="clear" w:color="auto" w:fill="FFFFFF"/>
        </w:rPr>
        <w:t>на пригодните за глухаря местообитания по категории, генерирани на база модел за разпространението на вида</w:t>
      </w:r>
    </w:p>
    <w:tbl>
      <w:tblPr>
        <w:tblW w:w="5000" w:type="pct"/>
        <w:tblCellMar>
          <w:left w:w="70" w:type="dxa"/>
          <w:right w:w="70" w:type="dxa"/>
        </w:tblCellMar>
        <w:tblLook w:val="04A0" w:firstRow="1" w:lastRow="0" w:firstColumn="1" w:lastColumn="0" w:noHBand="0" w:noVBand="1"/>
      </w:tblPr>
      <w:tblGrid>
        <w:gridCol w:w="1864"/>
        <w:gridCol w:w="2106"/>
        <w:gridCol w:w="1500"/>
        <w:gridCol w:w="1670"/>
        <w:gridCol w:w="2072"/>
      </w:tblGrid>
      <w:tr w:rsidR="00017E06" w:rsidRPr="00017E06" w:rsidTr="00017E06">
        <w:trPr>
          <w:trHeight w:val="312"/>
          <w:tblHeader/>
        </w:trPr>
        <w:tc>
          <w:tcPr>
            <w:tcW w:w="963" w:type="pct"/>
            <w:tcBorders>
              <w:top w:val="double" w:sz="6" w:space="0" w:color="auto"/>
              <w:left w:val="nil"/>
              <w:bottom w:val="double" w:sz="6" w:space="0" w:color="auto"/>
              <w:right w:val="nil"/>
            </w:tcBorders>
            <w:shd w:val="clear" w:color="auto" w:fill="FFC000"/>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ТП / О</w:t>
            </w:r>
            <w:r w:rsidR="00681E65">
              <w:rPr>
                <w:rFonts w:ascii="Times New Roman" w:eastAsia="Times New Roman" w:hAnsi="Times New Roman" w:cs="Times New Roman"/>
                <w:b/>
                <w:bCs/>
                <w:color w:val="000000"/>
                <w:lang w:eastAsia="bg-BG"/>
              </w:rPr>
              <w:t>Г</w:t>
            </w:r>
            <w:r w:rsidRPr="00017E06">
              <w:rPr>
                <w:rFonts w:ascii="Times New Roman" w:eastAsia="Times New Roman" w:hAnsi="Times New Roman" w:cs="Times New Roman"/>
                <w:b/>
                <w:bCs/>
                <w:color w:val="000000"/>
                <w:lang w:eastAsia="bg-BG"/>
              </w:rPr>
              <w:t>С</w:t>
            </w:r>
          </w:p>
        </w:tc>
        <w:tc>
          <w:tcPr>
            <w:tcW w:w="1146" w:type="pct"/>
            <w:tcBorders>
              <w:top w:val="double" w:sz="6" w:space="0" w:color="auto"/>
              <w:left w:val="nil"/>
              <w:bottom w:val="double" w:sz="6" w:space="0" w:color="auto"/>
              <w:right w:val="nil"/>
            </w:tcBorders>
            <w:shd w:val="clear" w:color="auto" w:fill="FFC000"/>
            <w:noWrap/>
            <w:vAlign w:val="center"/>
            <w:hideMark/>
          </w:tcPr>
          <w:p w:rsidR="00017E06" w:rsidRPr="00017E06" w:rsidRDefault="00017E06" w:rsidP="00017E06">
            <w:pPr>
              <w:jc w:val="center"/>
              <w:rPr>
                <w:rFonts w:ascii="Times New Roman" w:eastAsia="Times New Roman" w:hAnsi="Times New Roman" w:cs="Times New Roman"/>
                <w:b/>
                <w:bCs/>
                <w:color w:val="000000"/>
                <w:vertAlign w:val="superscript"/>
                <w:lang w:eastAsia="bg-BG"/>
              </w:rPr>
            </w:pPr>
            <w:r w:rsidRPr="00017E06">
              <w:rPr>
                <w:rFonts w:ascii="Times New Roman" w:eastAsia="Times New Roman" w:hAnsi="Times New Roman" w:cs="Times New Roman"/>
                <w:b/>
                <w:bCs/>
                <w:color w:val="000000"/>
                <w:lang w:eastAsia="bg-BG"/>
              </w:rPr>
              <w:t>Слабо пригодни</w:t>
            </w:r>
            <w:r w:rsidR="005C0F3B">
              <w:rPr>
                <w:rFonts w:ascii="Times New Roman" w:eastAsia="Times New Roman" w:hAnsi="Times New Roman" w:cs="Times New Roman"/>
                <w:b/>
                <w:bCs/>
                <w:color w:val="000000"/>
                <w:lang w:eastAsia="bg-BG"/>
              </w:rPr>
              <w:t xml:space="preserve"> км</w:t>
            </w:r>
            <w:r w:rsidR="005C0F3B">
              <w:rPr>
                <w:rFonts w:ascii="Times New Roman" w:eastAsia="Times New Roman" w:hAnsi="Times New Roman" w:cs="Times New Roman"/>
                <w:b/>
                <w:bCs/>
                <w:color w:val="000000"/>
                <w:vertAlign w:val="superscript"/>
                <w:lang w:eastAsia="bg-BG"/>
              </w:rPr>
              <w:t>2</w:t>
            </w:r>
          </w:p>
        </w:tc>
        <w:tc>
          <w:tcPr>
            <w:tcW w:w="838" w:type="pct"/>
            <w:tcBorders>
              <w:top w:val="double" w:sz="6" w:space="0" w:color="auto"/>
              <w:left w:val="nil"/>
              <w:bottom w:val="double" w:sz="6" w:space="0" w:color="auto"/>
              <w:right w:val="nil"/>
            </w:tcBorders>
            <w:shd w:val="clear" w:color="auto" w:fill="FFC000"/>
            <w:noWrap/>
            <w:vAlign w:val="center"/>
            <w:hideMark/>
          </w:tcPr>
          <w:p w:rsidR="00017E06" w:rsidRPr="00017E06" w:rsidRDefault="00017E06" w:rsidP="00017E06">
            <w:pPr>
              <w:jc w:val="center"/>
              <w:rPr>
                <w:rFonts w:ascii="Times New Roman" w:eastAsia="Times New Roman" w:hAnsi="Times New Roman" w:cs="Times New Roman"/>
                <w:b/>
                <w:bCs/>
                <w:color w:val="000000"/>
                <w:vertAlign w:val="superscript"/>
                <w:lang w:eastAsia="bg-BG"/>
              </w:rPr>
            </w:pPr>
            <w:r w:rsidRPr="00017E06">
              <w:rPr>
                <w:rFonts w:ascii="Times New Roman" w:eastAsia="Times New Roman" w:hAnsi="Times New Roman" w:cs="Times New Roman"/>
                <w:b/>
                <w:bCs/>
                <w:color w:val="000000"/>
                <w:lang w:eastAsia="bg-BG"/>
              </w:rPr>
              <w:t>Пригодни</w:t>
            </w:r>
            <w:r w:rsidR="005C0F3B">
              <w:rPr>
                <w:rFonts w:ascii="Times New Roman" w:eastAsia="Times New Roman" w:hAnsi="Times New Roman" w:cs="Times New Roman"/>
                <w:b/>
                <w:bCs/>
                <w:color w:val="000000"/>
                <w:lang w:eastAsia="bg-BG"/>
              </w:rPr>
              <w:t xml:space="preserve"> км</w:t>
            </w:r>
            <w:r w:rsidR="005C0F3B">
              <w:rPr>
                <w:rFonts w:ascii="Times New Roman" w:eastAsia="Times New Roman" w:hAnsi="Times New Roman" w:cs="Times New Roman"/>
                <w:b/>
                <w:bCs/>
                <w:color w:val="000000"/>
                <w:vertAlign w:val="superscript"/>
                <w:lang w:eastAsia="bg-BG"/>
              </w:rPr>
              <w:t>2</w:t>
            </w:r>
          </w:p>
        </w:tc>
        <w:tc>
          <w:tcPr>
            <w:tcW w:w="915" w:type="pct"/>
            <w:tcBorders>
              <w:top w:val="double" w:sz="6" w:space="0" w:color="auto"/>
              <w:left w:val="nil"/>
              <w:bottom w:val="double" w:sz="6" w:space="0" w:color="auto"/>
              <w:right w:val="nil"/>
            </w:tcBorders>
            <w:shd w:val="clear" w:color="auto" w:fill="FFC000"/>
            <w:noWrap/>
            <w:vAlign w:val="center"/>
            <w:hideMark/>
          </w:tcPr>
          <w:p w:rsidR="00017E06" w:rsidRPr="00017E06" w:rsidRDefault="00017E06" w:rsidP="00017E06">
            <w:pPr>
              <w:jc w:val="center"/>
              <w:rPr>
                <w:rFonts w:ascii="Times New Roman" w:eastAsia="Times New Roman" w:hAnsi="Times New Roman" w:cs="Times New Roman"/>
                <w:b/>
                <w:bCs/>
                <w:color w:val="000000"/>
                <w:vertAlign w:val="superscript"/>
                <w:lang w:eastAsia="bg-BG"/>
              </w:rPr>
            </w:pPr>
            <w:r w:rsidRPr="00017E06">
              <w:rPr>
                <w:rFonts w:ascii="Times New Roman" w:eastAsia="Times New Roman" w:hAnsi="Times New Roman" w:cs="Times New Roman"/>
                <w:b/>
                <w:bCs/>
                <w:color w:val="000000"/>
                <w:lang w:eastAsia="bg-BG"/>
              </w:rPr>
              <w:t>Оптимални</w:t>
            </w:r>
            <w:r w:rsidR="005C0F3B">
              <w:rPr>
                <w:rFonts w:ascii="Times New Roman" w:eastAsia="Times New Roman" w:hAnsi="Times New Roman" w:cs="Times New Roman"/>
                <w:b/>
                <w:bCs/>
                <w:color w:val="000000"/>
                <w:lang w:eastAsia="bg-BG"/>
              </w:rPr>
              <w:t xml:space="preserve"> км</w:t>
            </w:r>
            <w:r w:rsidR="005C0F3B">
              <w:rPr>
                <w:rFonts w:ascii="Times New Roman" w:eastAsia="Times New Roman" w:hAnsi="Times New Roman" w:cs="Times New Roman"/>
                <w:b/>
                <w:bCs/>
                <w:color w:val="000000"/>
                <w:vertAlign w:val="superscript"/>
                <w:lang w:eastAsia="bg-BG"/>
              </w:rPr>
              <w:t>2</w:t>
            </w:r>
          </w:p>
        </w:tc>
        <w:tc>
          <w:tcPr>
            <w:tcW w:w="1137" w:type="pct"/>
            <w:tcBorders>
              <w:top w:val="double" w:sz="6" w:space="0" w:color="auto"/>
              <w:left w:val="nil"/>
              <w:bottom w:val="double" w:sz="6" w:space="0" w:color="auto"/>
              <w:right w:val="nil"/>
            </w:tcBorders>
            <w:shd w:val="clear" w:color="auto" w:fill="FFC000"/>
            <w:noWrap/>
            <w:vAlign w:val="center"/>
            <w:hideMark/>
          </w:tcPr>
          <w:p w:rsidR="00017E06" w:rsidRPr="00017E06" w:rsidRDefault="00017E06" w:rsidP="00017E06">
            <w:pPr>
              <w:jc w:val="center"/>
              <w:rPr>
                <w:rFonts w:ascii="Times New Roman" w:eastAsia="Times New Roman" w:hAnsi="Times New Roman" w:cs="Times New Roman"/>
                <w:b/>
                <w:bCs/>
                <w:color w:val="000000"/>
                <w:vertAlign w:val="superscript"/>
                <w:lang w:eastAsia="bg-BG"/>
              </w:rPr>
            </w:pPr>
            <w:r w:rsidRPr="00017E06">
              <w:rPr>
                <w:rFonts w:ascii="Times New Roman" w:eastAsia="Times New Roman" w:hAnsi="Times New Roman" w:cs="Times New Roman"/>
                <w:b/>
                <w:bCs/>
                <w:color w:val="000000"/>
                <w:lang w:eastAsia="bg-BG"/>
              </w:rPr>
              <w:t>Общо пригодни</w:t>
            </w:r>
            <w:r w:rsidR="005C0F3B">
              <w:rPr>
                <w:rFonts w:ascii="Times New Roman" w:eastAsia="Times New Roman" w:hAnsi="Times New Roman" w:cs="Times New Roman"/>
                <w:b/>
                <w:bCs/>
                <w:color w:val="000000"/>
                <w:lang w:eastAsia="bg-BG"/>
              </w:rPr>
              <w:t xml:space="preserve"> км</w:t>
            </w:r>
            <w:r w:rsidR="005C0F3B">
              <w:rPr>
                <w:rFonts w:ascii="Times New Roman" w:eastAsia="Times New Roman" w:hAnsi="Times New Roman" w:cs="Times New Roman"/>
                <w:b/>
                <w:bCs/>
                <w:color w:val="000000"/>
                <w:vertAlign w:val="superscript"/>
                <w:lang w:eastAsia="bg-BG"/>
              </w:rPr>
              <w:t>2</w:t>
            </w:r>
          </w:p>
        </w:tc>
      </w:tr>
      <w:tr w:rsidR="005C0F3B" w:rsidRPr="00017E06" w:rsidTr="00017E06">
        <w:trPr>
          <w:trHeight w:val="300"/>
        </w:trPr>
        <w:tc>
          <w:tcPr>
            <w:tcW w:w="963" w:type="pct"/>
            <w:tcBorders>
              <w:top w:val="nil"/>
              <w:left w:val="nil"/>
              <w:bottom w:val="single" w:sz="4" w:space="0" w:color="95B3D7"/>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ЛТУ</w:t>
            </w:r>
          </w:p>
        </w:tc>
        <w:tc>
          <w:tcPr>
            <w:tcW w:w="1146"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21.79</w:t>
            </w:r>
          </w:p>
        </w:tc>
        <w:tc>
          <w:tcPr>
            <w:tcW w:w="838"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5.50</w:t>
            </w:r>
          </w:p>
        </w:tc>
        <w:tc>
          <w:tcPr>
            <w:tcW w:w="915"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0.01</w:t>
            </w:r>
          </w:p>
        </w:tc>
        <w:tc>
          <w:tcPr>
            <w:tcW w:w="1137"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27.30</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Юндола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21.79</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5.50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27.30</w:t>
            </w:r>
          </w:p>
        </w:tc>
      </w:tr>
      <w:tr w:rsidR="005C0F3B" w:rsidRPr="00017E06" w:rsidTr="00017E06">
        <w:trPr>
          <w:trHeight w:val="288"/>
        </w:trPr>
        <w:tc>
          <w:tcPr>
            <w:tcW w:w="963" w:type="pct"/>
            <w:tcBorders>
              <w:top w:val="nil"/>
              <w:left w:val="nil"/>
              <w:bottom w:val="single" w:sz="4" w:space="0" w:color="95B3D7"/>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Община Самоков</w:t>
            </w:r>
          </w:p>
        </w:tc>
        <w:tc>
          <w:tcPr>
            <w:tcW w:w="1146"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89.69</w:t>
            </w:r>
          </w:p>
        </w:tc>
        <w:tc>
          <w:tcPr>
            <w:tcW w:w="838"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84.03</w:t>
            </w:r>
          </w:p>
        </w:tc>
        <w:tc>
          <w:tcPr>
            <w:tcW w:w="915"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1.73</w:t>
            </w:r>
          </w:p>
        </w:tc>
        <w:tc>
          <w:tcPr>
            <w:tcW w:w="1137"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175.45</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Боровец</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89.69</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84.03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1.73</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175.45</w:t>
            </w:r>
          </w:p>
        </w:tc>
      </w:tr>
      <w:tr w:rsidR="005C0F3B" w:rsidRPr="00017E06" w:rsidTr="00017E06">
        <w:trPr>
          <w:trHeight w:val="288"/>
        </w:trPr>
        <w:tc>
          <w:tcPr>
            <w:tcW w:w="963" w:type="pct"/>
            <w:tcBorders>
              <w:top w:val="nil"/>
              <w:left w:val="nil"/>
              <w:bottom w:val="single" w:sz="4" w:space="0" w:color="95B3D7"/>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Северозападно</w:t>
            </w:r>
          </w:p>
        </w:tc>
        <w:tc>
          <w:tcPr>
            <w:tcW w:w="1146"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11.49</w:t>
            </w:r>
          </w:p>
        </w:tc>
        <w:tc>
          <w:tcPr>
            <w:tcW w:w="838"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3.50</w:t>
            </w:r>
          </w:p>
        </w:tc>
        <w:tc>
          <w:tcPr>
            <w:tcW w:w="915"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0.26</w:t>
            </w:r>
          </w:p>
        </w:tc>
        <w:tc>
          <w:tcPr>
            <w:tcW w:w="1137"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15.24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Чупрене</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11.49</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3.50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0.26</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15.24</w:t>
            </w:r>
          </w:p>
        </w:tc>
      </w:tr>
      <w:tr w:rsidR="005C0F3B" w:rsidRPr="00017E06" w:rsidTr="00017E06">
        <w:trPr>
          <w:trHeight w:val="288"/>
        </w:trPr>
        <w:tc>
          <w:tcPr>
            <w:tcW w:w="963" w:type="pct"/>
            <w:tcBorders>
              <w:top w:val="nil"/>
              <w:left w:val="nil"/>
              <w:bottom w:val="single" w:sz="4" w:space="0" w:color="95B3D7"/>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Югозападно</w:t>
            </w:r>
          </w:p>
        </w:tc>
        <w:tc>
          <w:tcPr>
            <w:tcW w:w="1146"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577.63</w:t>
            </w:r>
          </w:p>
        </w:tc>
        <w:tc>
          <w:tcPr>
            <w:tcW w:w="838"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723.95</w:t>
            </w:r>
          </w:p>
        </w:tc>
        <w:tc>
          <w:tcPr>
            <w:tcW w:w="915"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70.58</w:t>
            </w:r>
          </w:p>
        </w:tc>
        <w:tc>
          <w:tcPr>
            <w:tcW w:w="1137"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1372.16</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Белица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21.58</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30.29</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2.68</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54.55</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Белово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26.10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49.07</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2.11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77.28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Благоевград</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30.43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39.60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1.30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71.34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Гоце Делчев</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23.68</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41.71</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6.97</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72.35</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Гърмен - Беслет</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50.45</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82.87</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2.55</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135.86</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Дикчан</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28.24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33.35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2.14</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63.72</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Добринище</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31.94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49.38</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7.42</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88.73</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Дупница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36.73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23.67</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0.28</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60.68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Елешница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30.54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12.36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42.90</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Катунци</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27.46</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51.06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16.16</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94.68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Костенец</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19.16</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11.23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0.19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30.58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Кресна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21.47</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26.27</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3.17</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50.92</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Места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16.83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28.15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0.19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45.17</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Разлог</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29.33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48.14</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6.12</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83.59</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Рилски манастир</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68.84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61.16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131.79</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Самоков</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5.91</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1.89</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7.80</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Сандански</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23.92</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48.10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11.72</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83.74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Симитли</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19.10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23.31</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2.21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44.62</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Цапарево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1.11</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1.71</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0.29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3.11</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Якоруда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64.83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60.64</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3.29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128.76</w:t>
            </w:r>
          </w:p>
        </w:tc>
      </w:tr>
      <w:tr w:rsidR="005C0F3B" w:rsidRPr="00017E06" w:rsidTr="00017E06">
        <w:trPr>
          <w:trHeight w:val="288"/>
        </w:trPr>
        <w:tc>
          <w:tcPr>
            <w:tcW w:w="963" w:type="pct"/>
            <w:tcBorders>
              <w:top w:val="nil"/>
              <w:left w:val="nil"/>
              <w:bottom w:val="single" w:sz="4" w:space="0" w:color="95B3D7"/>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Южноцентрално</w:t>
            </w:r>
          </w:p>
        </w:tc>
        <w:tc>
          <w:tcPr>
            <w:tcW w:w="1146"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1008.86</w:t>
            </w:r>
          </w:p>
        </w:tc>
        <w:tc>
          <w:tcPr>
            <w:tcW w:w="838"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1047.12</w:t>
            </w:r>
          </w:p>
        </w:tc>
        <w:tc>
          <w:tcPr>
            <w:tcW w:w="915"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51.83</w:t>
            </w:r>
          </w:p>
        </w:tc>
        <w:tc>
          <w:tcPr>
            <w:tcW w:w="1137" w:type="pct"/>
            <w:tcBorders>
              <w:top w:val="nil"/>
              <w:left w:val="nil"/>
              <w:bottom w:val="single" w:sz="4" w:space="0" w:color="95B3D7"/>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2107.81</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Алабак</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25.80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3.04</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28.84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Асеновград</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9.70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2.00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11.70</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Батак</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25.80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21.76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0.63</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48.19</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Борино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58.05</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40.15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0.66</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98.86</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Борово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36.21</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79.44</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4.18</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119.84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Доспат</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87.01</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60.88</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149.91</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Извора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11.41</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1.66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0.01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13.08</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Извора-Девин</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44.32</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24.26</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1.57</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70.16</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Кормисош</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28.89</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32.99</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2.09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63.97</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Кричим</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8.25</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2.43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10.68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Михалково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33.04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23.03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0.90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56.97</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Мугла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15.12</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49.75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5.36</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70.23</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Пещера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11.54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6.42</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17.97</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Пловдив</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40.36</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27.61</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0.22</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68.19</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Ракитово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17.66</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15.60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1.19</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34.46</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Родопи-Беглика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33.55</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107.78</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6.41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147.74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Родопи-Снежана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27.54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46.70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0.54</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74.78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Селище</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47.63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66.14</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1.21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114.98</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Славейно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41.82</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26.99</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3.13</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71.93</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Смилян</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39.66</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25.17</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2.01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66.83</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Смолян</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62.32</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67.13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7.41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136.86</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Триград</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50.95</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47.85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3.75</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102.55</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Хвойна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48.10</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34.58</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0.98</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83.66</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Чепеларе</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52.43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33.60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1.27</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87.30</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Чепино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19.13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47.50</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4.63</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71.25</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Чехльово</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42.74</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25.79</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0.01</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68.54</w:t>
            </w:r>
          </w:p>
        </w:tc>
      </w:tr>
      <w:tr w:rsidR="005C0F3B" w:rsidRPr="00017E06"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Широка_лъка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62.93</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49.23</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1.04</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000000"/>
                <w:lang w:eastAsia="bg-BG"/>
              </w:rPr>
            </w:pPr>
            <w:r w:rsidRPr="00017E06">
              <w:rPr>
                <w:rFonts w:ascii="Times New Roman" w:eastAsia="Times New Roman" w:hAnsi="Times New Roman" w:cs="Times New Roman"/>
                <w:color w:val="000000"/>
                <w:lang w:eastAsia="bg-BG"/>
              </w:rPr>
              <w:t>113.20</w:t>
            </w:r>
          </w:p>
        </w:tc>
      </w:tr>
      <w:tr w:rsidR="0070771F" w:rsidRPr="0070771F" w:rsidTr="00017E06">
        <w:trPr>
          <w:trHeight w:val="288"/>
        </w:trPr>
        <w:tc>
          <w:tcPr>
            <w:tcW w:w="963" w:type="pct"/>
            <w:tcBorders>
              <w:top w:val="nil"/>
              <w:left w:val="nil"/>
              <w:bottom w:val="nil"/>
              <w:right w:val="nil"/>
            </w:tcBorders>
            <w:shd w:val="clear" w:color="auto" w:fill="auto"/>
            <w:noWrap/>
            <w:vAlign w:val="center"/>
            <w:hideMark/>
          </w:tcPr>
          <w:p w:rsidR="00017E06" w:rsidRPr="00017E06" w:rsidRDefault="00017E06" w:rsidP="00017E06">
            <w:pP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Широка_поляна</w:t>
            </w:r>
          </w:p>
        </w:tc>
        <w:tc>
          <w:tcPr>
            <w:tcW w:w="1146"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26.89</w:t>
            </w:r>
          </w:p>
        </w:tc>
        <w:tc>
          <w:tcPr>
            <w:tcW w:w="838"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77.65</w:t>
            </w:r>
          </w:p>
        </w:tc>
        <w:tc>
          <w:tcPr>
            <w:tcW w:w="915"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0.60</w:t>
            </w:r>
          </w:p>
        </w:tc>
        <w:tc>
          <w:tcPr>
            <w:tcW w:w="1137" w:type="pct"/>
            <w:tcBorders>
              <w:top w:val="nil"/>
              <w:left w:val="nil"/>
              <w:bottom w:val="nil"/>
              <w:right w:val="nil"/>
            </w:tcBorders>
            <w:shd w:val="clear" w:color="auto" w:fill="auto"/>
            <w:noWrap/>
            <w:vAlign w:val="center"/>
            <w:hideMark/>
          </w:tcPr>
          <w:p w:rsidR="00017E06" w:rsidRPr="00017E06" w:rsidRDefault="00017E06" w:rsidP="00017E06">
            <w:pPr>
              <w:jc w:val="center"/>
              <w:rPr>
                <w:rFonts w:ascii="Times New Roman" w:eastAsia="Times New Roman" w:hAnsi="Times New Roman" w:cs="Times New Roman"/>
                <w:color w:val="FF0000"/>
                <w:lang w:eastAsia="bg-BG"/>
              </w:rPr>
            </w:pPr>
            <w:r w:rsidRPr="00017E06">
              <w:rPr>
                <w:rFonts w:ascii="Times New Roman" w:eastAsia="Times New Roman" w:hAnsi="Times New Roman" w:cs="Times New Roman"/>
                <w:color w:val="FF0000"/>
                <w:lang w:eastAsia="bg-BG"/>
              </w:rPr>
              <w:t>105.14</w:t>
            </w:r>
          </w:p>
        </w:tc>
      </w:tr>
      <w:tr w:rsidR="005C0F3B" w:rsidRPr="00017E06" w:rsidTr="00017E06">
        <w:trPr>
          <w:trHeight w:val="300"/>
        </w:trPr>
        <w:tc>
          <w:tcPr>
            <w:tcW w:w="963" w:type="pct"/>
            <w:tcBorders>
              <w:top w:val="single" w:sz="4" w:space="0" w:color="95B3D7"/>
              <w:left w:val="nil"/>
              <w:bottom w:val="double" w:sz="6" w:space="0" w:color="auto"/>
              <w:right w:val="nil"/>
            </w:tcBorders>
            <w:shd w:val="clear" w:color="DCE6F1" w:fill="DCE6F1"/>
            <w:noWrap/>
            <w:vAlign w:val="center"/>
            <w:hideMark/>
          </w:tcPr>
          <w:p w:rsidR="00017E06" w:rsidRPr="00017E06" w:rsidRDefault="005C0F3B" w:rsidP="00017E06">
            <w:pPr>
              <w:rPr>
                <w:rFonts w:ascii="Times New Roman" w:eastAsia="Times New Roman" w:hAnsi="Times New Roman" w:cs="Times New Roman"/>
                <w:b/>
                <w:bCs/>
                <w:color w:val="000000"/>
                <w:lang w:eastAsia="bg-BG"/>
              </w:rPr>
            </w:pPr>
            <w:r>
              <w:rPr>
                <w:rFonts w:ascii="Times New Roman" w:eastAsia="Times New Roman" w:hAnsi="Times New Roman" w:cs="Times New Roman"/>
                <w:b/>
                <w:bCs/>
                <w:color w:val="000000"/>
                <w:lang w:eastAsia="bg-BG"/>
              </w:rPr>
              <w:t>Общо</w:t>
            </w:r>
          </w:p>
        </w:tc>
        <w:tc>
          <w:tcPr>
            <w:tcW w:w="1146" w:type="pct"/>
            <w:tcBorders>
              <w:top w:val="single" w:sz="4" w:space="0" w:color="95B3D7"/>
              <w:left w:val="nil"/>
              <w:bottom w:val="double" w:sz="6" w:space="0" w:color="auto"/>
              <w:right w:val="nil"/>
            </w:tcBorders>
            <w:shd w:val="clear" w:color="DCE6F1" w:fill="DCE6F1"/>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1709.46</w:t>
            </w:r>
          </w:p>
        </w:tc>
        <w:tc>
          <w:tcPr>
            <w:tcW w:w="838" w:type="pct"/>
            <w:tcBorders>
              <w:top w:val="single" w:sz="4" w:space="0" w:color="95B3D7"/>
              <w:left w:val="nil"/>
              <w:bottom w:val="double" w:sz="6" w:space="0" w:color="auto"/>
              <w:right w:val="nil"/>
            </w:tcBorders>
            <w:shd w:val="clear" w:color="DCE6F1" w:fill="DCE6F1"/>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1864.09</w:t>
            </w:r>
          </w:p>
        </w:tc>
        <w:tc>
          <w:tcPr>
            <w:tcW w:w="915" w:type="pct"/>
            <w:tcBorders>
              <w:top w:val="single" w:sz="4" w:space="0" w:color="95B3D7"/>
              <w:left w:val="nil"/>
              <w:bottom w:val="double" w:sz="6" w:space="0" w:color="auto"/>
              <w:right w:val="nil"/>
            </w:tcBorders>
            <w:shd w:val="clear" w:color="DCE6F1" w:fill="DCE6F1"/>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124.41</w:t>
            </w:r>
          </w:p>
        </w:tc>
        <w:tc>
          <w:tcPr>
            <w:tcW w:w="1137" w:type="pct"/>
            <w:tcBorders>
              <w:top w:val="single" w:sz="4" w:space="0" w:color="95B3D7"/>
              <w:left w:val="nil"/>
              <w:bottom w:val="double" w:sz="6" w:space="0" w:color="auto"/>
              <w:right w:val="nil"/>
            </w:tcBorders>
            <w:shd w:val="clear" w:color="DCE6F1" w:fill="DCE6F1"/>
            <w:noWrap/>
            <w:vAlign w:val="center"/>
            <w:hideMark/>
          </w:tcPr>
          <w:p w:rsidR="00017E06" w:rsidRPr="00017E06" w:rsidRDefault="00017E06" w:rsidP="00017E06">
            <w:pPr>
              <w:jc w:val="center"/>
              <w:rPr>
                <w:rFonts w:ascii="Times New Roman" w:eastAsia="Times New Roman" w:hAnsi="Times New Roman" w:cs="Times New Roman"/>
                <w:b/>
                <w:bCs/>
                <w:color w:val="000000"/>
                <w:lang w:eastAsia="bg-BG"/>
              </w:rPr>
            </w:pPr>
            <w:r w:rsidRPr="00017E06">
              <w:rPr>
                <w:rFonts w:ascii="Times New Roman" w:eastAsia="Times New Roman" w:hAnsi="Times New Roman" w:cs="Times New Roman"/>
                <w:b/>
                <w:bCs/>
                <w:color w:val="000000"/>
                <w:lang w:eastAsia="bg-BG"/>
              </w:rPr>
              <w:t>3697.96</w:t>
            </w:r>
          </w:p>
        </w:tc>
      </w:tr>
    </w:tbl>
    <w:p w:rsidR="002C4BC8" w:rsidRDefault="002C4BC8" w:rsidP="005C127A">
      <w:pPr>
        <w:spacing w:before="240" w:after="120" w:line="276" w:lineRule="auto"/>
        <w:jc w:val="both"/>
        <w:outlineLvl w:val="2"/>
        <w:rPr>
          <w:rFonts w:ascii="Times New Roman" w:hAnsi="Times New Roman" w:cs="Times New Roman"/>
          <w:b/>
          <w:sz w:val="24"/>
          <w:szCs w:val="24"/>
        </w:rPr>
      </w:pPr>
      <w:r>
        <w:rPr>
          <w:rFonts w:ascii="Times New Roman" w:hAnsi="Times New Roman" w:cs="Times New Roman"/>
          <w:b/>
          <w:sz w:val="24"/>
          <w:szCs w:val="24"/>
        </w:rPr>
        <w:br w:type="page"/>
      </w:r>
    </w:p>
    <w:p w:rsidR="004012A2" w:rsidRPr="00B863A7" w:rsidRDefault="006A12A8" w:rsidP="00785563">
      <w:pPr>
        <w:spacing w:after="120" w:line="276" w:lineRule="auto"/>
        <w:ind w:firstLine="425"/>
        <w:jc w:val="both"/>
        <w:rPr>
          <w:rFonts w:ascii="Times New Roman" w:hAnsi="Times New Roman" w:cs="Times New Roman"/>
          <w:sz w:val="24"/>
          <w:szCs w:val="24"/>
        </w:rPr>
      </w:pPr>
      <w:r w:rsidRPr="00B863A7">
        <w:rPr>
          <w:rFonts w:ascii="Times New Roman" w:hAnsi="Times New Roman" w:cs="Times New Roman"/>
          <w:sz w:val="24"/>
          <w:szCs w:val="24"/>
        </w:rPr>
        <w:t>Глухарят е едър дивеч обект на индивидуален лов и се ловува само по линията на организирания ловен туризъм или за научно изследователска цел с разрешение, издадено от изпълнителния директор на Изпълнителна агенция по горите (чл. 74 ППЗЛОД)</w:t>
      </w:r>
      <w:r>
        <w:rPr>
          <w:rFonts w:ascii="Times New Roman" w:hAnsi="Times New Roman" w:cs="Times New Roman"/>
          <w:sz w:val="24"/>
          <w:szCs w:val="24"/>
        </w:rPr>
        <w:t>.</w:t>
      </w:r>
      <w:r w:rsidRPr="006A12A8">
        <w:rPr>
          <w:rFonts w:ascii="Times New Roman" w:hAnsi="Times New Roman" w:cs="Times New Roman"/>
          <w:sz w:val="24"/>
          <w:szCs w:val="24"/>
        </w:rPr>
        <w:t xml:space="preserve"> </w:t>
      </w:r>
      <w:r w:rsidRPr="00B863A7">
        <w:rPr>
          <w:rFonts w:ascii="Times New Roman" w:hAnsi="Times New Roman" w:cs="Times New Roman"/>
          <w:sz w:val="24"/>
          <w:szCs w:val="24"/>
        </w:rPr>
        <w:t>Със Закона за лова от 1926г. се регламентира ловуването само на мъжки индивиди, като лова на женски е забранен</w:t>
      </w:r>
      <w:r>
        <w:rPr>
          <w:rFonts w:ascii="Times New Roman" w:hAnsi="Times New Roman" w:cs="Times New Roman"/>
          <w:sz w:val="24"/>
          <w:szCs w:val="24"/>
        </w:rPr>
        <w:t>.</w:t>
      </w:r>
      <w:r w:rsidRPr="004F0072">
        <w:rPr>
          <w:rFonts w:ascii="Times New Roman" w:hAnsi="Times New Roman" w:cs="Times New Roman"/>
          <w:sz w:val="24"/>
          <w:szCs w:val="24"/>
        </w:rPr>
        <w:t xml:space="preserve"> Настоящият ловен сезон е от 15 април до 15 май (Приложение № 4 към чл. 54 на ЗЛОД).</w:t>
      </w:r>
      <w:r>
        <w:rPr>
          <w:rFonts w:ascii="Times New Roman" w:hAnsi="Times New Roman" w:cs="Times New Roman"/>
          <w:sz w:val="24"/>
          <w:szCs w:val="24"/>
        </w:rPr>
        <w:t xml:space="preserve"> </w:t>
      </w:r>
      <w:r w:rsidR="00B863A7" w:rsidRPr="00B863A7">
        <w:rPr>
          <w:rFonts w:ascii="Times New Roman" w:hAnsi="Times New Roman" w:cs="Times New Roman"/>
          <w:sz w:val="24"/>
          <w:szCs w:val="24"/>
        </w:rPr>
        <w:t>Цената за отстрел на глухар е 1000 евро, като върху тази сума се начисляват и доъплнителни разходи свързани, които плащат ловците за нощувки, ловен водач, пътни разходи, храна и др. Не са редк</w:t>
      </w:r>
      <w:r w:rsidR="00B863A7">
        <w:rPr>
          <w:rFonts w:ascii="Times New Roman" w:hAnsi="Times New Roman" w:cs="Times New Roman"/>
          <w:sz w:val="24"/>
          <w:szCs w:val="24"/>
        </w:rPr>
        <w:t xml:space="preserve">и случаите, когато ловци </w:t>
      </w:r>
      <w:r w:rsidR="004F0072">
        <w:rPr>
          <w:rFonts w:ascii="Times New Roman" w:hAnsi="Times New Roman" w:cs="Times New Roman"/>
          <w:sz w:val="24"/>
          <w:szCs w:val="24"/>
        </w:rPr>
        <w:t>дошли да се сдобият с</w:t>
      </w:r>
      <w:r w:rsidR="00B863A7" w:rsidRPr="00B863A7">
        <w:rPr>
          <w:rFonts w:ascii="Times New Roman" w:hAnsi="Times New Roman" w:cs="Times New Roman"/>
          <w:sz w:val="24"/>
          <w:szCs w:val="24"/>
        </w:rPr>
        <w:t xml:space="preserve"> трофей от глухар</w:t>
      </w:r>
      <w:r w:rsidR="004F0072">
        <w:rPr>
          <w:rFonts w:ascii="Times New Roman" w:hAnsi="Times New Roman" w:cs="Times New Roman"/>
          <w:sz w:val="24"/>
          <w:szCs w:val="24"/>
        </w:rPr>
        <w:t>,</w:t>
      </w:r>
      <w:r w:rsidR="00B863A7" w:rsidRPr="00B863A7">
        <w:rPr>
          <w:rFonts w:ascii="Times New Roman" w:hAnsi="Times New Roman" w:cs="Times New Roman"/>
          <w:sz w:val="24"/>
          <w:szCs w:val="24"/>
        </w:rPr>
        <w:t xml:space="preserve"> отстрелват</w:t>
      </w:r>
      <w:r w:rsidR="004F0072">
        <w:rPr>
          <w:rFonts w:ascii="Times New Roman" w:hAnsi="Times New Roman" w:cs="Times New Roman"/>
          <w:sz w:val="24"/>
          <w:szCs w:val="24"/>
        </w:rPr>
        <w:t xml:space="preserve"> в</w:t>
      </w:r>
      <w:r w:rsidR="00B863A7" w:rsidRPr="00B863A7">
        <w:rPr>
          <w:rFonts w:ascii="Times New Roman" w:hAnsi="Times New Roman" w:cs="Times New Roman"/>
          <w:sz w:val="24"/>
          <w:szCs w:val="24"/>
        </w:rPr>
        <w:t xml:space="preserve"> и други ловни видове (или обратното) или ползват други услуги предоставяни от съответните ловни или горски стопанства. Икономическите ползи от ползването на вида са стимул за опазване на вида и местообитанията му, доказал своята ефективност във времето. ДЛС, накои ДГС и ЛРД водят активна охрана, провеждат редовен мониторинг върху числеността и разпространението на глухаря и картират ключовите за вида места. В отделни случаи се извършва и редовно подхранване съгласно утвърдените ловностопански планове. На тази основа вида се е запазил на територията на Западни Родопи.</w:t>
      </w:r>
    </w:p>
    <w:p w:rsidR="006A12A8" w:rsidRPr="00785563" w:rsidRDefault="005C127A" w:rsidP="002F62AF">
      <w:pPr>
        <w:spacing w:after="120" w:line="276" w:lineRule="auto"/>
        <w:ind w:firstLine="425"/>
        <w:jc w:val="both"/>
        <w:rPr>
          <w:rFonts w:ascii="Times New Roman" w:hAnsi="Times New Roman" w:cs="Times New Roman"/>
          <w:sz w:val="24"/>
          <w:szCs w:val="24"/>
        </w:rPr>
      </w:pPr>
      <w:r w:rsidRPr="00785563">
        <w:rPr>
          <w:rFonts w:ascii="Times New Roman" w:hAnsi="Times New Roman" w:cs="Times New Roman"/>
          <w:sz w:val="24"/>
          <w:szCs w:val="24"/>
        </w:rPr>
        <w:t>Законният лов на глухари в България е концентр</w:t>
      </w:r>
      <w:r w:rsidR="004F0072" w:rsidRPr="00785563">
        <w:rPr>
          <w:rFonts w:ascii="Times New Roman" w:hAnsi="Times New Roman" w:cs="Times New Roman"/>
          <w:sz w:val="24"/>
          <w:szCs w:val="24"/>
        </w:rPr>
        <w:t xml:space="preserve">иран в няколко ловни стопанства </w:t>
      </w:r>
      <w:r w:rsidR="004F0072" w:rsidRPr="0078498F">
        <w:rPr>
          <w:rFonts w:ascii="Times New Roman" w:hAnsi="Times New Roman" w:cs="Times New Roman"/>
          <w:sz w:val="24"/>
          <w:szCs w:val="24"/>
        </w:rPr>
        <w:t>(</w:t>
      </w:r>
      <w:r w:rsidR="0078498F" w:rsidRPr="0078498F">
        <w:rPr>
          <w:rFonts w:ascii="Times New Roman" w:hAnsi="Times New Roman" w:cs="Times New Roman"/>
          <w:sz w:val="24"/>
          <w:szCs w:val="24"/>
        </w:rPr>
        <w:t>Таблица 16</w:t>
      </w:r>
      <w:r w:rsidR="004F0072" w:rsidRPr="0078498F">
        <w:rPr>
          <w:rFonts w:ascii="Times New Roman" w:hAnsi="Times New Roman" w:cs="Times New Roman"/>
          <w:sz w:val="24"/>
          <w:szCs w:val="24"/>
        </w:rPr>
        <w:t>). В отделн</w:t>
      </w:r>
      <w:r w:rsidR="004F0072" w:rsidRPr="00785563">
        <w:rPr>
          <w:rFonts w:ascii="Times New Roman" w:hAnsi="Times New Roman" w:cs="Times New Roman"/>
          <w:sz w:val="24"/>
          <w:szCs w:val="24"/>
        </w:rPr>
        <w:t>и случаи глухари се отстрелват от някои ЛРД, ДГС и частни ползватели. П</w:t>
      </w:r>
      <w:r w:rsidRPr="00785563">
        <w:rPr>
          <w:rFonts w:ascii="Times New Roman" w:hAnsi="Times New Roman" w:cs="Times New Roman"/>
          <w:sz w:val="24"/>
          <w:szCs w:val="24"/>
        </w:rPr>
        <w:t xml:space="preserve">олзването </w:t>
      </w:r>
      <w:r w:rsidR="004F0072" w:rsidRPr="00785563">
        <w:rPr>
          <w:rFonts w:ascii="Times New Roman" w:hAnsi="Times New Roman" w:cs="Times New Roman"/>
          <w:sz w:val="24"/>
          <w:szCs w:val="24"/>
        </w:rPr>
        <w:t xml:space="preserve">на ниво стопанство като цяло </w:t>
      </w:r>
      <w:r w:rsidRPr="00785563">
        <w:rPr>
          <w:rFonts w:ascii="Times New Roman" w:hAnsi="Times New Roman" w:cs="Times New Roman"/>
          <w:sz w:val="24"/>
          <w:szCs w:val="24"/>
        </w:rPr>
        <w:t>е устойчиво,</w:t>
      </w:r>
      <w:r w:rsidR="004F0072" w:rsidRPr="00785563">
        <w:rPr>
          <w:rFonts w:ascii="Times New Roman" w:hAnsi="Times New Roman" w:cs="Times New Roman"/>
          <w:sz w:val="24"/>
          <w:szCs w:val="24"/>
        </w:rPr>
        <w:t xml:space="preserve"> но липсва информация за анализ на ползването на ниво токовище. В</w:t>
      </w:r>
      <w:r w:rsidRPr="00785563">
        <w:rPr>
          <w:rFonts w:ascii="Times New Roman" w:hAnsi="Times New Roman" w:cs="Times New Roman"/>
          <w:sz w:val="24"/>
          <w:szCs w:val="24"/>
        </w:rPr>
        <w:t xml:space="preserve"> по-голяма част от токовищата в страната не се ловува (поне не законно) и като цяла няма силно негативно въздействие върху вида. Основно глухари се л</w:t>
      </w:r>
      <w:r w:rsidR="006A12A8" w:rsidRPr="00785563">
        <w:rPr>
          <w:rFonts w:ascii="Times New Roman" w:hAnsi="Times New Roman" w:cs="Times New Roman"/>
          <w:sz w:val="24"/>
          <w:szCs w:val="24"/>
        </w:rPr>
        <w:t xml:space="preserve">овуват в ДЛС на Западни Родопи на територията на действие на РДГ Пазарджик. В това число влизат следните териториятлни потделения на ЮЦДП: ДЛС Борово - с най-голям дяла на отстреляни глухари в периода 2005 – 2014 г., </w:t>
      </w:r>
      <w:r w:rsidR="00785563" w:rsidRPr="00785563">
        <w:rPr>
          <w:rFonts w:ascii="Times New Roman" w:hAnsi="Times New Roman" w:cs="Times New Roman"/>
          <w:sz w:val="24"/>
          <w:szCs w:val="24"/>
        </w:rPr>
        <w:t xml:space="preserve">следвано от </w:t>
      </w:r>
      <w:r w:rsidRPr="00785563">
        <w:rPr>
          <w:rFonts w:ascii="Times New Roman" w:hAnsi="Times New Roman" w:cs="Times New Roman"/>
          <w:sz w:val="24"/>
          <w:szCs w:val="24"/>
        </w:rPr>
        <w:t xml:space="preserve">ДЛС </w:t>
      </w:r>
      <w:r w:rsidR="00785563">
        <w:rPr>
          <w:rFonts w:ascii="Times New Roman" w:hAnsi="Times New Roman" w:cs="Times New Roman"/>
          <w:sz w:val="24"/>
          <w:szCs w:val="24"/>
        </w:rPr>
        <w:t>„</w:t>
      </w:r>
      <w:r w:rsidR="006A12A8" w:rsidRPr="00785563">
        <w:rPr>
          <w:rFonts w:ascii="Times New Roman" w:hAnsi="Times New Roman" w:cs="Times New Roman"/>
          <w:sz w:val="24"/>
          <w:szCs w:val="24"/>
        </w:rPr>
        <w:t>Родопи</w:t>
      </w:r>
      <w:r w:rsidR="00785563">
        <w:rPr>
          <w:rFonts w:ascii="Times New Roman" w:hAnsi="Times New Roman" w:cs="Times New Roman"/>
          <w:sz w:val="24"/>
          <w:szCs w:val="24"/>
        </w:rPr>
        <w:t>“</w:t>
      </w:r>
      <w:r w:rsidR="006A12A8" w:rsidRPr="00785563">
        <w:rPr>
          <w:rFonts w:ascii="Times New Roman" w:hAnsi="Times New Roman" w:cs="Times New Roman"/>
          <w:sz w:val="24"/>
          <w:szCs w:val="24"/>
        </w:rPr>
        <w:t xml:space="preserve"> (обединяващо след 2012 г. ДЛС </w:t>
      </w:r>
      <w:r w:rsidRPr="00785563">
        <w:rPr>
          <w:rFonts w:ascii="Times New Roman" w:hAnsi="Times New Roman" w:cs="Times New Roman"/>
          <w:sz w:val="24"/>
          <w:szCs w:val="24"/>
        </w:rPr>
        <w:t>„Беглика”</w:t>
      </w:r>
      <w:r w:rsidR="006A12A8" w:rsidRPr="00785563">
        <w:rPr>
          <w:rFonts w:ascii="Times New Roman" w:hAnsi="Times New Roman" w:cs="Times New Roman"/>
          <w:sz w:val="24"/>
          <w:szCs w:val="24"/>
        </w:rPr>
        <w:t xml:space="preserve"> и ДЛС „Родопи“)</w:t>
      </w:r>
      <w:r w:rsidRPr="00785563">
        <w:rPr>
          <w:rFonts w:ascii="Times New Roman" w:hAnsi="Times New Roman" w:cs="Times New Roman"/>
          <w:sz w:val="24"/>
          <w:szCs w:val="24"/>
        </w:rPr>
        <w:t xml:space="preserve">, </w:t>
      </w:r>
      <w:r w:rsidR="00785563" w:rsidRPr="00785563">
        <w:rPr>
          <w:rFonts w:ascii="Times New Roman" w:hAnsi="Times New Roman" w:cs="Times New Roman"/>
          <w:sz w:val="24"/>
          <w:szCs w:val="24"/>
        </w:rPr>
        <w:t xml:space="preserve">ДЛС </w:t>
      </w:r>
      <w:r w:rsidR="000F2517">
        <w:rPr>
          <w:rFonts w:ascii="Times New Roman" w:hAnsi="Times New Roman" w:cs="Times New Roman"/>
          <w:sz w:val="24"/>
          <w:szCs w:val="24"/>
        </w:rPr>
        <w:t>„</w:t>
      </w:r>
      <w:r w:rsidR="00785563" w:rsidRPr="00785563">
        <w:rPr>
          <w:rFonts w:ascii="Times New Roman" w:hAnsi="Times New Roman" w:cs="Times New Roman"/>
          <w:sz w:val="24"/>
          <w:szCs w:val="24"/>
        </w:rPr>
        <w:t>Чепино</w:t>
      </w:r>
      <w:r w:rsidR="000F2517">
        <w:rPr>
          <w:rFonts w:ascii="Times New Roman" w:hAnsi="Times New Roman" w:cs="Times New Roman"/>
          <w:sz w:val="24"/>
          <w:szCs w:val="24"/>
        </w:rPr>
        <w:t>“</w:t>
      </w:r>
      <w:r w:rsidR="00785563" w:rsidRPr="00785563">
        <w:rPr>
          <w:rFonts w:ascii="Times New Roman" w:hAnsi="Times New Roman" w:cs="Times New Roman"/>
          <w:sz w:val="24"/>
          <w:szCs w:val="24"/>
        </w:rPr>
        <w:t xml:space="preserve"> (обединяващо ДЛС „Чепино“ и ДЛС „Чехльово“ след 2012 г.</w:t>
      </w:r>
      <w:r w:rsidR="00785563">
        <w:rPr>
          <w:rFonts w:ascii="Times New Roman" w:hAnsi="Times New Roman" w:cs="Times New Roman"/>
          <w:sz w:val="24"/>
          <w:szCs w:val="24"/>
        </w:rPr>
        <w:t>,</w:t>
      </w:r>
      <w:r w:rsidR="00785563" w:rsidRPr="00785563">
        <w:rPr>
          <w:rFonts w:ascii="Times New Roman" w:hAnsi="Times New Roman" w:cs="Times New Roman"/>
          <w:sz w:val="24"/>
          <w:szCs w:val="24"/>
        </w:rPr>
        <w:t xml:space="preserve"> и стопанисващо територии от ДГС „</w:t>
      </w:r>
      <w:r w:rsidR="00785563" w:rsidRPr="0078498F">
        <w:rPr>
          <w:rFonts w:ascii="Times New Roman" w:hAnsi="Times New Roman" w:cs="Times New Roman"/>
          <w:sz w:val="24"/>
          <w:szCs w:val="24"/>
        </w:rPr>
        <w:t>Селище“, ДГС „Ракитово“ и ДГС „Алабак“ в ловностопанско отношение) и ДЛС „Широка поляна“ (</w:t>
      </w:r>
      <w:r w:rsidR="0078498F" w:rsidRPr="0078498F">
        <w:rPr>
          <w:rFonts w:ascii="Times New Roman" w:hAnsi="Times New Roman" w:cs="Times New Roman"/>
          <w:sz w:val="24"/>
          <w:szCs w:val="24"/>
        </w:rPr>
        <w:t>Таблица 16</w:t>
      </w:r>
      <w:r w:rsidR="00785563" w:rsidRPr="0078498F">
        <w:rPr>
          <w:rFonts w:ascii="Times New Roman" w:hAnsi="Times New Roman" w:cs="Times New Roman"/>
          <w:sz w:val="24"/>
          <w:szCs w:val="24"/>
        </w:rPr>
        <w:t>). В по-малка степен глухари се ловуват на територията на действие на РДГ Смолян</w:t>
      </w:r>
      <w:r w:rsidR="00785563">
        <w:rPr>
          <w:rFonts w:ascii="Times New Roman" w:hAnsi="Times New Roman" w:cs="Times New Roman"/>
          <w:sz w:val="24"/>
          <w:szCs w:val="24"/>
        </w:rPr>
        <w:t>. В това число влиза ТП на ЮЦДП - ДЛС „Извора“ (обединяващо след 2012 г. ДЛС „Извора“ и ДГС Девин).</w:t>
      </w:r>
      <w:r w:rsidR="000F2517">
        <w:rPr>
          <w:rFonts w:ascii="Times New Roman" w:hAnsi="Times New Roman" w:cs="Times New Roman"/>
          <w:sz w:val="24"/>
          <w:szCs w:val="24"/>
        </w:rPr>
        <w:t xml:space="preserve"> С оглед на факта, че на територитяа на РДГ Смолян поадат голяма част от местообитанията на глухар, активни по отношение на лова са ЛРД Деви (ползващи в ловностопанско отношение територии от ДГС Триград и ДГС Борино), ЛРД Доспат и частни ползватели, ползващи територии от ДГС Смолян в ловностопанско отношение. На територията на РДГ Пловдив глухари се ловуват в района на ДЛС „Кормисош“ и ДЛС „Тракия“ – ЛР „Тъмръш“, които са териториятлни потделения на ЮЦДП. Извън обхвата на ЮЦДП, глухари се ловуват на територията на РДГ Благоевград – ТП на ЮЗДП - ДЛС „Дикчан“ и ДГС „Места“, където през послед</w:t>
      </w:r>
      <w:r w:rsidR="002F62AF">
        <w:rPr>
          <w:rFonts w:ascii="Times New Roman" w:hAnsi="Times New Roman" w:cs="Times New Roman"/>
          <w:sz w:val="24"/>
          <w:szCs w:val="24"/>
        </w:rPr>
        <w:t>ните години не е имало ползване (</w:t>
      </w:r>
      <w:r w:rsidR="0078498F">
        <w:rPr>
          <w:rFonts w:ascii="Times New Roman" w:hAnsi="Times New Roman" w:cs="Times New Roman"/>
          <w:sz w:val="24"/>
          <w:szCs w:val="24"/>
        </w:rPr>
        <w:t>Таблица 16</w:t>
      </w:r>
      <w:r w:rsidR="002F62AF">
        <w:rPr>
          <w:rFonts w:ascii="Times New Roman" w:hAnsi="Times New Roman" w:cs="Times New Roman"/>
          <w:sz w:val="24"/>
          <w:szCs w:val="24"/>
        </w:rPr>
        <w:t>).</w:t>
      </w:r>
    </w:p>
    <w:p w:rsidR="005C127A" w:rsidRPr="006A12A8" w:rsidRDefault="005C127A" w:rsidP="002F62AF">
      <w:pPr>
        <w:spacing w:after="120" w:line="276" w:lineRule="auto"/>
        <w:ind w:firstLine="425"/>
        <w:jc w:val="both"/>
        <w:rPr>
          <w:rFonts w:ascii="Times New Roman" w:hAnsi="Times New Roman" w:cs="Times New Roman"/>
          <w:sz w:val="24"/>
          <w:szCs w:val="24"/>
        </w:rPr>
      </w:pPr>
      <w:r w:rsidRPr="002F62AF">
        <w:rPr>
          <w:rFonts w:ascii="Times New Roman" w:hAnsi="Times New Roman" w:cs="Times New Roman"/>
          <w:sz w:val="24"/>
          <w:szCs w:val="24"/>
        </w:rPr>
        <w:t>В по-голяма част от изброените по-горе ловни стопанства, лова мотивира служителите да управляват (стопанисват) горите в токовищата, така че да опазят местообитанията на глухаря. Токовищата се определят в ловоустройстените проекти (чл. 109, ал. 5 на ППЗЛОД), което променя статута им на гори със защитни и рекреационни функции (чл. 4(1) на ЗГ), като повреждане и унищожаване на токовища също е законово забранено (ЗЛОД чл. 70, ал.2). Практически дейностите в токовища (вкл. сечи) са силно ограничени. Токовища обикновено са стари гори с естествен произход и с голямо значение за опазване на биологичното разнообразие.</w:t>
      </w:r>
    </w:p>
    <w:p w:rsidR="005C127A" w:rsidRDefault="005C127A" w:rsidP="006C2BDC">
      <w:pPr>
        <w:spacing w:after="120" w:line="276" w:lineRule="auto"/>
        <w:ind w:firstLine="425"/>
        <w:jc w:val="both"/>
        <w:rPr>
          <w:rFonts w:ascii="Times New Roman" w:hAnsi="Times New Roman" w:cs="Times New Roman"/>
          <w:sz w:val="24"/>
          <w:szCs w:val="24"/>
        </w:rPr>
      </w:pPr>
      <w:r w:rsidRPr="002F62AF">
        <w:rPr>
          <w:rFonts w:ascii="Times New Roman" w:hAnsi="Times New Roman" w:cs="Times New Roman"/>
          <w:sz w:val="24"/>
          <w:szCs w:val="24"/>
        </w:rPr>
        <w:t>Като цяло организираният лов на глухари в ловните сдружения, стопанисващи предоставените ловни територии е рядкост. Малко са дружествата като ЛРД Девин</w:t>
      </w:r>
      <w:r w:rsidR="002F62AF">
        <w:rPr>
          <w:rFonts w:ascii="Times New Roman" w:hAnsi="Times New Roman" w:cs="Times New Roman"/>
          <w:sz w:val="24"/>
          <w:szCs w:val="24"/>
        </w:rPr>
        <w:t xml:space="preserve"> и </w:t>
      </w:r>
      <w:r w:rsidR="002F62AF" w:rsidRPr="006B3D07">
        <w:rPr>
          <w:rFonts w:ascii="Times New Roman" w:hAnsi="Times New Roman" w:cs="Times New Roman"/>
          <w:sz w:val="24"/>
          <w:szCs w:val="24"/>
        </w:rPr>
        <w:t>ЛРД Доспат</w:t>
      </w:r>
      <w:r w:rsidRPr="006B3D07">
        <w:rPr>
          <w:rFonts w:ascii="Times New Roman" w:hAnsi="Times New Roman" w:cs="Times New Roman"/>
          <w:sz w:val="24"/>
          <w:szCs w:val="24"/>
        </w:rPr>
        <w:t>, които</w:t>
      </w:r>
      <w:r w:rsidRPr="002F62AF">
        <w:rPr>
          <w:rFonts w:ascii="Times New Roman" w:hAnsi="Times New Roman" w:cs="Times New Roman"/>
          <w:sz w:val="24"/>
          <w:szCs w:val="24"/>
        </w:rPr>
        <w:t xml:space="preserve"> редовно ползват разрешителни по линия на организирания ловен туризъм. В същото време има много случай, когато по време на лов на дива свиня се отстрелват глухари, включително и женски. Токовища не се знаят и съответно не се прилагат никакви мерки за опазването им. Не се охраняват когато са най-уязвими (по време на токуване), а което е по-вредно при планиране на сечите не се взима в предвид наличието на токовища, които в повечето случаи не са определени. В резултат гората се подмладява на големи територии, което в дългосрочен план води до фрагментация и изчезване на глухаря от много подходящ местообитания. Това би имало негативно въздействие и върху находищата в държавните ловни стопанства, където видът и местообитанията му се управляват значително по-добре.</w:t>
      </w:r>
    </w:p>
    <w:p w:rsidR="002F62AF" w:rsidRDefault="006C2BDC" w:rsidP="00853586">
      <w:pPr>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За нуждите на разработването на План за действие за глухаря в България, от страна на РДГ, ДЛС и ДГС е представена справка за броя на предоставените разрешителни за отрел от страна на ИАГ и реалния брой на отреляните глухари по места. Данните са предсатвени в таблица ХХ. По отношение на качеството на данните следва да се отбележи, че за територията на ДЛС „Извора“ и ДГС „Борино“, данните са предоставени за целият период 2005 – 2014 г. При ДЛС „Чепино“ данните за предоставените разрешителни са само за територията на ДГС Ракитово. За ДЛС „Чепино“ по отношение на броя на разрешителните за отстрел е представена следната информация. За периода 2005 – 2009 г. са издавани разрешителни за отстрел от 10-12 до 15-16 бр. за година. За периода 2010 – 2014 г. са издавани разрешителни за отстрел от 6-8 броя.</w:t>
      </w:r>
    </w:p>
    <w:p w:rsidR="00853586" w:rsidRDefault="00853586" w:rsidP="00853586">
      <w:pPr>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В предоставента справка липсва информация за отстрела на територията на ДГС „Доспат“, в това число от ЛРД Доспат.</w:t>
      </w:r>
    </w:p>
    <w:p w:rsidR="00853586" w:rsidRDefault="00853586" w:rsidP="00853586">
      <w:pPr>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В предоставената српавка липсва информация за отстрела на територията на ДГС Хвойна.</w:t>
      </w:r>
    </w:p>
    <w:p w:rsidR="002F62AF" w:rsidRDefault="00853586" w:rsidP="002F62AF">
      <w:pPr>
        <w:spacing w:line="276" w:lineRule="auto"/>
        <w:ind w:firstLine="426"/>
        <w:jc w:val="both"/>
        <w:rPr>
          <w:rFonts w:ascii="Times New Roman" w:hAnsi="Times New Roman" w:cs="Times New Roman"/>
          <w:sz w:val="24"/>
          <w:szCs w:val="24"/>
        </w:rPr>
      </w:pPr>
      <w:r>
        <w:rPr>
          <w:rFonts w:ascii="Times New Roman" w:hAnsi="Times New Roman" w:cs="Times New Roman"/>
          <w:sz w:val="24"/>
          <w:szCs w:val="24"/>
        </w:rPr>
        <w:t>На база на предоставената информация, може да се направи извода че глухари са отстрелвани единствено по линията на организирания ловен туризъм. Съществуват данни, които сочат, че ползване е имало и на друго основание, но такова не е посочено.</w:t>
      </w:r>
    </w:p>
    <w:p w:rsidR="002F62AF" w:rsidRPr="002F62AF" w:rsidRDefault="002F62AF" w:rsidP="002F62AF">
      <w:pPr>
        <w:spacing w:line="276" w:lineRule="auto"/>
        <w:ind w:firstLine="426"/>
        <w:jc w:val="both"/>
        <w:rPr>
          <w:rFonts w:ascii="Times New Roman" w:hAnsi="Times New Roman" w:cs="Times New Roman"/>
          <w:sz w:val="24"/>
          <w:szCs w:val="24"/>
        </w:rPr>
      </w:pPr>
    </w:p>
    <w:p w:rsidR="007A5FDE" w:rsidRPr="002F62AF" w:rsidRDefault="007A5FDE" w:rsidP="002F62AF">
      <w:pPr>
        <w:spacing w:line="276" w:lineRule="auto"/>
        <w:ind w:firstLine="426"/>
        <w:jc w:val="both"/>
        <w:rPr>
          <w:rFonts w:ascii="Times New Roman" w:hAnsi="Times New Roman" w:cs="Times New Roman"/>
          <w:sz w:val="24"/>
          <w:szCs w:val="24"/>
        </w:rPr>
        <w:sectPr w:rsidR="007A5FDE" w:rsidRPr="002F62AF">
          <w:pgSz w:w="11906" w:h="16838"/>
          <w:pgMar w:top="1417" w:right="1417" w:bottom="1417" w:left="1417" w:header="708" w:footer="708" w:gutter="0"/>
          <w:cols w:space="708"/>
          <w:docGrid w:linePitch="360"/>
        </w:sectPr>
      </w:pPr>
    </w:p>
    <w:p w:rsidR="005C127A" w:rsidRPr="004F0072" w:rsidRDefault="004F0072" w:rsidP="00853586">
      <w:pPr>
        <w:spacing w:before="240" w:after="120" w:line="276" w:lineRule="auto"/>
        <w:jc w:val="both"/>
        <w:rPr>
          <w:rFonts w:ascii="Times New Roman" w:hAnsi="Times New Roman" w:cs="Times New Roman"/>
          <w:b/>
        </w:rPr>
      </w:pPr>
      <w:r w:rsidRPr="004F0072">
        <w:rPr>
          <w:rFonts w:ascii="Times New Roman" w:hAnsi="Times New Roman" w:cs="Times New Roman"/>
          <w:b/>
        </w:rPr>
        <w:t xml:space="preserve">Таблица </w:t>
      </w:r>
      <w:r w:rsidR="0078498F">
        <w:rPr>
          <w:rFonts w:ascii="Times New Roman" w:hAnsi="Times New Roman" w:cs="Times New Roman"/>
          <w:b/>
        </w:rPr>
        <w:t>16</w:t>
      </w:r>
      <w:r w:rsidRPr="00AB6FC7">
        <w:rPr>
          <w:rFonts w:ascii="Times New Roman" w:hAnsi="Times New Roman" w:cs="Times New Roman"/>
          <w:b/>
        </w:rPr>
        <w:t>.</w:t>
      </w:r>
      <w:r w:rsidRPr="00AB6FC7">
        <w:rPr>
          <w:rFonts w:ascii="Times New Roman" w:hAnsi="Times New Roman" w:cs="Times New Roman"/>
        </w:rPr>
        <w:t xml:space="preserve"> </w:t>
      </w:r>
      <w:r w:rsidRPr="004F0072">
        <w:rPr>
          <w:rFonts w:ascii="Times New Roman" w:hAnsi="Times New Roman" w:cs="Times New Roman"/>
        </w:rPr>
        <w:t>Разпределение на предоставените разрешителни за лов и отстрляни глухари по стопанства и години</w:t>
      </w:r>
      <w:r>
        <w:rPr>
          <w:rFonts w:ascii="Times New Roman" w:hAnsi="Times New Roman" w:cs="Times New Roman"/>
        </w:rPr>
        <w:t>,</w:t>
      </w:r>
      <w:r w:rsidRPr="004F0072">
        <w:rPr>
          <w:rFonts w:ascii="Times New Roman" w:hAnsi="Times New Roman" w:cs="Times New Roman"/>
        </w:rPr>
        <w:t xml:space="preserve"> за периода 2005 – 2014 г.</w:t>
      </w:r>
    </w:p>
    <w:tbl>
      <w:tblPr>
        <w:tblW w:w="5000" w:type="pct"/>
        <w:tblCellMar>
          <w:left w:w="70" w:type="dxa"/>
          <w:right w:w="70" w:type="dxa"/>
        </w:tblCellMar>
        <w:tblLook w:val="04A0" w:firstRow="1" w:lastRow="0" w:firstColumn="1" w:lastColumn="0" w:noHBand="0" w:noVBand="1"/>
      </w:tblPr>
      <w:tblGrid>
        <w:gridCol w:w="2024"/>
        <w:gridCol w:w="570"/>
        <w:gridCol w:w="553"/>
        <w:gridCol w:w="486"/>
        <w:gridCol w:w="472"/>
        <w:gridCol w:w="486"/>
        <w:gridCol w:w="472"/>
        <w:gridCol w:w="486"/>
        <w:gridCol w:w="472"/>
        <w:gridCol w:w="486"/>
        <w:gridCol w:w="472"/>
        <w:gridCol w:w="486"/>
        <w:gridCol w:w="472"/>
        <w:gridCol w:w="486"/>
        <w:gridCol w:w="472"/>
        <w:gridCol w:w="486"/>
        <w:gridCol w:w="472"/>
        <w:gridCol w:w="486"/>
        <w:gridCol w:w="472"/>
        <w:gridCol w:w="486"/>
        <w:gridCol w:w="472"/>
        <w:gridCol w:w="1202"/>
        <w:gridCol w:w="1171"/>
      </w:tblGrid>
      <w:tr w:rsidR="007A5FDE" w:rsidRPr="00CD3052" w:rsidTr="00CD3052">
        <w:trPr>
          <w:trHeight w:val="288"/>
          <w:tblHeader/>
        </w:trPr>
        <w:tc>
          <w:tcPr>
            <w:tcW w:w="716" w:type="pct"/>
            <w:vMerge w:val="restart"/>
            <w:tcBorders>
              <w:top w:val="double" w:sz="6" w:space="0" w:color="auto"/>
              <w:left w:val="nil"/>
              <w:bottom w:val="double" w:sz="6" w:space="0" w:color="000000"/>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ТП ДЛС / ДГС</w:t>
            </w:r>
          </w:p>
        </w:tc>
        <w:tc>
          <w:tcPr>
            <w:tcW w:w="394"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2005</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2006</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2007</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2008</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2009</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2010</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2011</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2012</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2013</w:t>
            </w:r>
          </w:p>
        </w:tc>
        <w:tc>
          <w:tcPr>
            <w:tcW w:w="338"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2014</w:t>
            </w:r>
          </w:p>
        </w:tc>
        <w:tc>
          <w:tcPr>
            <w:tcW w:w="845" w:type="pct"/>
            <w:gridSpan w:val="2"/>
            <w:tcBorders>
              <w:top w:val="double" w:sz="6" w:space="0" w:color="auto"/>
              <w:left w:val="nil"/>
              <w:bottom w:val="single" w:sz="4"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2005 - 2014</w:t>
            </w:r>
          </w:p>
        </w:tc>
      </w:tr>
      <w:tr w:rsidR="007A5FDE" w:rsidRPr="00CD3052" w:rsidTr="00CD3052">
        <w:trPr>
          <w:trHeight w:val="288"/>
          <w:tblHeader/>
        </w:trPr>
        <w:tc>
          <w:tcPr>
            <w:tcW w:w="716" w:type="pct"/>
            <w:vMerge/>
            <w:tcBorders>
              <w:top w:val="double" w:sz="6" w:space="0" w:color="auto"/>
              <w:left w:val="nil"/>
              <w:bottom w:val="double" w:sz="6" w:space="0" w:color="000000"/>
              <w:right w:val="nil"/>
            </w:tcBorders>
            <w:shd w:val="clear" w:color="auto" w:fill="FFC000"/>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p>
        </w:tc>
        <w:tc>
          <w:tcPr>
            <w:tcW w:w="20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r w:rsidR="00CD3052">
              <w:rPr>
                <w:rStyle w:val="FootnoteReference"/>
                <w:rFonts w:ascii="Times New Roman" w:eastAsia="Times New Roman" w:hAnsi="Times New Roman" w:cs="Times New Roman"/>
                <w:b/>
                <w:bCs/>
                <w:color w:val="000000"/>
                <w:sz w:val="20"/>
                <w:szCs w:val="20"/>
                <w:lang w:eastAsia="bg-BG"/>
              </w:rPr>
              <w:footnoteReference w:id="9"/>
            </w:r>
          </w:p>
        </w:tc>
        <w:tc>
          <w:tcPr>
            <w:tcW w:w="19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r w:rsidR="00CD3052">
              <w:rPr>
                <w:rStyle w:val="FootnoteReference"/>
                <w:rFonts w:ascii="Times New Roman" w:eastAsia="Times New Roman" w:hAnsi="Times New Roman" w:cs="Times New Roman"/>
                <w:b/>
                <w:bCs/>
                <w:color w:val="000000"/>
                <w:sz w:val="20"/>
                <w:szCs w:val="20"/>
                <w:lang w:eastAsia="bg-BG"/>
              </w:rPr>
              <w:footnoteReference w:id="10"/>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172"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РЛ</w:t>
            </w:r>
          </w:p>
        </w:tc>
        <w:tc>
          <w:tcPr>
            <w:tcW w:w="167"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ОГ</w:t>
            </w:r>
          </w:p>
        </w:tc>
        <w:tc>
          <w:tcPr>
            <w:tcW w:w="425"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Общо РЛ</w:t>
            </w:r>
          </w:p>
        </w:tc>
        <w:tc>
          <w:tcPr>
            <w:tcW w:w="420" w:type="pct"/>
            <w:tcBorders>
              <w:top w:val="single" w:sz="4" w:space="0" w:color="auto"/>
              <w:left w:val="nil"/>
              <w:bottom w:val="double" w:sz="6" w:space="0" w:color="auto"/>
              <w:right w:val="nil"/>
            </w:tcBorders>
            <w:shd w:val="clear" w:color="auto" w:fill="FFC000"/>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Общо ОГ</w:t>
            </w:r>
          </w:p>
        </w:tc>
      </w:tr>
      <w:tr w:rsidR="007A5FDE" w:rsidRPr="00CD3052" w:rsidTr="007A5FDE">
        <w:trPr>
          <w:trHeight w:val="288"/>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Алабак</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Батак</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Белица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Белово</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Благоевград</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Гоце Делчев</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Гърмен</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Елешница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Катунци</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Места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3</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Михалково</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6</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Пловдив</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Разлог</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Самоков</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 </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Селище</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Симитли</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Славейно</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Смилян</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Смолян</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3</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УОГС Г. Аврамов</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Широка лъка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Якоруда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000000"/>
                <w:sz w:val="20"/>
                <w:szCs w:val="20"/>
                <w:lang w:eastAsia="bg-BG"/>
              </w:rPr>
            </w:pPr>
            <w:r w:rsidRPr="00CD3052">
              <w:rPr>
                <w:rFonts w:ascii="Times New Roman" w:eastAsia="Times New Roman" w:hAnsi="Times New Roman" w:cs="Times New Roman"/>
                <w:color w:val="00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Борино</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15</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4</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Тракия</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14</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4</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Триград</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18</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6</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Дикчан</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14</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13</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Кормисош</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6</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46</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21</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Извора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40</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39</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Широка поляна</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6</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7</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7</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9</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6</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9</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6</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8</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64</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40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Чепино</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9</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13</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2</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15</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0</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8</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 </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6</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6</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80</w:t>
            </w:r>
          </w:p>
        </w:tc>
      </w:tr>
      <w:tr w:rsidR="007A5FDE" w:rsidRPr="00CD3052" w:rsidTr="007A5FDE">
        <w:trPr>
          <w:trHeight w:val="276"/>
        </w:trPr>
        <w:tc>
          <w:tcPr>
            <w:tcW w:w="716" w:type="pct"/>
            <w:tcBorders>
              <w:top w:val="nil"/>
              <w:left w:val="nil"/>
              <w:bottom w:val="single" w:sz="4"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Родопи</w:t>
            </w:r>
          </w:p>
        </w:tc>
        <w:tc>
          <w:tcPr>
            <w:tcW w:w="20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14</w:t>
            </w:r>
          </w:p>
        </w:tc>
        <w:tc>
          <w:tcPr>
            <w:tcW w:w="19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14</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3</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16</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16</w:t>
            </w:r>
          </w:p>
        </w:tc>
        <w:tc>
          <w:tcPr>
            <w:tcW w:w="172"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14</w:t>
            </w:r>
          </w:p>
        </w:tc>
        <w:tc>
          <w:tcPr>
            <w:tcW w:w="167" w:type="pct"/>
            <w:tcBorders>
              <w:top w:val="nil"/>
              <w:left w:val="nil"/>
              <w:bottom w:val="single" w:sz="4"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9</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16</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15</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16</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7</w:t>
            </w:r>
          </w:p>
        </w:tc>
        <w:tc>
          <w:tcPr>
            <w:tcW w:w="172"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16</w:t>
            </w:r>
          </w:p>
        </w:tc>
        <w:tc>
          <w:tcPr>
            <w:tcW w:w="167" w:type="pct"/>
            <w:tcBorders>
              <w:top w:val="nil"/>
              <w:left w:val="nil"/>
              <w:bottom w:val="single" w:sz="4"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13</w:t>
            </w:r>
          </w:p>
        </w:tc>
        <w:tc>
          <w:tcPr>
            <w:tcW w:w="167" w:type="pct"/>
            <w:tcBorders>
              <w:top w:val="nil"/>
              <w:left w:val="nil"/>
              <w:bottom w:val="single" w:sz="4"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7</w:t>
            </w:r>
          </w:p>
        </w:tc>
        <w:tc>
          <w:tcPr>
            <w:tcW w:w="172"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8</w:t>
            </w:r>
          </w:p>
        </w:tc>
        <w:tc>
          <w:tcPr>
            <w:tcW w:w="167" w:type="pct"/>
            <w:tcBorders>
              <w:top w:val="nil"/>
              <w:left w:val="nil"/>
              <w:bottom w:val="single" w:sz="4"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4</w:t>
            </w:r>
          </w:p>
        </w:tc>
        <w:tc>
          <w:tcPr>
            <w:tcW w:w="172"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67" w:type="pct"/>
            <w:tcBorders>
              <w:top w:val="nil"/>
              <w:left w:val="nil"/>
              <w:bottom w:val="single" w:sz="4"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7</w:t>
            </w:r>
          </w:p>
        </w:tc>
        <w:tc>
          <w:tcPr>
            <w:tcW w:w="425"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138</w:t>
            </w:r>
          </w:p>
        </w:tc>
        <w:tc>
          <w:tcPr>
            <w:tcW w:w="420" w:type="pct"/>
            <w:tcBorders>
              <w:top w:val="nil"/>
              <w:left w:val="nil"/>
              <w:bottom w:val="single" w:sz="4"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88</w:t>
            </w:r>
          </w:p>
        </w:tc>
      </w:tr>
      <w:tr w:rsidR="007A5FDE" w:rsidRPr="00CD3052" w:rsidTr="007A5FDE">
        <w:trPr>
          <w:trHeight w:val="288"/>
        </w:trPr>
        <w:tc>
          <w:tcPr>
            <w:tcW w:w="716" w:type="pct"/>
            <w:tcBorders>
              <w:top w:val="nil"/>
              <w:left w:val="nil"/>
              <w:bottom w:val="double" w:sz="6" w:space="0" w:color="auto"/>
              <w:right w:val="nil"/>
            </w:tcBorders>
            <w:shd w:val="clear" w:color="auto" w:fill="auto"/>
            <w:noWrap/>
            <w:vAlign w:val="center"/>
            <w:hideMark/>
          </w:tcPr>
          <w:p w:rsidR="007A5FDE" w:rsidRPr="00CD3052" w:rsidRDefault="007A5FDE" w:rsidP="007A5FDE">
            <w:pP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Борово</w:t>
            </w:r>
          </w:p>
        </w:tc>
        <w:tc>
          <w:tcPr>
            <w:tcW w:w="20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9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5</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67" w:type="pct"/>
            <w:tcBorders>
              <w:top w:val="nil"/>
              <w:left w:val="nil"/>
              <w:bottom w:val="double" w:sz="6"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12</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72"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12</w:t>
            </w:r>
          </w:p>
        </w:tc>
        <w:tc>
          <w:tcPr>
            <w:tcW w:w="167"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67" w:type="pct"/>
            <w:tcBorders>
              <w:top w:val="nil"/>
              <w:left w:val="nil"/>
              <w:bottom w:val="double" w:sz="6"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11</w:t>
            </w:r>
          </w:p>
        </w:tc>
        <w:tc>
          <w:tcPr>
            <w:tcW w:w="17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color w:val="FF0000"/>
                <w:sz w:val="20"/>
                <w:szCs w:val="20"/>
                <w:lang w:eastAsia="bg-BG"/>
              </w:rPr>
            </w:pPr>
            <w:r w:rsidRPr="00CD3052">
              <w:rPr>
                <w:rFonts w:ascii="Times New Roman" w:eastAsia="Times New Roman" w:hAnsi="Times New Roman" w:cs="Times New Roman"/>
                <w:color w:val="FF0000"/>
                <w:sz w:val="20"/>
                <w:szCs w:val="20"/>
                <w:lang w:eastAsia="bg-BG"/>
              </w:rPr>
              <w:t>10</w:t>
            </w:r>
          </w:p>
        </w:tc>
        <w:tc>
          <w:tcPr>
            <w:tcW w:w="425" w:type="pct"/>
            <w:tcBorders>
              <w:top w:val="nil"/>
              <w:left w:val="nil"/>
              <w:bottom w:val="double" w:sz="6"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106</w:t>
            </w:r>
          </w:p>
        </w:tc>
        <w:tc>
          <w:tcPr>
            <w:tcW w:w="420" w:type="pct"/>
            <w:tcBorders>
              <w:top w:val="nil"/>
              <w:left w:val="nil"/>
              <w:bottom w:val="double" w:sz="6"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FF0000"/>
                <w:sz w:val="20"/>
                <w:szCs w:val="20"/>
                <w:lang w:eastAsia="bg-BG"/>
              </w:rPr>
            </w:pPr>
            <w:r w:rsidRPr="00CD3052">
              <w:rPr>
                <w:rFonts w:ascii="Times New Roman" w:eastAsia="Times New Roman" w:hAnsi="Times New Roman" w:cs="Times New Roman"/>
                <w:b/>
                <w:bCs/>
                <w:color w:val="FF0000"/>
                <w:sz w:val="20"/>
                <w:szCs w:val="20"/>
                <w:lang w:eastAsia="bg-BG"/>
              </w:rPr>
              <w:t>97</w:t>
            </w:r>
          </w:p>
        </w:tc>
      </w:tr>
      <w:tr w:rsidR="007A5FDE" w:rsidRPr="00CD3052" w:rsidTr="007A5FDE">
        <w:trPr>
          <w:trHeight w:val="300"/>
        </w:trPr>
        <w:tc>
          <w:tcPr>
            <w:tcW w:w="716"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right"/>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Общо</w:t>
            </w:r>
          </w:p>
        </w:tc>
        <w:tc>
          <w:tcPr>
            <w:tcW w:w="20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30</w:t>
            </w:r>
          </w:p>
        </w:tc>
        <w:tc>
          <w:tcPr>
            <w:tcW w:w="19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30</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29</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25</w:t>
            </w:r>
          </w:p>
        </w:tc>
        <w:tc>
          <w:tcPr>
            <w:tcW w:w="172"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34</w:t>
            </w:r>
          </w:p>
        </w:tc>
        <w:tc>
          <w:tcPr>
            <w:tcW w:w="167"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47</w:t>
            </w:r>
          </w:p>
        </w:tc>
        <w:tc>
          <w:tcPr>
            <w:tcW w:w="172" w:type="pct"/>
            <w:tcBorders>
              <w:top w:val="nil"/>
              <w:left w:val="nil"/>
              <w:bottom w:val="double" w:sz="6"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36</w:t>
            </w:r>
          </w:p>
        </w:tc>
        <w:tc>
          <w:tcPr>
            <w:tcW w:w="167" w:type="pct"/>
            <w:tcBorders>
              <w:top w:val="nil"/>
              <w:left w:val="nil"/>
              <w:bottom w:val="double" w:sz="6" w:space="0" w:color="auto"/>
              <w:right w:val="nil"/>
            </w:tcBorders>
            <w:shd w:val="clear" w:color="000000" w:fill="BFBFBF"/>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38</w:t>
            </w:r>
          </w:p>
        </w:tc>
        <w:tc>
          <w:tcPr>
            <w:tcW w:w="17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45</w:t>
            </w:r>
          </w:p>
        </w:tc>
        <w:tc>
          <w:tcPr>
            <w:tcW w:w="167"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43</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52</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38</w:t>
            </w:r>
          </w:p>
        </w:tc>
        <w:tc>
          <w:tcPr>
            <w:tcW w:w="172"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45</w:t>
            </w:r>
          </w:p>
        </w:tc>
        <w:tc>
          <w:tcPr>
            <w:tcW w:w="167" w:type="pct"/>
            <w:tcBorders>
              <w:top w:val="nil"/>
              <w:left w:val="nil"/>
              <w:bottom w:val="double" w:sz="6" w:space="0" w:color="auto"/>
              <w:right w:val="nil"/>
            </w:tcBorders>
            <w:shd w:val="clear" w:color="000000" w:fill="D9D9D9"/>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29</w:t>
            </w:r>
          </w:p>
        </w:tc>
        <w:tc>
          <w:tcPr>
            <w:tcW w:w="172" w:type="pct"/>
            <w:tcBorders>
              <w:top w:val="nil"/>
              <w:left w:val="nil"/>
              <w:bottom w:val="double" w:sz="6"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52</w:t>
            </w:r>
          </w:p>
        </w:tc>
        <w:tc>
          <w:tcPr>
            <w:tcW w:w="167" w:type="pct"/>
            <w:tcBorders>
              <w:top w:val="nil"/>
              <w:left w:val="nil"/>
              <w:bottom w:val="double" w:sz="6" w:space="0" w:color="auto"/>
              <w:right w:val="nil"/>
            </w:tcBorders>
            <w:shd w:val="clear" w:color="000000" w:fill="A6A6A6"/>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36</w:t>
            </w:r>
          </w:p>
        </w:tc>
        <w:tc>
          <w:tcPr>
            <w:tcW w:w="172"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54</w:t>
            </w:r>
          </w:p>
        </w:tc>
        <w:tc>
          <w:tcPr>
            <w:tcW w:w="167" w:type="pct"/>
            <w:tcBorders>
              <w:top w:val="nil"/>
              <w:left w:val="nil"/>
              <w:bottom w:val="double" w:sz="6" w:space="0" w:color="auto"/>
              <w:right w:val="nil"/>
            </w:tcBorders>
            <w:shd w:val="clear" w:color="auto" w:fill="auto"/>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34</w:t>
            </w:r>
          </w:p>
        </w:tc>
        <w:tc>
          <w:tcPr>
            <w:tcW w:w="172" w:type="pct"/>
            <w:tcBorders>
              <w:top w:val="nil"/>
              <w:left w:val="nil"/>
              <w:bottom w:val="double" w:sz="6" w:space="0" w:color="auto"/>
              <w:right w:val="nil"/>
            </w:tcBorders>
            <w:shd w:val="clear" w:color="000000" w:fill="F2F2F2"/>
            <w:noWrap/>
            <w:vAlign w:val="center"/>
            <w:hideMark/>
          </w:tcPr>
          <w:p w:rsidR="007A5FDE" w:rsidRPr="00CD3052" w:rsidRDefault="00853586" w:rsidP="007A5FDE">
            <w:pPr>
              <w:jc w:val="center"/>
              <w:rPr>
                <w:rFonts w:ascii="Times New Roman" w:eastAsia="Times New Roman" w:hAnsi="Times New Roman" w:cs="Times New Roman"/>
                <w:b/>
                <w:bCs/>
                <w:color w:val="000000"/>
                <w:sz w:val="20"/>
                <w:szCs w:val="20"/>
                <w:lang w:eastAsia="bg-BG"/>
              </w:rPr>
            </w:pPr>
            <w:r>
              <w:rPr>
                <w:rFonts w:ascii="Times New Roman" w:eastAsia="Times New Roman" w:hAnsi="Times New Roman" w:cs="Times New Roman"/>
                <w:b/>
                <w:bCs/>
                <w:color w:val="000000"/>
                <w:sz w:val="20"/>
                <w:szCs w:val="20"/>
                <w:lang w:eastAsia="bg-BG"/>
              </w:rPr>
              <w:t>41</w:t>
            </w:r>
          </w:p>
        </w:tc>
        <w:tc>
          <w:tcPr>
            <w:tcW w:w="167" w:type="pct"/>
            <w:tcBorders>
              <w:top w:val="nil"/>
              <w:left w:val="nil"/>
              <w:bottom w:val="double" w:sz="6" w:space="0" w:color="auto"/>
              <w:right w:val="nil"/>
            </w:tcBorders>
            <w:shd w:val="clear" w:color="000000" w:fill="F2F2F2"/>
            <w:noWrap/>
            <w:vAlign w:val="center"/>
            <w:hideMark/>
          </w:tcPr>
          <w:p w:rsidR="007A5FDE" w:rsidRPr="00CD3052" w:rsidRDefault="00853586" w:rsidP="007A5FDE">
            <w:pPr>
              <w:jc w:val="center"/>
              <w:rPr>
                <w:rFonts w:ascii="Times New Roman" w:eastAsia="Times New Roman" w:hAnsi="Times New Roman" w:cs="Times New Roman"/>
                <w:b/>
                <w:bCs/>
                <w:color w:val="000000"/>
                <w:sz w:val="20"/>
                <w:szCs w:val="20"/>
                <w:lang w:eastAsia="bg-BG"/>
              </w:rPr>
            </w:pPr>
            <w:r>
              <w:rPr>
                <w:rFonts w:ascii="Times New Roman" w:eastAsia="Times New Roman" w:hAnsi="Times New Roman" w:cs="Times New Roman"/>
                <w:b/>
                <w:bCs/>
                <w:color w:val="000000"/>
                <w:sz w:val="20"/>
                <w:szCs w:val="20"/>
                <w:lang w:eastAsia="bg-BG"/>
              </w:rPr>
              <w:t>29</w:t>
            </w:r>
          </w:p>
        </w:tc>
        <w:tc>
          <w:tcPr>
            <w:tcW w:w="425" w:type="pct"/>
            <w:tcBorders>
              <w:top w:val="nil"/>
              <w:left w:val="nil"/>
              <w:bottom w:val="double" w:sz="6"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473</w:t>
            </w:r>
          </w:p>
        </w:tc>
        <w:tc>
          <w:tcPr>
            <w:tcW w:w="420" w:type="pct"/>
            <w:tcBorders>
              <w:top w:val="nil"/>
              <w:left w:val="nil"/>
              <w:bottom w:val="double" w:sz="6" w:space="0" w:color="auto"/>
              <w:right w:val="nil"/>
            </w:tcBorders>
            <w:shd w:val="clear" w:color="000000" w:fill="C5D9F1"/>
            <w:noWrap/>
            <w:vAlign w:val="center"/>
            <w:hideMark/>
          </w:tcPr>
          <w:p w:rsidR="007A5FDE" w:rsidRPr="00CD3052" w:rsidRDefault="007A5FDE" w:rsidP="007A5FDE">
            <w:pPr>
              <w:jc w:val="center"/>
              <w:rPr>
                <w:rFonts w:ascii="Times New Roman" w:eastAsia="Times New Roman" w:hAnsi="Times New Roman" w:cs="Times New Roman"/>
                <w:b/>
                <w:bCs/>
                <w:color w:val="000000"/>
                <w:sz w:val="20"/>
                <w:szCs w:val="20"/>
                <w:lang w:eastAsia="bg-BG"/>
              </w:rPr>
            </w:pPr>
            <w:r w:rsidRPr="00CD3052">
              <w:rPr>
                <w:rFonts w:ascii="Times New Roman" w:eastAsia="Times New Roman" w:hAnsi="Times New Roman" w:cs="Times New Roman"/>
                <w:b/>
                <w:bCs/>
                <w:color w:val="000000"/>
                <w:sz w:val="20"/>
                <w:szCs w:val="20"/>
                <w:lang w:eastAsia="bg-BG"/>
              </w:rPr>
              <w:t>392</w:t>
            </w:r>
          </w:p>
        </w:tc>
      </w:tr>
    </w:tbl>
    <w:p w:rsidR="005C127A" w:rsidRDefault="005C127A" w:rsidP="005C127A">
      <w:pPr>
        <w:spacing w:before="240" w:after="120" w:line="276" w:lineRule="auto"/>
        <w:jc w:val="both"/>
        <w:outlineLvl w:val="2"/>
        <w:rPr>
          <w:rFonts w:ascii="Times New Roman" w:hAnsi="Times New Roman" w:cs="Times New Roman"/>
          <w:b/>
          <w:sz w:val="24"/>
          <w:szCs w:val="24"/>
        </w:rPr>
      </w:pPr>
    </w:p>
    <w:p w:rsidR="007A5FDE" w:rsidRDefault="007A5FDE" w:rsidP="005C127A">
      <w:pPr>
        <w:spacing w:before="240" w:after="120" w:line="276" w:lineRule="auto"/>
        <w:jc w:val="both"/>
        <w:outlineLvl w:val="2"/>
        <w:rPr>
          <w:rFonts w:ascii="Times New Roman" w:hAnsi="Times New Roman" w:cs="Times New Roman"/>
          <w:b/>
          <w:sz w:val="24"/>
          <w:szCs w:val="24"/>
        </w:rPr>
        <w:sectPr w:rsidR="007A5FDE" w:rsidSect="00853586">
          <w:pgSz w:w="16838" w:h="11906" w:orient="landscape"/>
          <w:pgMar w:top="1134" w:right="1418" w:bottom="1134" w:left="1418" w:header="709" w:footer="709" w:gutter="0"/>
          <w:cols w:space="708"/>
          <w:docGrid w:linePitch="360"/>
        </w:sectPr>
      </w:pPr>
    </w:p>
    <w:p w:rsidR="0023004D" w:rsidRDefault="0023004D" w:rsidP="0023004D">
      <w:pPr>
        <w:pStyle w:val="ListParagraph"/>
        <w:numPr>
          <w:ilvl w:val="2"/>
          <w:numId w:val="9"/>
        </w:numPr>
        <w:spacing w:before="240" w:after="120" w:line="276" w:lineRule="auto"/>
        <w:jc w:val="both"/>
        <w:outlineLvl w:val="2"/>
        <w:rPr>
          <w:rFonts w:ascii="Times New Roman" w:hAnsi="Times New Roman" w:cs="Times New Roman"/>
          <w:b/>
          <w:sz w:val="24"/>
          <w:szCs w:val="24"/>
        </w:rPr>
      </w:pPr>
      <w:bookmarkStart w:id="38" w:name="_Toc440881238"/>
      <w:r w:rsidRPr="0023004D">
        <w:rPr>
          <w:rFonts w:ascii="Times New Roman" w:hAnsi="Times New Roman" w:cs="Times New Roman"/>
          <w:b/>
          <w:sz w:val="24"/>
          <w:szCs w:val="24"/>
        </w:rPr>
        <w:t>Опита в изкуствено развъждане на глухари у нас и по света с ц</w:t>
      </w:r>
      <w:r>
        <w:rPr>
          <w:rFonts w:ascii="Times New Roman" w:hAnsi="Times New Roman" w:cs="Times New Roman"/>
          <w:b/>
          <w:sz w:val="24"/>
          <w:szCs w:val="24"/>
        </w:rPr>
        <w:t>ел реинтродукция</w:t>
      </w:r>
      <w:r w:rsidRPr="0023004D">
        <w:rPr>
          <w:rFonts w:ascii="Times New Roman" w:hAnsi="Times New Roman" w:cs="Times New Roman"/>
          <w:b/>
          <w:sz w:val="24"/>
          <w:szCs w:val="24"/>
        </w:rPr>
        <w:t>, подсилване на изолирани и намаляващи популации и лов</w:t>
      </w:r>
      <w:bookmarkEnd w:id="38"/>
    </w:p>
    <w:p w:rsidR="00E47A22" w:rsidRPr="000F3C40" w:rsidRDefault="00E47A22" w:rsidP="00E47A22">
      <w:pPr>
        <w:spacing w:after="120" w:line="276" w:lineRule="auto"/>
        <w:jc w:val="both"/>
        <w:rPr>
          <w:rFonts w:ascii="Times New Roman" w:hAnsi="Times New Roman" w:cs="Times New Roman"/>
          <w:sz w:val="24"/>
          <w:szCs w:val="24"/>
        </w:rPr>
      </w:pPr>
      <w:r w:rsidRPr="00E47A22">
        <w:rPr>
          <w:rFonts w:ascii="Times New Roman" w:hAnsi="Times New Roman" w:cs="Times New Roman"/>
          <w:sz w:val="24"/>
          <w:szCs w:val="24"/>
        </w:rPr>
        <w:t xml:space="preserve">У нас в миналото са правени опити за развъждане на глухаря във волиери с цел възстановяване на вида на места, където се е срещал и подсилване на застрашени популации, както и с цел осигуряване на птици за по-интензивен лов. Волиери за глухари </w:t>
      </w:r>
      <w:r w:rsidRPr="000F3C40">
        <w:rPr>
          <w:rFonts w:ascii="Times New Roman" w:hAnsi="Times New Roman" w:cs="Times New Roman"/>
          <w:sz w:val="24"/>
          <w:szCs w:val="24"/>
        </w:rPr>
        <w:t>са съществували в Учебно опитно стопанство „Юндола” на Лесотехническия университет и ловно стопанство „Извора”, където освен глухари са отглеждани и пускани в природата и тетреви (</w:t>
      </w:r>
      <w:r w:rsidRPr="000F3C40">
        <w:rPr>
          <w:rFonts w:ascii="Times New Roman" w:hAnsi="Times New Roman" w:cs="Times New Roman"/>
          <w:i/>
          <w:sz w:val="24"/>
          <w:szCs w:val="24"/>
        </w:rPr>
        <w:t>Tetrao tetrix</w:t>
      </w:r>
      <w:r w:rsidRPr="000F3C40">
        <w:rPr>
          <w:rFonts w:ascii="Times New Roman" w:hAnsi="Times New Roman" w:cs="Times New Roman"/>
          <w:sz w:val="24"/>
          <w:szCs w:val="24"/>
        </w:rPr>
        <w:t xml:space="preserve">). Методика е </w:t>
      </w:r>
      <w:r w:rsidR="0038044C" w:rsidRPr="000F3C40">
        <w:rPr>
          <w:rFonts w:ascii="Times New Roman" w:hAnsi="Times New Roman" w:cs="Times New Roman"/>
          <w:sz w:val="24"/>
          <w:szCs w:val="24"/>
        </w:rPr>
        <w:t>разработена в ВЛТИ (Колев и др.; Колев и Манолов 1985</w:t>
      </w:r>
      <w:r w:rsidRPr="000F3C40">
        <w:rPr>
          <w:rFonts w:ascii="Times New Roman" w:hAnsi="Times New Roman" w:cs="Times New Roman"/>
          <w:sz w:val="24"/>
          <w:szCs w:val="24"/>
        </w:rPr>
        <w:t>). Въпреки ниският успех при излюпване в инкубатор и висока смъртност на пилетата в началото, тези проблеми са минимизирани и са постигнати добри резултати в мътенето и отглеждането на малките. Липсва обаче информация за проучвания за развитието и процента на оцеляване на глухарите след разселването им в природата.</w:t>
      </w:r>
    </w:p>
    <w:p w:rsidR="00E47A22" w:rsidRPr="00E47A22" w:rsidRDefault="00E47A22" w:rsidP="00E47A22">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 xml:space="preserve">При птиците отгледани във волиери са характерни физиологически недостатъци, засягащи главно: храносмилателната система, мускулите, сърцето и черният дроб (Putaala </w:t>
      </w:r>
      <w:r w:rsidRPr="000F3C40">
        <w:rPr>
          <w:rFonts w:ascii="Times New Roman" w:hAnsi="Times New Roman" w:cs="Times New Roman"/>
          <w:sz w:val="24"/>
          <w:szCs w:val="24"/>
          <w:lang w:val="en-US"/>
        </w:rPr>
        <w:t>and</w:t>
      </w:r>
      <w:r w:rsidR="0038044C" w:rsidRPr="000F3C40">
        <w:rPr>
          <w:rFonts w:ascii="Times New Roman" w:hAnsi="Times New Roman" w:cs="Times New Roman"/>
          <w:sz w:val="24"/>
          <w:szCs w:val="24"/>
        </w:rPr>
        <w:t xml:space="preserve"> Hissa</w:t>
      </w:r>
      <w:r w:rsidRPr="000F3C40">
        <w:rPr>
          <w:rFonts w:ascii="Times New Roman" w:hAnsi="Times New Roman" w:cs="Times New Roman"/>
          <w:sz w:val="24"/>
          <w:szCs w:val="24"/>
        </w:rPr>
        <w:t xml:space="preserve"> 1995</w:t>
      </w:r>
      <w:r w:rsidRPr="000F3C40">
        <w:rPr>
          <w:rFonts w:ascii="Times New Roman" w:hAnsi="Times New Roman" w:cs="Times New Roman"/>
          <w:sz w:val="24"/>
          <w:szCs w:val="24"/>
          <w:lang w:val="ru-RU"/>
        </w:rPr>
        <w:t>;</w:t>
      </w:r>
      <w:r w:rsidRPr="000F3C40">
        <w:rPr>
          <w:rFonts w:ascii="Times New Roman" w:hAnsi="Times New Roman" w:cs="Times New Roman"/>
          <w:sz w:val="24"/>
          <w:szCs w:val="24"/>
        </w:rPr>
        <w:t xml:space="preserve"> Mäkinen et al. 1997). Всички тези фактори правят отгледаните във волиери птици много по-уязвими към хищници и намаляват техните шансове за оцеляване. Всички проекти за реинтродукция и подсилване на застрашени популации с изкуствено размножавани птици не са били толкова успешни, колкото е било очаквано (Seiler et al. 2000). Съществен проблем е й привикването на птиците към естествена храна след пускането в резултат, на което е регистрирана смъртност от недохранване, даже в периоди на обилие на естествена храна. При опити за реинтродукция в Национален парк Харц в Германия между 1978 и 1996 са пуснати в природата 829 волиерн</w:t>
      </w:r>
      <w:r w:rsidR="008A6582" w:rsidRPr="000F3C40">
        <w:rPr>
          <w:rFonts w:ascii="Times New Roman" w:hAnsi="Times New Roman" w:cs="Times New Roman"/>
          <w:sz w:val="24"/>
          <w:szCs w:val="24"/>
        </w:rPr>
        <w:t xml:space="preserve">о отгледани глухари (Klaus </w:t>
      </w:r>
      <w:r w:rsidR="008A6582" w:rsidRPr="000F3C40">
        <w:rPr>
          <w:rFonts w:ascii="Times New Roman" w:hAnsi="Times New Roman" w:cs="Times New Roman"/>
          <w:sz w:val="24"/>
          <w:szCs w:val="24"/>
          <w:lang w:val="en-US"/>
        </w:rPr>
        <w:t>and</w:t>
      </w:r>
      <w:r w:rsidRPr="000F3C40">
        <w:rPr>
          <w:rFonts w:ascii="Times New Roman" w:hAnsi="Times New Roman" w:cs="Times New Roman"/>
          <w:sz w:val="24"/>
          <w:szCs w:val="24"/>
        </w:rPr>
        <w:t xml:space="preserve"> </w:t>
      </w:r>
      <w:r w:rsidR="008A6582" w:rsidRPr="000F3C40">
        <w:rPr>
          <w:rFonts w:ascii="Times New Roman" w:hAnsi="Times New Roman" w:cs="Times New Roman"/>
          <w:sz w:val="24"/>
          <w:szCs w:val="24"/>
        </w:rPr>
        <w:t>Landesanstalt</w:t>
      </w:r>
      <w:r w:rsidRPr="000F3C40">
        <w:rPr>
          <w:rFonts w:ascii="Times New Roman" w:hAnsi="Times New Roman" w:cs="Times New Roman"/>
          <w:sz w:val="24"/>
          <w:szCs w:val="24"/>
        </w:rPr>
        <w:t xml:space="preserve"> 1998). През 1997 г. в планината са останали по-</w:t>
      </w:r>
      <w:r w:rsidR="008A6582" w:rsidRPr="000F3C40">
        <w:rPr>
          <w:rFonts w:ascii="Times New Roman" w:hAnsi="Times New Roman" w:cs="Times New Roman"/>
          <w:sz w:val="24"/>
          <w:szCs w:val="24"/>
        </w:rPr>
        <w:t>малко от 40 птици (Siano et al.</w:t>
      </w:r>
      <w:r w:rsidRPr="000F3C40">
        <w:rPr>
          <w:rFonts w:ascii="Times New Roman" w:hAnsi="Times New Roman" w:cs="Times New Roman"/>
          <w:sz w:val="24"/>
          <w:szCs w:val="24"/>
        </w:rPr>
        <w:t xml:space="preserve"> 2006). Това на</w:t>
      </w:r>
      <w:r w:rsidRPr="00E47A22">
        <w:rPr>
          <w:rFonts w:ascii="Times New Roman" w:hAnsi="Times New Roman" w:cs="Times New Roman"/>
          <w:sz w:val="24"/>
          <w:szCs w:val="24"/>
        </w:rPr>
        <w:t>лага мониторинг на пуснатите на свобода птици. През периода 1997 – 2003 са разселени 83 птици (49 мъжки и 34 женски) с прикрепен за гърба с лепило радио предавател. Предавателите се задържали на птиците средно 54 дни, а максимално около 5 месеца. Всекидневния мониторинг показва продължителността на живот и причините за смъртност на птиците след разселването. Установена е много висока смъртност 79% през първите 4 седмици</w:t>
      </w:r>
      <w:r>
        <w:rPr>
          <w:rFonts w:ascii="Times New Roman" w:hAnsi="Times New Roman" w:cs="Times New Roman"/>
          <w:sz w:val="24"/>
          <w:szCs w:val="24"/>
        </w:rPr>
        <w:t>, като основната причина това са хищниците(лисица – 62%; голям ястреб – 10%; рис – 7%; трафик – 7%; недохранване – 3%; кучета – 3%)</w:t>
      </w:r>
      <w:r w:rsidRPr="00E47A22">
        <w:rPr>
          <w:rFonts w:ascii="Times New Roman" w:hAnsi="Times New Roman" w:cs="Times New Roman"/>
          <w:sz w:val="24"/>
          <w:szCs w:val="24"/>
        </w:rPr>
        <w:t xml:space="preserve"> (Siano et al., 2006). Като основна причина за това са хищн</w:t>
      </w:r>
      <w:r>
        <w:rPr>
          <w:rFonts w:ascii="Times New Roman" w:hAnsi="Times New Roman" w:cs="Times New Roman"/>
          <w:sz w:val="24"/>
          <w:szCs w:val="24"/>
        </w:rPr>
        <w:t>ици</w:t>
      </w:r>
      <w:r w:rsidRPr="00E47A22">
        <w:rPr>
          <w:rFonts w:ascii="Times New Roman" w:hAnsi="Times New Roman" w:cs="Times New Roman"/>
          <w:sz w:val="24"/>
          <w:szCs w:val="24"/>
        </w:rPr>
        <w:t>.</w:t>
      </w:r>
    </w:p>
    <w:p w:rsidR="00E47A22" w:rsidRPr="000F3C40" w:rsidRDefault="00E47A22" w:rsidP="006C6235">
      <w:pPr>
        <w:spacing w:after="120" w:line="276" w:lineRule="auto"/>
        <w:jc w:val="both"/>
        <w:rPr>
          <w:rFonts w:ascii="Times New Roman" w:hAnsi="Times New Roman" w:cs="Times New Roman"/>
          <w:sz w:val="24"/>
          <w:szCs w:val="24"/>
        </w:rPr>
      </w:pPr>
      <w:r w:rsidRPr="00E47A22">
        <w:rPr>
          <w:rFonts w:ascii="Times New Roman" w:hAnsi="Times New Roman" w:cs="Times New Roman"/>
          <w:sz w:val="24"/>
          <w:szCs w:val="24"/>
        </w:rPr>
        <w:t xml:space="preserve">Има разработени методики за намаляване на по-горе цитираните неблагоприятни последствия от волиерното отглеждане, чрез </w:t>
      </w:r>
      <w:r w:rsidRPr="000F3C40">
        <w:rPr>
          <w:rFonts w:ascii="Times New Roman" w:hAnsi="Times New Roman" w:cs="Times New Roman"/>
          <w:sz w:val="24"/>
          <w:szCs w:val="24"/>
        </w:rPr>
        <w:t>алкиматизационен период в местообитанията. Ползването на аклиматизационни заграждения в местата на пускане няколко седмици преди пускането, концентрира хищници (рис, лисица и др.) около заграждението и води до висока смъртност ведна</w:t>
      </w:r>
      <w:r w:rsidR="008A6582" w:rsidRPr="000F3C40">
        <w:rPr>
          <w:rFonts w:ascii="Times New Roman" w:hAnsi="Times New Roman" w:cs="Times New Roman"/>
          <w:sz w:val="24"/>
          <w:szCs w:val="24"/>
        </w:rPr>
        <w:t>га след пускането (Siano et al.</w:t>
      </w:r>
      <w:r w:rsidRPr="000F3C40">
        <w:rPr>
          <w:rFonts w:ascii="Times New Roman" w:hAnsi="Times New Roman" w:cs="Times New Roman"/>
          <w:sz w:val="24"/>
          <w:szCs w:val="24"/>
        </w:rPr>
        <w:t xml:space="preserve"> 2006). Високите загуби, причинени най-често от хищници, показват, че въпреки опитите да се отглеждат птици при имитация на естествени условия те не могат да се адаптират добре към „естествените” условия. В резултат на липса на хищници при отглеждането на малките, на пилетата им липсва добре развита „стратегия за избягване на хищниците” (Költringer</w:t>
      </w:r>
      <w:r w:rsidR="008A6582" w:rsidRPr="000F3C40">
        <w:rPr>
          <w:rFonts w:ascii="Times New Roman" w:hAnsi="Times New Roman" w:cs="Times New Roman"/>
          <w:sz w:val="24"/>
          <w:szCs w:val="24"/>
        </w:rPr>
        <w:t xml:space="preserve"> et al.</w:t>
      </w:r>
      <w:r w:rsidRPr="000F3C40">
        <w:rPr>
          <w:rFonts w:ascii="Times New Roman" w:hAnsi="Times New Roman" w:cs="Times New Roman"/>
          <w:sz w:val="24"/>
          <w:szCs w:val="24"/>
        </w:rPr>
        <w:t xml:space="preserve"> 1995), което е важна причина за смъртността след разселване.</w:t>
      </w:r>
    </w:p>
    <w:p w:rsidR="00E47A22" w:rsidRPr="00E47A22" w:rsidRDefault="00E47A22" w:rsidP="00E47A22">
      <w:pPr>
        <w:spacing w:after="120" w:line="276" w:lineRule="auto"/>
        <w:jc w:val="both"/>
        <w:rPr>
          <w:rFonts w:ascii="Times New Roman" w:hAnsi="Times New Roman" w:cs="Times New Roman"/>
          <w:sz w:val="24"/>
          <w:szCs w:val="24"/>
        </w:rPr>
      </w:pPr>
      <w:r w:rsidRPr="000F3C40">
        <w:rPr>
          <w:rFonts w:ascii="Times New Roman" w:hAnsi="Times New Roman" w:cs="Times New Roman"/>
          <w:sz w:val="24"/>
          <w:szCs w:val="24"/>
        </w:rPr>
        <w:t>При нужда от реинтродукция или подсилване на застрашени популации, преместването на диви птици е много по-успеш</w:t>
      </w:r>
      <w:r w:rsidR="008A6582" w:rsidRPr="000F3C40">
        <w:rPr>
          <w:rFonts w:ascii="Times New Roman" w:hAnsi="Times New Roman" w:cs="Times New Roman"/>
          <w:sz w:val="24"/>
          <w:szCs w:val="24"/>
        </w:rPr>
        <w:t>но и обещаващо (Griffith et al.</w:t>
      </w:r>
      <w:r w:rsidRPr="000F3C40">
        <w:rPr>
          <w:rFonts w:ascii="Times New Roman" w:hAnsi="Times New Roman" w:cs="Times New Roman"/>
          <w:sz w:val="24"/>
          <w:szCs w:val="24"/>
        </w:rPr>
        <w:t xml:space="preserve"> 1989</w:t>
      </w:r>
      <w:r w:rsidR="00EE0B32" w:rsidRPr="000F3C40">
        <w:rPr>
          <w:rFonts w:ascii="Times New Roman" w:hAnsi="Times New Roman" w:cs="Times New Roman"/>
          <w:sz w:val="24"/>
          <w:szCs w:val="24"/>
        </w:rPr>
        <w:t>; Bergmann et al.</w:t>
      </w:r>
      <w:r w:rsidRPr="000F3C40">
        <w:rPr>
          <w:rFonts w:ascii="Times New Roman" w:hAnsi="Times New Roman" w:cs="Times New Roman"/>
          <w:sz w:val="24"/>
          <w:szCs w:val="24"/>
        </w:rPr>
        <w:t xml:space="preserve"> 2000), но продължителното транспортиране на големи разстояния е свързано с увеличен стрес и болести, които влошават качеството на птиците. Реинтродукц</w:t>
      </w:r>
      <w:r w:rsidRPr="00E47A22">
        <w:rPr>
          <w:rFonts w:ascii="Times New Roman" w:hAnsi="Times New Roman" w:cs="Times New Roman"/>
          <w:sz w:val="24"/>
          <w:szCs w:val="24"/>
        </w:rPr>
        <w:t>ии е уместно да се правят само когато неблагоприятните въздействия довели до изчезване на вида са премахнати или действието им върху вида е минимизирано и е незначително.</w:t>
      </w:r>
    </w:p>
    <w:p w:rsidR="00E47A22" w:rsidRDefault="00751E1C" w:rsidP="00751E1C">
      <w:pPr>
        <w:pStyle w:val="ListParagraph"/>
        <w:numPr>
          <w:ilvl w:val="1"/>
          <w:numId w:val="9"/>
        </w:numPr>
        <w:spacing w:before="240" w:after="240" w:line="276" w:lineRule="auto"/>
        <w:ind w:left="1071" w:hanging="357"/>
        <w:contextualSpacing w:val="0"/>
        <w:jc w:val="both"/>
        <w:outlineLvl w:val="1"/>
        <w:rPr>
          <w:rFonts w:ascii="Times New Roman" w:hAnsi="Times New Roman" w:cs="Times New Roman"/>
          <w:b/>
          <w:sz w:val="24"/>
          <w:szCs w:val="24"/>
        </w:rPr>
      </w:pPr>
      <w:bookmarkStart w:id="39" w:name="_Toc440881239"/>
      <w:r>
        <w:rPr>
          <w:rFonts w:ascii="Times New Roman" w:hAnsi="Times New Roman" w:cs="Times New Roman"/>
          <w:b/>
          <w:sz w:val="24"/>
          <w:szCs w:val="24"/>
        </w:rPr>
        <w:t>ЗАЩИТЕНИ ТЕРИТОРИИ И ЗОНИ И ТЯХНАТА РОЛЯ ЗА ОПАЗВАНЕ НА ГЛУХАРЯ</w:t>
      </w:r>
      <w:bookmarkEnd w:id="39"/>
    </w:p>
    <w:p w:rsidR="00C26DD2" w:rsidRDefault="00C26DD2" w:rsidP="00C26DD2">
      <w:pPr>
        <w:pStyle w:val="ListParagraph"/>
        <w:numPr>
          <w:ilvl w:val="2"/>
          <w:numId w:val="9"/>
        </w:numPr>
        <w:spacing w:before="240" w:after="240" w:line="276" w:lineRule="auto"/>
        <w:ind w:left="2155"/>
        <w:jc w:val="both"/>
        <w:outlineLvl w:val="2"/>
        <w:rPr>
          <w:rFonts w:ascii="Times New Roman" w:hAnsi="Times New Roman" w:cs="Times New Roman"/>
          <w:b/>
          <w:sz w:val="24"/>
          <w:szCs w:val="24"/>
        </w:rPr>
      </w:pPr>
      <w:bookmarkStart w:id="40" w:name="_Toc440881240"/>
      <w:r>
        <w:rPr>
          <w:rFonts w:ascii="Times New Roman" w:hAnsi="Times New Roman" w:cs="Times New Roman"/>
          <w:b/>
          <w:sz w:val="24"/>
          <w:szCs w:val="24"/>
        </w:rPr>
        <w:t>Защитени територии и тяхната роля за опазване на глухаря</w:t>
      </w:r>
      <w:bookmarkEnd w:id="40"/>
    </w:p>
    <w:p w:rsidR="00C26DD2" w:rsidRPr="00BF5D17" w:rsidRDefault="00C5418F" w:rsidP="006C6235">
      <w:pPr>
        <w:spacing w:before="240" w:after="240" w:line="276" w:lineRule="auto"/>
        <w:jc w:val="both"/>
        <w:rPr>
          <w:rFonts w:ascii="Times New Roman" w:hAnsi="Times New Roman" w:cs="Times New Roman"/>
          <w:sz w:val="24"/>
          <w:szCs w:val="24"/>
        </w:rPr>
      </w:pPr>
      <w:r w:rsidRPr="00C5418F">
        <w:rPr>
          <w:rFonts w:ascii="Times New Roman" w:hAnsi="Times New Roman" w:cs="Times New Roman"/>
          <w:sz w:val="24"/>
          <w:szCs w:val="24"/>
        </w:rPr>
        <w:t>В анализът на значението</w:t>
      </w:r>
      <w:r w:rsidR="00946A2C" w:rsidRPr="00C5418F">
        <w:rPr>
          <w:rFonts w:ascii="Times New Roman" w:hAnsi="Times New Roman" w:cs="Times New Roman"/>
          <w:sz w:val="24"/>
          <w:szCs w:val="24"/>
        </w:rPr>
        <w:t xml:space="preserve"> на защитените територии за опазване на глухаря и местообитанията му, са включени по значимите категории защитени територии, в това число резервати, национални </w:t>
      </w:r>
      <w:r w:rsidRPr="00C5418F">
        <w:rPr>
          <w:rFonts w:ascii="Times New Roman" w:hAnsi="Times New Roman" w:cs="Times New Roman"/>
          <w:sz w:val="24"/>
          <w:szCs w:val="24"/>
        </w:rPr>
        <w:t>и природни паркове. Анализът е изготвен възоснова на модел на разпространението на вида и цифровизираните граници на ключовите за вида места.</w:t>
      </w:r>
      <w:r>
        <w:rPr>
          <w:rFonts w:ascii="Times New Roman" w:hAnsi="Times New Roman" w:cs="Times New Roman"/>
          <w:sz w:val="24"/>
          <w:szCs w:val="24"/>
        </w:rPr>
        <w:t xml:space="preserve"> </w:t>
      </w:r>
      <w:r w:rsidR="00863A70">
        <w:rPr>
          <w:rFonts w:ascii="Times New Roman" w:hAnsi="Times New Roman" w:cs="Times New Roman"/>
          <w:sz w:val="24"/>
          <w:szCs w:val="24"/>
        </w:rPr>
        <w:t>Анализа на база модел на разпространението на вида сочи</w:t>
      </w:r>
      <w:r w:rsidR="00BF5D17">
        <w:rPr>
          <w:rFonts w:ascii="Times New Roman" w:hAnsi="Times New Roman" w:cs="Times New Roman"/>
          <w:sz w:val="24"/>
          <w:szCs w:val="24"/>
        </w:rPr>
        <w:t>,</w:t>
      </w:r>
      <w:r w:rsidR="00863A70">
        <w:rPr>
          <w:rFonts w:ascii="Times New Roman" w:hAnsi="Times New Roman" w:cs="Times New Roman"/>
          <w:sz w:val="24"/>
          <w:szCs w:val="24"/>
        </w:rPr>
        <w:t xml:space="preserve"> че </w:t>
      </w:r>
      <w:r w:rsidR="00BF5D17">
        <w:rPr>
          <w:rFonts w:ascii="Times New Roman" w:hAnsi="Times New Roman" w:cs="Times New Roman"/>
          <w:sz w:val="24"/>
          <w:szCs w:val="24"/>
        </w:rPr>
        <w:t>830,27 км</w:t>
      </w:r>
      <w:r w:rsidR="00BF5D17">
        <w:rPr>
          <w:rFonts w:ascii="Times New Roman" w:hAnsi="Times New Roman" w:cs="Times New Roman"/>
          <w:sz w:val="24"/>
          <w:szCs w:val="24"/>
          <w:vertAlign w:val="superscript"/>
        </w:rPr>
        <w:t>2</w:t>
      </w:r>
      <w:r w:rsidR="00BF5D17">
        <w:rPr>
          <w:rFonts w:ascii="Times New Roman" w:hAnsi="Times New Roman" w:cs="Times New Roman"/>
          <w:sz w:val="24"/>
          <w:szCs w:val="24"/>
        </w:rPr>
        <w:t xml:space="preserve"> (около 22,1%) от пригодните за вида местообитания, в обхвата на територии, в които вида е разпространен реално, влизат в състава на национални и природни паркове (Та</w:t>
      </w:r>
      <w:r w:rsidR="0078498F">
        <w:rPr>
          <w:rFonts w:ascii="Times New Roman" w:hAnsi="Times New Roman" w:cs="Times New Roman"/>
          <w:sz w:val="24"/>
          <w:szCs w:val="24"/>
        </w:rPr>
        <w:t>блица 17</w:t>
      </w:r>
      <w:r w:rsidR="00BF5D17">
        <w:rPr>
          <w:rFonts w:ascii="Times New Roman" w:hAnsi="Times New Roman" w:cs="Times New Roman"/>
          <w:sz w:val="24"/>
          <w:szCs w:val="24"/>
        </w:rPr>
        <w:t>). От тях 589,27 км</w:t>
      </w:r>
      <w:r w:rsidR="00BF5D17">
        <w:rPr>
          <w:rFonts w:ascii="Times New Roman" w:hAnsi="Times New Roman" w:cs="Times New Roman"/>
          <w:sz w:val="24"/>
          <w:szCs w:val="24"/>
          <w:vertAlign w:val="superscript"/>
        </w:rPr>
        <w:t>2</w:t>
      </w:r>
      <w:r w:rsidR="00BF5D17">
        <w:rPr>
          <w:rFonts w:ascii="Times New Roman" w:hAnsi="Times New Roman" w:cs="Times New Roman"/>
          <w:sz w:val="24"/>
          <w:szCs w:val="24"/>
        </w:rPr>
        <w:t xml:space="preserve"> (15,7%) попадат в обхвата на Рила планина.</w:t>
      </w:r>
    </w:p>
    <w:p w:rsidR="00863A70" w:rsidRPr="00BF5D17" w:rsidRDefault="0078498F" w:rsidP="006C6235">
      <w:pPr>
        <w:spacing w:before="240" w:after="120" w:line="276" w:lineRule="auto"/>
        <w:jc w:val="both"/>
        <w:rPr>
          <w:rFonts w:ascii="Times New Roman" w:hAnsi="Times New Roman" w:cs="Times New Roman"/>
        </w:rPr>
      </w:pPr>
      <w:r>
        <w:rPr>
          <w:rFonts w:ascii="Times New Roman" w:hAnsi="Times New Roman" w:cs="Times New Roman"/>
          <w:b/>
        </w:rPr>
        <w:t>Таблица 17</w:t>
      </w:r>
      <w:r w:rsidR="00BF5D17" w:rsidRPr="00BF5D17">
        <w:rPr>
          <w:rFonts w:ascii="Times New Roman" w:hAnsi="Times New Roman" w:cs="Times New Roman"/>
          <w:b/>
        </w:rPr>
        <w:t>.</w:t>
      </w:r>
      <w:r w:rsidR="00BF5D17" w:rsidRPr="00BF5D17">
        <w:rPr>
          <w:rFonts w:ascii="Times New Roman" w:hAnsi="Times New Roman" w:cs="Times New Roman"/>
        </w:rPr>
        <w:t xml:space="preserve"> Разпределения на пригодните за глухаря местообитания, в рамките на територии в които вида реално се среща по НП и ПП.</w:t>
      </w:r>
    </w:p>
    <w:tbl>
      <w:tblPr>
        <w:tblW w:w="5000" w:type="pct"/>
        <w:tblCellMar>
          <w:left w:w="70" w:type="dxa"/>
          <w:right w:w="70" w:type="dxa"/>
        </w:tblCellMar>
        <w:tblLook w:val="04A0" w:firstRow="1" w:lastRow="0" w:firstColumn="1" w:lastColumn="0" w:noHBand="0" w:noVBand="1"/>
      </w:tblPr>
      <w:tblGrid>
        <w:gridCol w:w="2092"/>
        <w:gridCol w:w="2112"/>
        <w:gridCol w:w="1364"/>
        <w:gridCol w:w="1573"/>
        <w:gridCol w:w="2071"/>
      </w:tblGrid>
      <w:tr w:rsidR="00BF5D17" w:rsidRPr="00BF5D17" w:rsidTr="00BF5D17">
        <w:trPr>
          <w:trHeight w:val="312"/>
        </w:trPr>
        <w:tc>
          <w:tcPr>
            <w:tcW w:w="1135" w:type="pct"/>
            <w:tcBorders>
              <w:top w:val="double" w:sz="6" w:space="0" w:color="auto"/>
              <w:left w:val="nil"/>
              <w:bottom w:val="double" w:sz="6" w:space="0" w:color="auto"/>
              <w:right w:val="nil"/>
            </w:tcBorders>
            <w:shd w:val="clear" w:color="000000" w:fill="FFC000"/>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НП/ПП</w:t>
            </w:r>
          </w:p>
        </w:tc>
        <w:tc>
          <w:tcPr>
            <w:tcW w:w="1146" w:type="pct"/>
            <w:tcBorders>
              <w:top w:val="double" w:sz="6" w:space="0" w:color="auto"/>
              <w:left w:val="nil"/>
              <w:bottom w:val="double" w:sz="6" w:space="0" w:color="auto"/>
              <w:right w:val="nil"/>
            </w:tcBorders>
            <w:shd w:val="clear" w:color="000000" w:fill="FFC000"/>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Слабо пригодни</w:t>
            </w:r>
          </w:p>
        </w:tc>
        <w:tc>
          <w:tcPr>
            <w:tcW w:w="740" w:type="pct"/>
            <w:tcBorders>
              <w:top w:val="double" w:sz="6" w:space="0" w:color="auto"/>
              <w:left w:val="nil"/>
              <w:bottom w:val="double" w:sz="6" w:space="0" w:color="auto"/>
              <w:right w:val="nil"/>
            </w:tcBorders>
            <w:shd w:val="clear" w:color="000000" w:fill="FFC000"/>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Пригодни</w:t>
            </w:r>
          </w:p>
        </w:tc>
        <w:tc>
          <w:tcPr>
            <w:tcW w:w="854" w:type="pct"/>
            <w:tcBorders>
              <w:top w:val="double" w:sz="6" w:space="0" w:color="auto"/>
              <w:left w:val="nil"/>
              <w:bottom w:val="double" w:sz="6" w:space="0" w:color="auto"/>
              <w:right w:val="nil"/>
            </w:tcBorders>
            <w:shd w:val="clear" w:color="000000" w:fill="FFC000"/>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Оптимални</w:t>
            </w:r>
          </w:p>
        </w:tc>
        <w:tc>
          <w:tcPr>
            <w:tcW w:w="1124" w:type="pct"/>
            <w:tcBorders>
              <w:top w:val="double" w:sz="6" w:space="0" w:color="auto"/>
              <w:left w:val="nil"/>
              <w:bottom w:val="double" w:sz="6" w:space="0" w:color="auto"/>
              <w:right w:val="nil"/>
            </w:tcBorders>
            <w:shd w:val="clear" w:color="000000" w:fill="FFC000"/>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Общо пригодни</w:t>
            </w:r>
          </w:p>
        </w:tc>
      </w:tr>
      <w:tr w:rsidR="00BF5D17" w:rsidRPr="00BF5D17" w:rsidTr="00BF5D17">
        <w:trPr>
          <w:trHeight w:val="300"/>
        </w:trPr>
        <w:tc>
          <w:tcPr>
            <w:tcW w:w="1135" w:type="pct"/>
            <w:tcBorders>
              <w:top w:val="nil"/>
              <w:left w:val="nil"/>
              <w:bottom w:val="single" w:sz="4" w:space="0" w:color="auto"/>
              <w:right w:val="nil"/>
            </w:tcBorders>
            <w:shd w:val="clear" w:color="auto" w:fill="auto"/>
            <w:noWrap/>
            <w:vAlign w:val="center"/>
            <w:hideMark/>
          </w:tcPr>
          <w:p w:rsidR="00BF5D17" w:rsidRPr="00BF5D17" w:rsidRDefault="00BF5D17" w:rsidP="006C6235">
            <w:pP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Рила</w:t>
            </w:r>
          </w:p>
        </w:tc>
        <w:tc>
          <w:tcPr>
            <w:tcW w:w="1146"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183.87</w:t>
            </w:r>
          </w:p>
        </w:tc>
        <w:tc>
          <w:tcPr>
            <w:tcW w:w="740"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267.56</w:t>
            </w:r>
          </w:p>
        </w:tc>
        <w:tc>
          <w:tcPr>
            <w:tcW w:w="854"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12.84</w:t>
            </w:r>
          </w:p>
        </w:tc>
        <w:tc>
          <w:tcPr>
            <w:tcW w:w="1124"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464.27</w:t>
            </w:r>
          </w:p>
        </w:tc>
      </w:tr>
      <w:tr w:rsidR="00BF5D17" w:rsidRPr="00BF5D17" w:rsidTr="00BF5D17">
        <w:trPr>
          <w:trHeight w:val="288"/>
        </w:trPr>
        <w:tc>
          <w:tcPr>
            <w:tcW w:w="1135" w:type="pct"/>
            <w:tcBorders>
              <w:top w:val="nil"/>
              <w:left w:val="nil"/>
              <w:bottom w:val="single" w:sz="4" w:space="0" w:color="auto"/>
              <w:right w:val="nil"/>
            </w:tcBorders>
            <w:shd w:val="clear" w:color="auto" w:fill="auto"/>
            <w:noWrap/>
            <w:vAlign w:val="center"/>
            <w:hideMark/>
          </w:tcPr>
          <w:p w:rsidR="00BF5D17" w:rsidRPr="00BF5D17" w:rsidRDefault="00BF5D17" w:rsidP="006C6235">
            <w:pP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Пирин</w:t>
            </w:r>
          </w:p>
        </w:tc>
        <w:tc>
          <w:tcPr>
            <w:tcW w:w="1146"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71.28</w:t>
            </w:r>
          </w:p>
        </w:tc>
        <w:tc>
          <w:tcPr>
            <w:tcW w:w="740"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142.87</w:t>
            </w:r>
          </w:p>
        </w:tc>
        <w:tc>
          <w:tcPr>
            <w:tcW w:w="854"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26.85</w:t>
            </w:r>
          </w:p>
        </w:tc>
        <w:tc>
          <w:tcPr>
            <w:tcW w:w="1124" w:type="pct"/>
            <w:tcBorders>
              <w:top w:val="nil"/>
              <w:left w:val="nil"/>
              <w:bottom w:val="single" w:sz="4"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241.00</w:t>
            </w:r>
          </w:p>
        </w:tc>
      </w:tr>
      <w:tr w:rsidR="00BF5D17" w:rsidRPr="00BF5D17" w:rsidTr="00BF5D17">
        <w:trPr>
          <w:trHeight w:val="300"/>
        </w:trPr>
        <w:tc>
          <w:tcPr>
            <w:tcW w:w="1135" w:type="pct"/>
            <w:tcBorders>
              <w:top w:val="nil"/>
              <w:left w:val="nil"/>
              <w:bottom w:val="single" w:sz="8" w:space="0" w:color="auto"/>
              <w:right w:val="nil"/>
            </w:tcBorders>
            <w:shd w:val="clear" w:color="auto" w:fill="auto"/>
            <w:noWrap/>
            <w:vAlign w:val="center"/>
            <w:hideMark/>
          </w:tcPr>
          <w:p w:rsidR="00BF5D17" w:rsidRPr="00BF5D17" w:rsidRDefault="00BF5D17" w:rsidP="006C6235">
            <w:pP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Рилски манастир</w:t>
            </w:r>
          </w:p>
        </w:tc>
        <w:tc>
          <w:tcPr>
            <w:tcW w:w="1146" w:type="pct"/>
            <w:tcBorders>
              <w:top w:val="nil"/>
              <w:left w:val="nil"/>
              <w:bottom w:val="single" w:sz="8"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63.80</w:t>
            </w:r>
          </w:p>
        </w:tc>
        <w:tc>
          <w:tcPr>
            <w:tcW w:w="740" w:type="pct"/>
            <w:tcBorders>
              <w:top w:val="nil"/>
              <w:left w:val="nil"/>
              <w:bottom w:val="single" w:sz="8"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59.41</w:t>
            </w:r>
          </w:p>
        </w:tc>
        <w:tc>
          <w:tcPr>
            <w:tcW w:w="854" w:type="pct"/>
            <w:tcBorders>
              <w:top w:val="nil"/>
              <w:left w:val="nil"/>
              <w:bottom w:val="single" w:sz="8"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1.79</w:t>
            </w:r>
          </w:p>
        </w:tc>
        <w:tc>
          <w:tcPr>
            <w:tcW w:w="1124" w:type="pct"/>
            <w:tcBorders>
              <w:top w:val="nil"/>
              <w:left w:val="nil"/>
              <w:bottom w:val="single" w:sz="8"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color w:val="000000"/>
                <w:lang w:eastAsia="bg-BG"/>
              </w:rPr>
            </w:pPr>
            <w:r w:rsidRPr="00BF5D17">
              <w:rPr>
                <w:rFonts w:ascii="Times New Roman" w:eastAsia="Times New Roman" w:hAnsi="Times New Roman" w:cs="Times New Roman"/>
                <w:color w:val="000000"/>
                <w:lang w:eastAsia="bg-BG"/>
              </w:rPr>
              <w:t>125.00</w:t>
            </w:r>
          </w:p>
        </w:tc>
      </w:tr>
      <w:tr w:rsidR="00BF5D17" w:rsidRPr="00BF5D17" w:rsidTr="00BF5D17">
        <w:trPr>
          <w:trHeight w:val="300"/>
        </w:trPr>
        <w:tc>
          <w:tcPr>
            <w:tcW w:w="1135" w:type="pct"/>
            <w:tcBorders>
              <w:top w:val="nil"/>
              <w:left w:val="nil"/>
              <w:bottom w:val="nil"/>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p>
        </w:tc>
        <w:tc>
          <w:tcPr>
            <w:tcW w:w="1146" w:type="pct"/>
            <w:tcBorders>
              <w:top w:val="nil"/>
              <w:left w:val="nil"/>
              <w:bottom w:val="nil"/>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p>
        </w:tc>
        <w:tc>
          <w:tcPr>
            <w:tcW w:w="740" w:type="pct"/>
            <w:tcBorders>
              <w:top w:val="nil"/>
              <w:left w:val="nil"/>
              <w:bottom w:val="nil"/>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p>
        </w:tc>
        <w:tc>
          <w:tcPr>
            <w:tcW w:w="854" w:type="pct"/>
            <w:tcBorders>
              <w:top w:val="nil"/>
              <w:left w:val="nil"/>
              <w:bottom w:val="double" w:sz="6"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Общо</w:t>
            </w:r>
          </w:p>
        </w:tc>
        <w:tc>
          <w:tcPr>
            <w:tcW w:w="1124" w:type="pct"/>
            <w:tcBorders>
              <w:top w:val="nil"/>
              <w:left w:val="nil"/>
              <w:bottom w:val="double" w:sz="6" w:space="0" w:color="auto"/>
              <w:right w:val="nil"/>
            </w:tcBorders>
            <w:shd w:val="clear" w:color="auto" w:fill="auto"/>
            <w:noWrap/>
            <w:vAlign w:val="center"/>
            <w:hideMark/>
          </w:tcPr>
          <w:p w:rsidR="00BF5D17" w:rsidRPr="00BF5D17" w:rsidRDefault="00BF5D17" w:rsidP="006C6235">
            <w:pPr>
              <w:jc w:val="center"/>
              <w:rPr>
                <w:rFonts w:ascii="Times New Roman" w:eastAsia="Times New Roman" w:hAnsi="Times New Roman" w:cs="Times New Roman"/>
                <w:b/>
                <w:color w:val="000000"/>
                <w:lang w:eastAsia="bg-BG"/>
              </w:rPr>
            </w:pPr>
            <w:r w:rsidRPr="00BF5D17">
              <w:rPr>
                <w:rFonts w:ascii="Times New Roman" w:eastAsia="Times New Roman" w:hAnsi="Times New Roman" w:cs="Times New Roman"/>
                <w:b/>
                <w:color w:val="000000"/>
                <w:lang w:eastAsia="bg-BG"/>
              </w:rPr>
              <w:t>830.27</w:t>
            </w:r>
          </w:p>
        </w:tc>
      </w:tr>
    </w:tbl>
    <w:p w:rsidR="00863A70" w:rsidRPr="00BE7643" w:rsidRDefault="002F0F6F" w:rsidP="006C6235">
      <w:pPr>
        <w:spacing w:before="240" w:after="120" w:line="276" w:lineRule="auto"/>
        <w:jc w:val="both"/>
        <w:rPr>
          <w:rFonts w:ascii="Times New Roman" w:hAnsi="Times New Roman" w:cs="Times New Roman"/>
          <w:sz w:val="24"/>
          <w:szCs w:val="24"/>
        </w:rPr>
      </w:pPr>
      <w:r>
        <w:rPr>
          <w:rFonts w:ascii="Times New Roman" w:hAnsi="Times New Roman" w:cs="Times New Roman"/>
          <w:sz w:val="24"/>
          <w:szCs w:val="24"/>
        </w:rPr>
        <w:t>В границите на резервати (строги и поддържани) влизат 186,71 км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мест</w:t>
      </w:r>
      <w:r w:rsidR="0078498F">
        <w:rPr>
          <w:rFonts w:ascii="Times New Roman" w:hAnsi="Times New Roman" w:cs="Times New Roman"/>
          <w:sz w:val="24"/>
          <w:szCs w:val="24"/>
        </w:rPr>
        <w:t>ообитания на глухаря (Таблица 18</w:t>
      </w:r>
      <w:r>
        <w:rPr>
          <w:rFonts w:ascii="Times New Roman" w:hAnsi="Times New Roman" w:cs="Times New Roman"/>
          <w:sz w:val="24"/>
          <w:szCs w:val="24"/>
        </w:rPr>
        <w:t>), което съставлява около 5% от общата площ на пригодните местообитания в обхвата на територии, в които видът се среща реално. От така описаните резервати 5 попадат на територията на национални паркове, с обща площ 129,82 км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или 3,5% от общата площ на местообитанията. В резервати извън национални паркове попадат 56,89 км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или около 1,5%. В тази връзка може да се заключи, че ефективна защита</w:t>
      </w:r>
      <w:r w:rsidR="00BE7643">
        <w:rPr>
          <w:rFonts w:ascii="Times New Roman" w:hAnsi="Times New Roman" w:cs="Times New Roman"/>
          <w:sz w:val="24"/>
          <w:szCs w:val="24"/>
        </w:rPr>
        <w:t>,</w:t>
      </w:r>
      <w:r>
        <w:rPr>
          <w:rFonts w:ascii="Times New Roman" w:hAnsi="Times New Roman" w:cs="Times New Roman"/>
          <w:sz w:val="24"/>
          <w:szCs w:val="24"/>
        </w:rPr>
        <w:t xml:space="preserve"> чрез включването им в мрежата от защитени територии имат </w:t>
      </w:r>
      <w:r w:rsidR="00BE7643">
        <w:rPr>
          <w:rFonts w:ascii="Times New Roman" w:hAnsi="Times New Roman" w:cs="Times New Roman"/>
          <w:sz w:val="24"/>
          <w:szCs w:val="24"/>
        </w:rPr>
        <w:t>887,16 км</w:t>
      </w:r>
      <w:r w:rsidR="00BE7643">
        <w:rPr>
          <w:rFonts w:ascii="Times New Roman" w:hAnsi="Times New Roman" w:cs="Times New Roman"/>
          <w:sz w:val="24"/>
          <w:szCs w:val="24"/>
          <w:vertAlign w:val="superscript"/>
        </w:rPr>
        <w:t>2</w:t>
      </w:r>
      <w:r w:rsidR="00BE7643">
        <w:rPr>
          <w:rFonts w:ascii="Times New Roman" w:hAnsi="Times New Roman" w:cs="Times New Roman"/>
          <w:sz w:val="24"/>
          <w:szCs w:val="24"/>
        </w:rPr>
        <w:t xml:space="preserve"> местообитания на вида, което съставлява около 23,6% от местообитанията на вида в национален план.</w:t>
      </w:r>
    </w:p>
    <w:p w:rsidR="002F0F6F" w:rsidRDefault="00B74D48" w:rsidP="006C6235">
      <w:pPr>
        <w:spacing w:before="120" w:after="120" w:line="276" w:lineRule="auto"/>
        <w:jc w:val="both"/>
        <w:rPr>
          <w:rFonts w:ascii="Times New Roman" w:hAnsi="Times New Roman" w:cs="Times New Roman"/>
          <w:sz w:val="24"/>
          <w:szCs w:val="24"/>
        </w:rPr>
      </w:pPr>
      <w:r>
        <w:rPr>
          <w:rFonts w:ascii="Times New Roman" w:hAnsi="Times New Roman" w:cs="Times New Roman"/>
          <w:sz w:val="24"/>
          <w:szCs w:val="24"/>
        </w:rPr>
        <w:t>Анализът на ниво ключова територия (токовища и зимни местообитания) сочи, че общо 2282,9 ха (29,95%), попадат на в рамките на национални и природни паркове. На територията на НП „Рила“ попадат 1176,1 ха или 15,43% от ключовите за вида територии, на територията на НП „Пирин“ попадат 880,79 ха или 11,56%, на територията на ПП „Рилски манастир“ попадат 225,99 ха или 2,97% от ключовите за вида места.</w:t>
      </w:r>
    </w:p>
    <w:p w:rsidR="007D09D0" w:rsidRDefault="007D09D0" w:rsidP="006C6235">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В приложение 4.3, са представени режимите на НП „Рила“, НП „Пирин“ и ПП „Рилски манастир“, както и други проекти/дейности свързани с уаправление на вида. Следва да се отбележи, че тези мерки са включени в действащите планове на Националните пракове, които следва да бъдат осъвременени в края на 2015 г.</w:t>
      </w:r>
    </w:p>
    <w:p w:rsidR="007D09D0" w:rsidRDefault="007D09D0" w:rsidP="006C6235">
      <w:pPr>
        <w:spacing w:after="120" w:line="276" w:lineRule="auto"/>
        <w:jc w:val="both"/>
        <w:rPr>
          <w:rFonts w:ascii="Times New Roman" w:eastAsia="Times New Roman" w:hAnsi="Times New Roman" w:cs="Times New Roman"/>
          <w:noProof/>
          <w:sz w:val="24"/>
          <w:szCs w:val="24"/>
          <w:lang w:eastAsia="bg-BG"/>
        </w:rPr>
      </w:pPr>
      <w:r>
        <w:rPr>
          <w:rFonts w:ascii="Times New Roman" w:hAnsi="Times New Roman" w:cs="Times New Roman"/>
          <w:sz w:val="24"/>
          <w:szCs w:val="24"/>
        </w:rPr>
        <w:t>Съгласно действащия (не</w:t>
      </w:r>
      <w:r w:rsidR="00157103">
        <w:rPr>
          <w:rFonts w:ascii="Times New Roman" w:hAnsi="Times New Roman" w:cs="Times New Roman"/>
          <w:sz w:val="24"/>
          <w:szCs w:val="24"/>
        </w:rPr>
        <w:t>о</w:t>
      </w:r>
      <w:r>
        <w:rPr>
          <w:rFonts w:ascii="Times New Roman" w:hAnsi="Times New Roman" w:cs="Times New Roman"/>
          <w:sz w:val="24"/>
          <w:szCs w:val="24"/>
        </w:rPr>
        <w:t xml:space="preserve">съвременен) план за управление на НП Рила, </w:t>
      </w:r>
      <w:r>
        <w:rPr>
          <w:rFonts w:ascii="Times New Roman" w:eastAsia="Times New Roman" w:hAnsi="Times New Roman" w:cs="Times New Roman"/>
          <w:noProof/>
          <w:sz w:val="24"/>
          <w:szCs w:val="24"/>
          <w:lang w:eastAsia="bg-BG"/>
        </w:rPr>
        <w:t>най-важна за опазването на популацията на вида, освен резерватите е зоната за ограничаване на човешкото въздействие и многофункционалната зона. С оглед на разписаните режими на тези зони следва да се отбележи, че те осигуряват ефективна защита на вида. В тази връзка следва да се осигури продължаването на тези забрани и в новите планове за упавление. Като минимум в териториите с ключови места и местообитания на вида следва да се ограничат всякакви действия с</w:t>
      </w:r>
      <w:r w:rsidR="00305159">
        <w:rPr>
          <w:rFonts w:ascii="Times New Roman" w:eastAsia="Times New Roman" w:hAnsi="Times New Roman" w:cs="Times New Roman"/>
          <w:noProof/>
          <w:sz w:val="24"/>
          <w:szCs w:val="24"/>
          <w:lang w:eastAsia="bg-BG"/>
        </w:rPr>
        <w:t xml:space="preserve"> изключение на такива свързани с регулиране на хищници, охрана, проучване и мониторинг на вида.</w:t>
      </w:r>
    </w:p>
    <w:p w:rsidR="00305159" w:rsidRPr="00305159" w:rsidRDefault="00305159" w:rsidP="006C6235">
      <w:pPr>
        <w:autoSpaceDE w:val="0"/>
        <w:autoSpaceDN w:val="0"/>
        <w:adjustRightInd w:val="0"/>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 xml:space="preserve">На база анализ на информацията в проекта на план за управление на НП Пирин, са направени следните изводи по отношение на резимите, имащи отношение към опазване на вида и местообитанията му. </w:t>
      </w:r>
      <w:r w:rsidRPr="00262907">
        <w:rPr>
          <w:rFonts w:ascii="Times New Roman" w:eastAsia="Times New Roman" w:hAnsi="Times New Roman" w:cs="Times New Roman"/>
          <w:noProof/>
          <w:sz w:val="24"/>
          <w:szCs w:val="24"/>
          <w:lang w:eastAsia="bg-BG"/>
        </w:rPr>
        <w:t>Най-важни за опазването на популацията на целевите видове</w:t>
      </w:r>
      <w:r>
        <w:rPr>
          <w:rFonts w:ascii="Times New Roman" w:eastAsia="Times New Roman" w:hAnsi="Times New Roman" w:cs="Times New Roman"/>
          <w:noProof/>
          <w:sz w:val="24"/>
          <w:szCs w:val="24"/>
          <w:lang w:eastAsia="bg-BG"/>
        </w:rPr>
        <w:t xml:space="preserve"> (в това число и глухаря – бел.р.)</w:t>
      </w:r>
      <w:r w:rsidRPr="00262907">
        <w:rPr>
          <w:rFonts w:ascii="Times New Roman" w:eastAsia="Times New Roman" w:hAnsi="Times New Roman" w:cs="Times New Roman"/>
          <w:noProof/>
          <w:sz w:val="24"/>
          <w:szCs w:val="24"/>
          <w:lang w:eastAsia="bg-BG"/>
        </w:rPr>
        <w:t xml:space="preserve"> освен резерватите са </w:t>
      </w:r>
      <w:r w:rsidRPr="00262907">
        <w:rPr>
          <w:rFonts w:ascii="Times New Roman" w:eastAsia="Times New Roman" w:hAnsi="Times New Roman" w:cs="Times New Roman"/>
          <w:noProof/>
          <w:color w:val="000000" w:themeColor="text1"/>
          <w:sz w:val="24"/>
          <w:szCs w:val="24"/>
          <w:lang w:eastAsia="bg-BG"/>
        </w:rPr>
        <w:t>зоната за ограничено човешко въздействие</w:t>
      </w:r>
      <w:r w:rsidRPr="00262907">
        <w:rPr>
          <w:rFonts w:ascii="Times New Roman" w:eastAsia="Times New Roman" w:hAnsi="Times New Roman" w:cs="Times New Roman"/>
          <w:noProof/>
          <w:color w:val="FF0000"/>
          <w:sz w:val="24"/>
          <w:szCs w:val="24"/>
          <w:lang w:eastAsia="bg-BG"/>
        </w:rPr>
        <w:t xml:space="preserve"> </w:t>
      </w:r>
      <w:r w:rsidRPr="00262907">
        <w:rPr>
          <w:rFonts w:ascii="Times New Roman" w:eastAsia="Times New Roman" w:hAnsi="Times New Roman" w:cs="Times New Roman"/>
          <w:noProof/>
          <w:color w:val="000000" w:themeColor="text1"/>
          <w:sz w:val="24"/>
          <w:szCs w:val="24"/>
          <w:lang w:eastAsia="bg-BG"/>
        </w:rPr>
        <w:t xml:space="preserve">и </w:t>
      </w:r>
      <w:r w:rsidRPr="00651D59">
        <w:rPr>
          <w:rFonts w:ascii="Times New Roman" w:hAnsi="Times New Roman" w:cs="Times New Roman"/>
          <w:bCs/>
          <w:sz w:val="24"/>
          <w:szCs w:val="24"/>
        </w:rPr>
        <w:t>зоната за опазване на горските, високопланинските, тревните, езерни и речни екосистеми</w:t>
      </w:r>
      <w:r>
        <w:rPr>
          <w:rFonts w:ascii="Times New Roman" w:eastAsia="Times New Roman" w:hAnsi="Times New Roman" w:cs="Times New Roman"/>
          <w:noProof/>
          <w:sz w:val="24"/>
          <w:szCs w:val="24"/>
          <w:lang w:eastAsia="bg-BG"/>
        </w:rPr>
        <w:t xml:space="preserve">. </w:t>
      </w:r>
      <w:r w:rsidRPr="00262907">
        <w:rPr>
          <w:rFonts w:ascii="Times New Roman" w:eastAsia="Times New Roman" w:hAnsi="Times New Roman" w:cs="Times New Roman"/>
          <w:b/>
          <w:noProof/>
          <w:sz w:val="24"/>
          <w:szCs w:val="24"/>
          <w:lang w:eastAsia="bg-BG"/>
        </w:rPr>
        <w:t>В Общите режими за цялата територия на прака няма никакви забрани, които да гаран</w:t>
      </w:r>
      <w:r>
        <w:rPr>
          <w:rFonts w:ascii="Times New Roman" w:eastAsia="Times New Roman" w:hAnsi="Times New Roman" w:cs="Times New Roman"/>
          <w:b/>
          <w:noProof/>
          <w:sz w:val="24"/>
          <w:szCs w:val="24"/>
          <w:lang w:eastAsia="bg-BG"/>
        </w:rPr>
        <w:t>тират опазването на трите</w:t>
      </w:r>
      <w:r w:rsidRPr="00262907">
        <w:rPr>
          <w:rFonts w:ascii="Times New Roman" w:eastAsia="Times New Roman" w:hAnsi="Times New Roman" w:cs="Times New Roman"/>
          <w:b/>
          <w:noProof/>
          <w:sz w:val="24"/>
          <w:szCs w:val="24"/>
          <w:lang w:eastAsia="bg-BG"/>
        </w:rPr>
        <w:t xml:space="preserve"> вида.</w:t>
      </w:r>
      <w:r>
        <w:rPr>
          <w:rFonts w:ascii="Times New Roman" w:eastAsia="Times New Roman" w:hAnsi="Times New Roman" w:cs="Times New Roman"/>
          <w:b/>
          <w:noProof/>
          <w:sz w:val="24"/>
          <w:szCs w:val="24"/>
          <w:lang w:eastAsia="bg-BG"/>
        </w:rPr>
        <w:t xml:space="preserve"> Посочените норми за поддържащи и възстановителни дейности, крият значителни рискове за опазване на популацитя на глухаря и местообитанията му на територията на НП „Пирин“.</w:t>
      </w:r>
    </w:p>
    <w:p w:rsidR="00157103" w:rsidRDefault="00157103" w:rsidP="006C6235">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Опазването на глухаря е приоритет според съществуващия план за управление на ПП Рилски манастир и разработен ЛУП към него. По отношение на режимите, зонирането на територията на парка е доста комплицирано със седем зони и редица подзони. Най-важни за опазването на популацията на глухаря, освен резерватите са зоните с консервационна значимост и зоната за устойчиво горско стопанство.</w:t>
      </w:r>
    </w:p>
    <w:p w:rsidR="00157103" w:rsidRPr="00DA49C2" w:rsidRDefault="00157103" w:rsidP="006C6235">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 xml:space="preserve">Разписаните режими и норми за </w:t>
      </w:r>
      <w:r>
        <w:rPr>
          <w:rFonts w:ascii="Times New Roman" w:hAnsi="Times New Roman" w:cs="Times New Roman"/>
          <w:b/>
          <w:bCs/>
          <w:sz w:val="24"/>
          <w:szCs w:val="24"/>
        </w:rPr>
        <w:t>з</w:t>
      </w:r>
      <w:r w:rsidRPr="00DA49C2">
        <w:rPr>
          <w:rFonts w:ascii="Times New Roman" w:hAnsi="Times New Roman" w:cs="Times New Roman"/>
          <w:b/>
          <w:bCs/>
          <w:sz w:val="24"/>
          <w:szCs w:val="24"/>
        </w:rPr>
        <w:t>она</w:t>
      </w:r>
      <w:r>
        <w:rPr>
          <w:rFonts w:ascii="Times New Roman" w:hAnsi="Times New Roman" w:cs="Times New Roman"/>
          <w:b/>
          <w:bCs/>
          <w:sz w:val="24"/>
          <w:szCs w:val="24"/>
        </w:rPr>
        <w:t>та</w:t>
      </w:r>
      <w:r w:rsidRPr="00DA49C2">
        <w:rPr>
          <w:rFonts w:ascii="Times New Roman" w:hAnsi="Times New Roman" w:cs="Times New Roman"/>
          <w:b/>
          <w:bCs/>
          <w:sz w:val="24"/>
          <w:szCs w:val="24"/>
        </w:rPr>
        <w:t xml:space="preserve"> с висока консервационна значимост</w:t>
      </w:r>
      <w:r>
        <w:rPr>
          <w:rFonts w:ascii="Times New Roman" w:eastAsia="Times New Roman" w:hAnsi="Times New Roman" w:cs="Times New Roman"/>
          <w:noProof/>
          <w:sz w:val="24"/>
          <w:szCs w:val="24"/>
          <w:lang w:eastAsia="bg-BG"/>
        </w:rPr>
        <w:t xml:space="preserve"> нямат съществено отражение по отношение на опазването на местообитанията и популацията на глухаря. От по-съществено значение са режимите и условията в зоната за устойчиво горско стопанство. Режима определя прилагането на мерки разписани в ЛУП, като са разписани и конкретни условия. На тази база може да се заключи, че режимите могат да бъдат ефективни единствено при налична точна информация за разпространението и числеността на вида, каквато информация към момента не е налична в ДПП. В тази връзка следва да бъдат изпълнени предвидените прокти за събиране на биологична и екологична информация за глухаря.</w:t>
      </w:r>
    </w:p>
    <w:p w:rsidR="006C6235" w:rsidRPr="002B3AD0" w:rsidRDefault="006C6235" w:rsidP="006C6235">
      <w:pPr>
        <w:spacing w:line="276" w:lineRule="auto"/>
        <w:ind w:firstLine="720"/>
        <w:jc w:val="both"/>
        <w:rPr>
          <w:rFonts w:ascii="Times New Roman" w:hAnsi="Times New Roman" w:cs="Times New Roman"/>
          <w:b/>
          <w:sz w:val="24"/>
          <w:szCs w:val="24"/>
        </w:rPr>
      </w:pPr>
      <w:r w:rsidRPr="002B3AD0">
        <w:rPr>
          <w:rFonts w:ascii="Times New Roman" w:hAnsi="Times New Roman" w:cs="Times New Roman"/>
          <w:b/>
          <w:sz w:val="24"/>
          <w:szCs w:val="24"/>
        </w:rPr>
        <w:t>На базата на направения анализ могат да се направят следните препоръки:</w:t>
      </w:r>
    </w:p>
    <w:p w:rsidR="006C6235" w:rsidRPr="002B3AD0" w:rsidRDefault="006C6235" w:rsidP="006C6235">
      <w:pPr>
        <w:spacing w:line="276" w:lineRule="auto"/>
        <w:ind w:firstLine="720"/>
        <w:jc w:val="both"/>
        <w:rPr>
          <w:rFonts w:ascii="Times New Roman" w:hAnsi="Times New Roman" w:cs="Times New Roman"/>
          <w:sz w:val="24"/>
          <w:szCs w:val="24"/>
        </w:rPr>
      </w:pPr>
      <w:r w:rsidRPr="002B3AD0">
        <w:rPr>
          <w:rFonts w:ascii="Times New Roman" w:hAnsi="Times New Roman" w:cs="Times New Roman"/>
          <w:sz w:val="24"/>
          <w:szCs w:val="24"/>
        </w:rPr>
        <w:t>1. При зонирането на парковите територии всички известни находища на трите целеви вида да се включват в резерватната зона или зоните за ограничено човешко въздействие или зоните за опазване на биологичното разнообразие.</w:t>
      </w:r>
    </w:p>
    <w:p w:rsidR="006C6235" w:rsidRPr="002B3AD0" w:rsidRDefault="006C6235" w:rsidP="006C6235">
      <w:pPr>
        <w:spacing w:line="276" w:lineRule="auto"/>
        <w:ind w:firstLine="720"/>
        <w:jc w:val="both"/>
        <w:rPr>
          <w:rFonts w:ascii="Times New Roman" w:hAnsi="Times New Roman" w:cs="Times New Roman"/>
          <w:sz w:val="24"/>
          <w:szCs w:val="24"/>
        </w:rPr>
      </w:pPr>
      <w:r w:rsidRPr="002B3AD0">
        <w:rPr>
          <w:rFonts w:ascii="Times New Roman" w:hAnsi="Times New Roman" w:cs="Times New Roman"/>
          <w:sz w:val="24"/>
          <w:szCs w:val="24"/>
        </w:rPr>
        <w:t>2. За природните паркове в установените токовища на глухарите да се провежда целенасочен контрол по изпълнението на специфичните дейности, които са заложени в ловоустройствените проекти и предвиденото в плана за управление.</w:t>
      </w:r>
    </w:p>
    <w:p w:rsidR="007D09D0" w:rsidRPr="00B74D48" w:rsidRDefault="007D09D0" w:rsidP="006C6235">
      <w:pPr>
        <w:spacing w:before="240" w:after="240" w:line="276" w:lineRule="auto"/>
        <w:jc w:val="both"/>
        <w:rPr>
          <w:rFonts w:ascii="Times New Roman" w:hAnsi="Times New Roman" w:cs="Times New Roman"/>
          <w:sz w:val="24"/>
          <w:szCs w:val="24"/>
        </w:rPr>
      </w:pPr>
    </w:p>
    <w:p w:rsidR="002F0F6F" w:rsidRDefault="002F0F6F" w:rsidP="00C26DD2">
      <w:pPr>
        <w:spacing w:before="240" w:after="240" w:line="276" w:lineRule="auto"/>
        <w:jc w:val="both"/>
        <w:outlineLvl w:val="1"/>
        <w:rPr>
          <w:rFonts w:ascii="Times New Roman" w:hAnsi="Times New Roman" w:cs="Times New Roman"/>
          <w:sz w:val="24"/>
          <w:szCs w:val="24"/>
        </w:rPr>
      </w:pPr>
    </w:p>
    <w:p w:rsidR="002F0F6F" w:rsidRDefault="002F0F6F" w:rsidP="00C26DD2">
      <w:pPr>
        <w:spacing w:before="240" w:after="240" w:line="276" w:lineRule="auto"/>
        <w:jc w:val="both"/>
        <w:outlineLvl w:val="1"/>
        <w:rPr>
          <w:rFonts w:ascii="Times New Roman" w:hAnsi="Times New Roman" w:cs="Times New Roman"/>
          <w:sz w:val="24"/>
          <w:szCs w:val="24"/>
        </w:rPr>
        <w:sectPr w:rsidR="002F0F6F">
          <w:pgSz w:w="11906" w:h="16838"/>
          <w:pgMar w:top="1417" w:right="1417" w:bottom="1417" w:left="1417" w:header="708" w:footer="708" w:gutter="0"/>
          <w:cols w:space="708"/>
          <w:docGrid w:linePitch="360"/>
        </w:sectPr>
      </w:pPr>
    </w:p>
    <w:p w:rsidR="00BE7643" w:rsidRPr="00BF5D17" w:rsidRDefault="0078498F" w:rsidP="006C6235">
      <w:pPr>
        <w:spacing w:before="240" w:after="120" w:line="276" w:lineRule="auto"/>
        <w:jc w:val="both"/>
        <w:rPr>
          <w:rFonts w:ascii="Times New Roman" w:hAnsi="Times New Roman" w:cs="Times New Roman"/>
        </w:rPr>
      </w:pPr>
      <w:r>
        <w:rPr>
          <w:rFonts w:ascii="Times New Roman" w:hAnsi="Times New Roman" w:cs="Times New Roman"/>
          <w:b/>
        </w:rPr>
        <w:t>Таблица 18</w:t>
      </w:r>
      <w:r w:rsidR="00BE7643" w:rsidRPr="00BF5D17">
        <w:rPr>
          <w:rFonts w:ascii="Times New Roman" w:hAnsi="Times New Roman" w:cs="Times New Roman"/>
          <w:b/>
        </w:rPr>
        <w:t>.</w:t>
      </w:r>
      <w:r w:rsidR="00BE7643" w:rsidRPr="00BF5D17">
        <w:rPr>
          <w:rFonts w:ascii="Times New Roman" w:hAnsi="Times New Roman" w:cs="Times New Roman"/>
        </w:rPr>
        <w:t xml:space="preserve"> Разпределения на пригодните за глухаря местообитания</w:t>
      </w:r>
      <w:r w:rsidR="00D1116A">
        <w:rPr>
          <w:rFonts w:ascii="Times New Roman" w:hAnsi="Times New Roman" w:cs="Times New Roman"/>
        </w:rPr>
        <w:t xml:space="preserve"> в км</w:t>
      </w:r>
      <w:r w:rsidR="00D1116A">
        <w:rPr>
          <w:rFonts w:ascii="Times New Roman" w:hAnsi="Times New Roman" w:cs="Times New Roman"/>
          <w:vertAlign w:val="superscript"/>
        </w:rPr>
        <w:t>2</w:t>
      </w:r>
      <w:r w:rsidR="00BE7643" w:rsidRPr="00BF5D17">
        <w:rPr>
          <w:rFonts w:ascii="Times New Roman" w:hAnsi="Times New Roman" w:cs="Times New Roman"/>
        </w:rPr>
        <w:t>, в рамките на територии</w:t>
      </w:r>
      <w:r w:rsidR="00BE7643">
        <w:rPr>
          <w:rFonts w:ascii="Times New Roman" w:hAnsi="Times New Roman" w:cs="Times New Roman"/>
        </w:rPr>
        <w:t>,</w:t>
      </w:r>
      <w:r w:rsidR="00BE7643" w:rsidRPr="00BF5D17">
        <w:rPr>
          <w:rFonts w:ascii="Times New Roman" w:hAnsi="Times New Roman" w:cs="Times New Roman"/>
        </w:rPr>
        <w:t xml:space="preserve"> в които</w:t>
      </w:r>
      <w:r w:rsidR="00BE7643">
        <w:rPr>
          <w:rFonts w:ascii="Times New Roman" w:hAnsi="Times New Roman" w:cs="Times New Roman"/>
        </w:rPr>
        <w:t xml:space="preserve"> вида реално се среща по резервати</w:t>
      </w:r>
    </w:p>
    <w:tbl>
      <w:tblPr>
        <w:tblW w:w="5000" w:type="pct"/>
        <w:tblCellMar>
          <w:left w:w="70" w:type="dxa"/>
          <w:right w:w="70" w:type="dxa"/>
        </w:tblCellMar>
        <w:tblLook w:val="04A0" w:firstRow="1" w:lastRow="0" w:firstColumn="1" w:lastColumn="0" w:noHBand="0" w:noVBand="1"/>
      </w:tblPr>
      <w:tblGrid>
        <w:gridCol w:w="2606"/>
        <w:gridCol w:w="3253"/>
        <w:gridCol w:w="1550"/>
        <w:gridCol w:w="1986"/>
        <w:gridCol w:w="1304"/>
        <w:gridCol w:w="1496"/>
        <w:gridCol w:w="1949"/>
      </w:tblGrid>
      <w:tr w:rsidR="002F0F6F" w:rsidRPr="002F0F6F" w:rsidTr="002F0F6F">
        <w:trPr>
          <w:trHeight w:val="312"/>
        </w:trPr>
        <w:tc>
          <w:tcPr>
            <w:tcW w:w="921"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Планина</w:t>
            </w:r>
          </w:p>
        </w:tc>
        <w:tc>
          <w:tcPr>
            <w:tcW w:w="1150"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Резерват</w:t>
            </w:r>
          </w:p>
        </w:tc>
        <w:tc>
          <w:tcPr>
            <w:tcW w:w="548"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Непригодни</w:t>
            </w:r>
          </w:p>
        </w:tc>
        <w:tc>
          <w:tcPr>
            <w:tcW w:w="702"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Слабо пригодни</w:t>
            </w:r>
          </w:p>
        </w:tc>
        <w:tc>
          <w:tcPr>
            <w:tcW w:w="461"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Пригодни</w:t>
            </w:r>
          </w:p>
        </w:tc>
        <w:tc>
          <w:tcPr>
            <w:tcW w:w="529"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Оптимални</w:t>
            </w:r>
          </w:p>
        </w:tc>
        <w:tc>
          <w:tcPr>
            <w:tcW w:w="689" w:type="pct"/>
            <w:tcBorders>
              <w:top w:val="double" w:sz="6" w:space="0" w:color="auto"/>
              <w:left w:val="nil"/>
              <w:bottom w:val="double" w:sz="6" w:space="0" w:color="auto"/>
              <w:right w:val="nil"/>
            </w:tcBorders>
            <w:shd w:val="clear" w:color="000000" w:fill="FFC000"/>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Общо пригодни</w:t>
            </w:r>
          </w:p>
        </w:tc>
      </w:tr>
      <w:tr w:rsidR="002F0F6F" w:rsidRPr="00825513" w:rsidTr="002F0F6F">
        <w:trPr>
          <w:trHeight w:val="312"/>
        </w:trPr>
        <w:tc>
          <w:tcPr>
            <w:tcW w:w="921"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Славянка</w:t>
            </w:r>
          </w:p>
        </w:tc>
        <w:tc>
          <w:tcPr>
            <w:tcW w:w="1150"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Али ботуш</w:t>
            </w:r>
          </w:p>
        </w:tc>
        <w:tc>
          <w:tcPr>
            <w:tcW w:w="548"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4.90</w:t>
            </w:r>
          </w:p>
        </w:tc>
        <w:tc>
          <w:tcPr>
            <w:tcW w:w="702"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4.14</w:t>
            </w:r>
          </w:p>
        </w:tc>
        <w:tc>
          <w:tcPr>
            <w:tcW w:w="461"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5.97</w:t>
            </w:r>
          </w:p>
        </w:tc>
        <w:tc>
          <w:tcPr>
            <w:tcW w:w="52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0.94</w:t>
            </w:r>
          </w:p>
        </w:tc>
        <w:tc>
          <w:tcPr>
            <w:tcW w:w="68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11.05</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Рила</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Централен Рилски резерват</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75.07</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22.42</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26.34</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0.44</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49.20</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Рила</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Риломанастирска гора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15.19</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15.25</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6.31</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0.02</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21.58</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Рила</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Ибър</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53.23</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9.94</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5.78</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0.17</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15.89</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Рила</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Парангалица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4.13</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2.96</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7.73</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0.05</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10.73</w:t>
            </w:r>
          </w:p>
        </w:tc>
      </w:tr>
      <w:tr w:rsidR="002F0F6F" w:rsidRPr="00825513" w:rsidTr="002F0F6F">
        <w:trPr>
          <w:trHeight w:val="300"/>
        </w:trPr>
        <w:tc>
          <w:tcPr>
            <w:tcW w:w="921"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Рила</w:t>
            </w:r>
          </w:p>
        </w:tc>
        <w:tc>
          <w:tcPr>
            <w:tcW w:w="1150"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Скакавица</w:t>
            </w:r>
          </w:p>
        </w:tc>
        <w:tc>
          <w:tcPr>
            <w:tcW w:w="548"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702"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0.24</w:t>
            </w:r>
          </w:p>
        </w:tc>
        <w:tc>
          <w:tcPr>
            <w:tcW w:w="461"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0.60</w:t>
            </w:r>
          </w:p>
        </w:tc>
        <w:tc>
          <w:tcPr>
            <w:tcW w:w="52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0.84</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Пирин</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Баюви дупки - Джинджирица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11.03</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6.36</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8.54</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2.52</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17.42</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Пирин</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Юлен</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17.37</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3.92</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8.91</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1.33</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14.16</w:t>
            </w:r>
          </w:p>
        </w:tc>
      </w:tr>
      <w:tr w:rsidR="002F0F6F" w:rsidRPr="00825513" w:rsidTr="002F0F6F">
        <w:trPr>
          <w:trHeight w:val="300"/>
        </w:trPr>
        <w:tc>
          <w:tcPr>
            <w:tcW w:w="921"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Пирин</w:t>
            </w:r>
          </w:p>
        </w:tc>
        <w:tc>
          <w:tcPr>
            <w:tcW w:w="1150"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Ореляк</w:t>
            </w:r>
          </w:p>
        </w:tc>
        <w:tc>
          <w:tcPr>
            <w:tcW w:w="548"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3.62</w:t>
            </w:r>
          </w:p>
        </w:tc>
        <w:tc>
          <w:tcPr>
            <w:tcW w:w="702"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2.23</w:t>
            </w:r>
          </w:p>
        </w:tc>
        <w:tc>
          <w:tcPr>
            <w:tcW w:w="461"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1.67</w:t>
            </w:r>
          </w:p>
        </w:tc>
        <w:tc>
          <w:tcPr>
            <w:tcW w:w="52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0.04</w:t>
            </w:r>
          </w:p>
        </w:tc>
        <w:tc>
          <w:tcPr>
            <w:tcW w:w="68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3.94</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Беглика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1.34</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9.85</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3.43</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14.62</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Мантарица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1.71</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4.50</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4.67</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0.01</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9.18</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Дупката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7.16</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2.82</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2.07</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0.03</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4.92</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Сосковчето</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0.01</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0.12</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1.38</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0.27</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1.77</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Червената стена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29.52</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0.91</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0.04</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0.95</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Конски дол</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0.14</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0.21</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0.34</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Купена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17.37</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0.33</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0.33</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Тъмната гора</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0.07</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0.21</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0.02</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0.23</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Казаните</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1.39</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0.19</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0.19</w:t>
            </w:r>
          </w:p>
        </w:tc>
      </w:tr>
      <w:tr w:rsidR="002F0F6F" w:rsidRPr="00825513" w:rsidTr="002F0F6F">
        <w:trPr>
          <w:trHeight w:val="300"/>
        </w:trPr>
        <w:tc>
          <w:tcPr>
            <w:tcW w:w="921"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Западни Родопи</w:t>
            </w:r>
          </w:p>
        </w:tc>
        <w:tc>
          <w:tcPr>
            <w:tcW w:w="1150"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Шабаница</w:t>
            </w:r>
          </w:p>
        </w:tc>
        <w:tc>
          <w:tcPr>
            <w:tcW w:w="548"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702"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461"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0.17</w:t>
            </w:r>
          </w:p>
        </w:tc>
        <w:tc>
          <w:tcPr>
            <w:tcW w:w="52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0.01</w:t>
            </w:r>
          </w:p>
        </w:tc>
        <w:tc>
          <w:tcPr>
            <w:tcW w:w="68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0.18</w:t>
            </w:r>
          </w:p>
        </w:tc>
      </w:tr>
      <w:tr w:rsidR="002F0F6F" w:rsidRPr="00825513" w:rsidTr="002F0F6F">
        <w:trPr>
          <w:trHeight w:val="288"/>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Западна Стара планина</w:t>
            </w: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Чупрене</w:t>
            </w: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5.39</w:t>
            </w: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6.18</w:t>
            </w: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2.76</w:t>
            </w:r>
          </w:p>
        </w:tc>
        <w:tc>
          <w:tcPr>
            <w:tcW w:w="52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0.22</w:t>
            </w:r>
          </w:p>
        </w:tc>
        <w:tc>
          <w:tcPr>
            <w:tcW w:w="689"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9.17</w:t>
            </w:r>
          </w:p>
        </w:tc>
      </w:tr>
      <w:tr w:rsidR="002F0F6F" w:rsidRPr="00825513" w:rsidTr="002F0F6F">
        <w:trPr>
          <w:trHeight w:val="300"/>
        </w:trPr>
        <w:tc>
          <w:tcPr>
            <w:tcW w:w="921"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Западна Стара планина</w:t>
            </w:r>
          </w:p>
        </w:tc>
        <w:tc>
          <w:tcPr>
            <w:tcW w:w="1150" w:type="pct"/>
            <w:tcBorders>
              <w:top w:val="nil"/>
              <w:left w:val="nil"/>
              <w:bottom w:val="single" w:sz="8" w:space="0" w:color="auto"/>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Горната кория</w:t>
            </w:r>
          </w:p>
        </w:tc>
        <w:tc>
          <w:tcPr>
            <w:tcW w:w="548"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1.58</w:t>
            </w:r>
          </w:p>
        </w:tc>
        <w:tc>
          <w:tcPr>
            <w:tcW w:w="702"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0.03</w:t>
            </w:r>
          </w:p>
        </w:tc>
        <w:tc>
          <w:tcPr>
            <w:tcW w:w="461"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52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0.00</w:t>
            </w:r>
          </w:p>
        </w:tc>
        <w:tc>
          <w:tcPr>
            <w:tcW w:w="689" w:type="pct"/>
            <w:tcBorders>
              <w:top w:val="nil"/>
              <w:left w:val="nil"/>
              <w:bottom w:val="single" w:sz="8"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r w:rsidRPr="00825513">
              <w:rPr>
                <w:rFonts w:ascii="Times New Roman" w:eastAsia="Times New Roman" w:hAnsi="Times New Roman" w:cs="Times New Roman"/>
                <w:color w:val="000000"/>
                <w:lang w:eastAsia="bg-BG"/>
              </w:rPr>
              <w:t>0.03</w:t>
            </w:r>
          </w:p>
        </w:tc>
      </w:tr>
      <w:tr w:rsidR="002F0F6F" w:rsidRPr="00825513" w:rsidTr="002F0F6F">
        <w:trPr>
          <w:trHeight w:val="300"/>
        </w:trPr>
        <w:tc>
          <w:tcPr>
            <w:tcW w:w="921"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p>
        </w:tc>
        <w:tc>
          <w:tcPr>
            <w:tcW w:w="1150" w:type="pct"/>
            <w:tcBorders>
              <w:top w:val="nil"/>
              <w:left w:val="nil"/>
              <w:bottom w:val="nil"/>
              <w:right w:val="nil"/>
            </w:tcBorders>
            <w:shd w:val="clear" w:color="auto" w:fill="auto"/>
            <w:noWrap/>
            <w:vAlign w:val="center"/>
            <w:hideMark/>
          </w:tcPr>
          <w:p w:rsidR="002F0F6F" w:rsidRPr="00825513" w:rsidRDefault="002F0F6F" w:rsidP="00825513">
            <w:pPr>
              <w:rPr>
                <w:rFonts w:ascii="Times New Roman" w:eastAsia="Times New Roman" w:hAnsi="Times New Roman" w:cs="Times New Roman"/>
                <w:color w:val="000000"/>
                <w:lang w:eastAsia="bg-BG"/>
              </w:rPr>
            </w:pPr>
          </w:p>
        </w:tc>
        <w:tc>
          <w:tcPr>
            <w:tcW w:w="548"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p>
        </w:tc>
        <w:tc>
          <w:tcPr>
            <w:tcW w:w="702"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p>
        </w:tc>
        <w:tc>
          <w:tcPr>
            <w:tcW w:w="461" w:type="pct"/>
            <w:tcBorders>
              <w:top w:val="nil"/>
              <w:left w:val="nil"/>
              <w:bottom w:val="nil"/>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color w:val="000000"/>
                <w:lang w:eastAsia="bg-BG"/>
              </w:rPr>
            </w:pPr>
          </w:p>
        </w:tc>
        <w:tc>
          <w:tcPr>
            <w:tcW w:w="529" w:type="pct"/>
            <w:tcBorders>
              <w:top w:val="nil"/>
              <w:left w:val="nil"/>
              <w:bottom w:val="double" w:sz="6"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Общо</w:t>
            </w:r>
          </w:p>
        </w:tc>
        <w:tc>
          <w:tcPr>
            <w:tcW w:w="689" w:type="pct"/>
            <w:tcBorders>
              <w:top w:val="nil"/>
              <w:left w:val="nil"/>
              <w:bottom w:val="double" w:sz="6" w:space="0" w:color="auto"/>
              <w:right w:val="nil"/>
            </w:tcBorders>
            <w:shd w:val="clear" w:color="auto" w:fill="auto"/>
            <w:noWrap/>
            <w:vAlign w:val="center"/>
            <w:hideMark/>
          </w:tcPr>
          <w:p w:rsidR="002F0F6F" w:rsidRPr="00825513" w:rsidRDefault="002F0F6F" w:rsidP="00825513">
            <w:pPr>
              <w:jc w:val="center"/>
              <w:rPr>
                <w:rFonts w:ascii="Times New Roman" w:eastAsia="Times New Roman" w:hAnsi="Times New Roman" w:cs="Times New Roman"/>
                <w:b/>
                <w:bCs/>
                <w:color w:val="000000"/>
                <w:lang w:eastAsia="bg-BG"/>
              </w:rPr>
            </w:pPr>
            <w:r w:rsidRPr="00825513">
              <w:rPr>
                <w:rFonts w:ascii="Times New Roman" w:eastAsia="Times New Roman" w:hAnsi="Times New Roman" w:cs="Times New Roman"/>
                <w:b/>
                <w:bCs/>
                <w:color w:val="000000"/>
                <w:lang w:eastAsia="bg-BG"/>
              </w:rPr>
              <w:t>186.71</w:t>
            </w:r>
          </w:p>
        </w:tc>
      </w:tr>
    </w:tbl>
    <w:p w:rsidR="002F0F6F" w:rsidRDefault="002F0F6F" w:rsidP="00C26DD2">
      <w:pPr>
        <w:spacing w:before="240" w:after="240" w:line="276" w:lineRule="auto"/>
        <w:jc w:val="both"/>
        <w:outlineLvl w:val="1"/>
        <w:rPr>
          <w:rFonts w:ascii="Times New Roman" w:hAnsi="Times New Roman" w:cs="Times New Roman"/>
          <w:sz w:val="24"/>
          <w:szCs w:val="24"/>
        </w:rPr>
        <w:sectPr w:rsidR="002F0F6F" w:rsidSect="002F0F6F">
          <w:pgSz w:w="16838" w:h="11906" w:orient="landscape"/>
          <w:pgMar w:top="1417" w:right="1417" w:bottom="1417" w:left="1417" w:header="708" w:footer="708" w:gutter="0"/>
          <w:cols w:space="708"/>
          <w:docGrid w:linePitch="360"/>
        </w:sectPr>
      </w:pPr>
    </w:p>
    <w:p w:rsidR="00751E1C" w:rsidRDefault="00751E1C" w:rsidP="00D3114C">
      <w:pPr>
        <w:pStyle w:val="ListParagraph"/>
        <w:numPr>
          <w:ilvl w:val="2"/>
          <w:numId w:val="9"/>
        </w:numPr>
        <w:spacing w:before="240" w:after="240" w:line="276" w:lineRule="auto"/>
        <w:ind w:left="2155"/>
        <w:jc w:val="both"/>
        <w:outlineLvl w:val="2"/>
        <w:rPr>
          <w:rFonts w:ascii="Times New Roman" w:hAnsi="Times New Roman" w:cs="Times New Roman"/>
          <w:b/>
          <w:sz w:val="24"/>
          <w:szCs w:val="24"/>
        </w:rPr>
      </w:pPr>
      <w:bookmarkStart w:id="41" w:name="_Toc440881241"/>
      <w:r w:rsidRPr="00751E1C">
        <w:rPr>
          <w:rFonts w:ascii="Times New Roman" w:hAnsi="Times New Roman" w:cs="Times New Roman"/>
          <w:b/>
          <w:sz w:val="24"/>
          <w:szCs w:val="24"/>
        </w:rPr>
        <w:t>Защитени зони и тяхната роля за опазване на глухаря</w:t>
      </w:r>
      <w:bookmarkEnd w:id="41"/>
    </w:p>
    <w:p w:rsidR="0023004D" w:rsidRDefault="00751E1C" w:rsidP="00C26DD2">
      <w:pPr>
        <w:spacing w:after="120" w:line="276" w:lineRule="auto"/>
        <w:jc w:val="both"/>
        <w:rPr>
          <w:rFonts w:ascii="Times New Roman" w:hAnsi="Times New Roman"/>
          <w:bCs/>
          <w:sz w:val="24"/>
          <w:szCs w:val="24"/>
        </w:rPr>
      </w:pPr>
      <w:r w:rsidRPr="00751E1C">
        <w:rPr>
          <w:rFonts w:ascii="Times New Roman" w:hAnsi="Times New Roman"/>
          <w:bCs/>
          <w:sz w:val="24"/>
          <w:szCs w:val="24"/>
        </w:rPr>
        <w:t xml:space="preserve">Глухарят е сред видовете, включени в </w:t>
      </w:r>
      <w:r w:rsidRPr="00751E1C">
        <w:rPr>
          <w:rFonts w:ascii="Times New Roman" w:hAnsi="Times New Roman"/>
          <w:b/>
          <w:bCs/>
          <w:sz w:val="24"/>
          <w:szCs w:val="24"/>
        </w:rPr>
        <w:t>Приложение № 2 към чл. 6, ал. 1, т. 3 от ЗБР</w:t>
      </w:r>
      <w:r w:rsidRPr="00751E1C">
        <w:rPr>
          <w:rFonts w:ascii="Times New Roman" w:hAnsi="Times New Roman"/>
          <w:bCs/>
          <w:sz w:val="24"/>
          <w:szCs w:val="24"/>
        </w:rPr>
        <w:t>, като вид, чиито местообитания са обект на опазване чрез защитени зони от Националната екологична мрежа.</w:t>
      </w:r>
      <w:r w:rsidR="000E015F">
        <w:rPr>
          <w:rFonts w:ascii="Times New Roman" w:hAnsi="Times New Roman"/>
          <w:bCs/>
          <w:sz w:val="24"/>
          <w:szCs w:val="24"/>
        </w:rPr>
        <w:t xml:space="preserve"> Към 2007г. са идентифицирани 8 ОВМ, най-важни са ЕС за опазване на вида, в това число ОВМ Западни Родопи, Триград – Мурсалица, Персенк, Добростан, Рила, Пирин, Славянка и Западен Балкан. Основната част от националната му популация</w:t>
      </w:r>
      <w:r w:rsidR="00231FAA">
        <w:rPr>
          <w:rFonts w:ascii="Times New Roman" w:hAnsi="Times New Roman"/>
          <w:bCs/>
          <w:sz w:val="24"/>
          <w:szCs w:val="24"/>
        </w:rPr>
        <w:t xml:space="preserve"> (63%) е обхваната от ОВМ Западни Родопи, което е най-важно за този вид в страната, а ОВМ Рила, Пирин, Триград – Мурсалица, Добростан и Западен Балкан са определени като едни от най-важните места за вида у нас от значение за Европейския съюз. Мрежата от предложени ОВМ обхваща 95% от популацията на вида (Костадинова и Граматиков, 2007). На тази база към 2015 г. са обявени 10 защитени зони съгласно изискванията на чл. 6, ал. 1, т.3 от ЗБР. В това число влизат ЗЗ Западни Родопи, Триград – Мурсалица, Персенк, Добростан, Рила, Рилски манастир, Пирин, Пирин Буфер, Славянка и Западен Балкан.</w:t>
      </w:r>
      <w:r w:rsidR="00C34A0F">
        <w:rPr>
          <w:rFonts w:ascii="Times New Roman" w:hAnsi="Times New Roman"/>
          <w:bCs/>
          <w:sz w:val="24"/>
          <w:szCs w:val="24"/>
        </w:rPr>
        <w:t xml:space="preserve"> Защитени зони Рила и Рилски манастир, покриват част от териториите включени в ОВМ Рила. Такава е и ситуацията с ЗЗ Пирин и Пирин Буфер. Останалите ЗЗ се припокриват с предложените ОВМ от значение за вида.</w:t>
      </w:r>
    </w:p>
    <w:p w:rsidR="0027208F" w:rsidRDefault="00C34A0F" w:rsidP="00C26DD2">
      <w:pPr>
        <w:spacing w:after="120" w:line="276" w:lineRule="auto"/>
        <w:jc w:val="both"/>
        <w:rPr>
          <w:rFonts w:ascii="Times New Roman" w:hAnsi="Times New Roman"/>
          <w:bCs/>
          <w:sz w:val="24"/>
          <w:szCs w:val="24"/>
        </w:rPr>
      </w:pPr>
      <w:r>
        <w:rPr>
          <w:rFonts w:ascii="Times New Roman" w:hAnsi="Times New Roman"/>
          <w:bCs/>
          <w:sz w:val="24"/>
          <w:szCs w:val="24"/>
        </w:rPr>
        <w:t xml:space="preserve">По отношение на покритието на местообитанията на вида от мрежата от защитени зони, данните показват че </w:t>
      </w:r>
      <w:r w:rsidR="008C7D13">
        <w:rPr>
          <w:rFonts w:ascii="Times New Roman" w:hAnsi="Times New Roman"/>
          <w:bCs/>
          <w:sz w:val="24"/>
          <w:szCs w:val="24"/>
        </w:rPr>
        <w:t xml:space="preserve">около </w:t>
      </w:r>
      <w:r>
        <w:rPr>
          <w:rFonts w:ascii="Times New Roman" w:hAnsi="Times New Roman"/>
          <w:bCs/>
          <w:sz w:val="24"/>
          <w:szCs w:val="24"/>
        </w:rPr>
        <w:t>35% от оптималните и пригодни местообитания на вида</w:t>
      </w:r>
      <w:r w:rsidR="00EE1C07">
        <w:rPr>
          <w:rFonts w:ascii="Times New Roman" w:hAnsi="Times New Roman"/>
          <w:bCs/>
          <w:sz w:val="24"/>
          <w:szCs w:val="24"/>
        </w:rPr>
        <w:t xml:space="preserve"> </w:t>
      </w:r>
      <w:r w:rsidR="00EE1C07" w:rsidRPr="0078498F">
        <w:rPr>
          <w:rFonts w:ascii="Times New Roman" w:hAnsi="Times New Roman"/>
          <w:bCs/>
          <w:sz w:val="24"/>
          <w:szCs w:val="24"/>
        </w:rPr>
        <w:t>генерирани на база модел на разпространението</w:t>
      </w:r>
      <w:r w:rsidRPr="0078498F">
        <w:rPr>
          <w:rFonts w:ascii="Times New Roman" w:hAnsi="Times New Roman"/>
          <w:bCs/>
          <w:sz w:val="24"/>
          <w:szCs w:val="24"/>
        </w:rPr>
        <w:t xml:space="preserve"> са извън мре</w:t>
      </w:r>
      <w:r w:rsidR="00EE1C07" w:rsidRPr="0078498F">
        <w:rPr>
          <w:rFonts w:ascii="Times New Roman" w:hAnsi="Times New Roman"/>
          <w:bCs/>
          <w:sz w:val="24"/>
          <w:szCs w:val="24"/>
        </w:rPr>
        <w:t>жата от защитени зони</w:t>
      </w:r>
      <w:r w:rsidR="0027208F" w:rsidRPr="0078498F">
        <w:rPr>
          <w:rFonts w:ascii="Times New Roman" w:hAnsi="Times New Roman"/>
          <w:bCs/>
          <w:sz w:val="24"/>
          <w:szCs w:val="24"/>
        </w:rPr>
        <w:t xml:space="preserve"> (Таблица</w:t>
      </w:r>
      <w:r w:rsidR="0078498F" w:rsidRPr="0078498F">
        <w:rPr>
          <w:rFonts w:ascii="Times New Roman" w:hAnsi="Times New Roman"/>
          <w:bCs/>
          <w:sz w:val="24"/>
          <w:szCs w:val="24"/>
        </w:rPr>
        <w:t xml:space="preserve"> 14</w:t>
      </w:r>
      <w:r w:rsidR="0027208F" w:rsidRPr="0078498F">
        <w:rPr>
          <w:rFonts w:ascii="Times New Roman" w:hAnsi="Times New Roman"/>
          <w:bCs/>
          <w:sz w:val="24"/>
          <w:szCs w:val="24"/>
        </w:rPr>
        <w:t>). Възоснова на данните за реалното разпространение на ключови за вида</w:t>
      </w:r>
      <w:r w:rsidR="0027208F">
        <w:rPr>
          <w:rFonts w:ascii="Times New Roman" w:hAnsi="Times New Roman"/>
          <w:bCs/>
          <w:sz w:val="24"/>
          <w:szCs w:val="24"/>
        </w:rPr>
        <w:t xml:space="preserve"> територии (токовища и зимни местообитания) събрани в периода 2008 – 2015 </w:t>
      </w:r>
      <w:r w:rsidR="003A53E1">
        <w:rPr>
          <w:rFonts w:ascii="Times New Roman" w:hAnsi="Times New Roman"/>
          <w:bCs/>
          <w:sz w:val="24"/>
          <w:szCs w:val="24"/>
        </w:rPr>
        <w:t>г., е изготвен анализ на площ</w:t>
      </w:r>
      <w:r w:rsidR="0027208F">
        <w:rPr>
          <w:rFonts w:ascii="Times New Roman" w:hAnsi="Times New Roman"/>
          <w:bCs/>
          <w:sz w:val="24"/>
          <w:szCs w:val="24"/>
        </w:rPr>
        <w:t>ното им покритие по защитени зони. Площите на местата са определени възоснова на общ подход, при който е генериран буфер от 150 м, около всяка локация</w:t>
      </w:r>
      <w:r w:rsidR="00980EC6">
        <w:rPr>
          <w:rFonts w:ascii="Times New Roman" w:hAnsi="Times New Roman"/>
          <w:bCs/>
          <w:sz w:val="24"/>
          <w:szCs w:val="24"/>
        </w:rPr>
        <w:t>,</w:t>
      </w:r>
      <w:r w:rsidR="0027208F">
        <w:rPr>
          <w:rFonts w:ascii="Times New Roman" w:hAnsi="Times New Roman"/>
          <w:bCs/>
          <w:sz w:val="24"/>
          <w:szCs w:val="24"/>
        </w:rPr>
        <w:t xml:space="preserve"> представляваща дърво за почивка/токуване, хранително дърво, следи, екскременти и директни визуални наблюдения на екземпляри събрани в местата за размножаване и зимните територии. Единствено за района на Западен Балкан</w:t>
      </w:r>
      <w:r w:rsidR="00980EC6">
        <w:rPr>
          <w:rFonts w:ascii="Times New Roman" w:hAnsi="Times New Roman"/>
          <w:bCs/>
          <w:sz w:val="24"/>
          <w:szCs w:val="24"/>
        </w:rPr>
        <w:t>,</w:t>
      </w:r>
      <w:r w:rsidR="0027208F">
        <w:rPr>
          <w:rFonts w:ascii="Times New Roman" w:hAnsi="Times New Roman"/>
          <w:bCs/>
          <w:sz w:val="24"/>
          <w:szCs w:val="24"/>
        </w:rPr>
        <w:t xml:space="preserve"> </w:t>
      </w:r>
      <w:r w:rsidR="00980EC6">
        <w:rPr>
          <w:rFonts w:ascii="Times New Roman" w:hAnsi="Times New Roman"/>
          <w:bCs/>
          <w:sz w:val="24"/>
          <w:szCs w:val="24"/>
        </w:rPr>
        <w:t>буферът</w:t>
      </w:r>
      <w:r w:rsidR="0027208F">
        <w:rPr>
          <w:rFonts w:ascii="Times New Roman" w:hAnsi="Times New Roman"/>
          <w:bCs/>
          <w:sz w:val="24"/>
          <w:szCs w:val="24"/>
        </w:rPr>
        <w:t xml:space="preserve"> е генериран около точките на последни наблюдения на екземпляри.</w:t>
      </w:r>
      <w:r w:rsidR="003A53E1">
        <w:rPr>
          <w:rFonts w:ascii="Times New Roman" w:hAnsi="Times New Roman"/>
          <w:bCs/>
          <w:sz w:val="24"/>
          <w:szCs w:val="24"/>
        </w:rPr>
        <w:t xml:space="preserve"> На тази база са отдиференцирани 570 ключови за глухаря територии. Следва да се отбележи, че обхвата на част от местата в ЗЗ Западни Родопи и Рила е занижен, тъй като буфера е генериран само около центъра на токовището/зимното местообитание. Данните от анализа сочат, че 44.2% от ключовите места са установени на територията на Западни Родопи, на територията на Рила са установени 18,4%, на територията на Пирин 13.56% и на територията на славянка 4.81%. Прави впечатление, че 18.55% </w:t>
      </w:r>
      <w:r w:rsidR="00980EC6">
        <w:rPr>
          <w:rFonts w:ascii="Times New Roman" w:hAnsi="Times New Roman"/>
          <w:bCs/>
          <w:sz w:val="24"/>
          <w:szCs w:val="24"/>
        </w:rPr>
        <w:t xml:space="preserve">(98 места) </w:t>
      </w:r>
      <w:r w:rsidR="003A53E1">
        <w:rPr>
          <w:rFonts w:ascii="Times New Roman" w:hAnsi="Times New Roman"/>
          <w:bCs/>
          <w:sz w:val="24"/>
          <w:szCs w:val="24"/>
        </w:rPr>
        <w:t>от ключовите места са в територии извън мреж</w:t>
      </w:r>
      <w:r w:rsidR="0078498F">
        <w:rPr>
          <w:rFonts w:ascii="Times New Roman" w:hAnsi="Times New Roman"/>
          <w:bCs/>
          <w:sz w:val="24"/>
          <w:szCs w:val="24"/>
        </w:rPr>
        <w:t>ата от защитени зони (Таблица 19</w:t>
      </w:r>
      <w:r w:rsidR="00BF5D17">
        <w:rPr>
          <w:rFonts w:ascii="Times New Roman" w:hAnsi="Times New Roman"/>
          <w:bCs/>
          <w:sz w:val="24"/>
          <w:szCs w:val="24"/>
        </w:rPr>
        <w:t>)</w:t>
      </w:r>
      <w:r w:rsidR="003A53E1">
        <w:rPr>
          <w:rFonts w:ascii="Times New Roman" w:hAnsi="Times New Roman"/>
          <w:bCs/>
          <w:sz w:val="24"/>
          <w:szCs w:val="24"/>
        </w:rPr>
        <w:t>.</w:t>
      </w:r>
    </w:p>
    <w:p w:rsidR="0027208F" w:rsidRPr="003A53E1" w:rsidRDefault="00BF5D17" w:rsidP="00C26DD2">
      <w:pPr>
        <w:spacing w:after="120" w:line="276" w:lineRule="auto"/>
        <w:jc w:val="both"/>
        <w:rPr>
          <w:rFonts w:ascii="Times New Roman" w:hAnsi="Times New Roman"/>
          <w:bCs/>
        </w:rPr>
      </w:pPr>
      <w:r>
        <w:rPr>
          <w:rFonts w:ascii="Times New Roman" w:hAnsi="Times New Roman"/>
          <w:b/>
          <w:bCs/>
        </w:rPr>
        <w:t>Таблица 1</w:t>
      </w:r>
      <w:r w:rsidR="0078498F">
        <w:rPr>
          <w:rFonts w:ascii="Times New Roman" w:hAnsi="Times New Roman"/>
          <w:b/>
          <w:bCs/>
        </w:rPr>
        <w:t>9</w:t>
      </w:r>
      <w:r w:rsidR="003A53E1" w:rsidRPr="00980EC6">
        <w:rPr>
          <w:rFonts w:ascii="Times New Roman" w:hAnsi="Times New Roman"/>
          <w:b/>
          <w:bCs/>
        </w:rPr>
        <w:t>.</w:t>
      </w:r>
      <w:r w:rsidR="003A53E1" w:rsidRPr="003A53E1">
        <w:rPr>
          <w:rFonts w:ascii="Times New Roman" w:hAnsi="Times New Roman"/>
          <w:bCs/>
        </w:rPr>
        <w:t xml:space="preserve"> Териториално и площно разпределение на установените ключови места за глухаря в периода 2008 – 5015 г.</w:t>
      </w:r>
    </w:p>
    <w:tbl>
      <w:tblPr>
        <w:tblW w:w="5000" w:type="pct"/>
        <w:tblCellMar>
          <w:left w:w="70" w:type="dxa"/>
          <w:right w:w="70" w:type="dxa"/>
        </w:tblCellMar>
        <w:tblLook w:val="04A0" w:firstRow="1" w:lastRow="0" w:firstColumn="1" w:lastColumn="0" w:noHBand="0" w:noVBand="1"/>
      </w:tblPr>
      <w:tblGrid>
        <w:gridCol w:w="2654"/>
        <w:gridCol w:w="2399"/>
        <w:gridCol w:w="2016"/>
        <w:gridCol w:w="2143"/>
      </w:tblGrid>
      <w:tr w:rsidR="0027208F" w:rsidRPr="0027208F" w:rsidTr="00463309">
        <w:trPr>
          <w:trHeight w:val="312"/>
          <w:tblHeader/>
        </w:trPr>
        <w:tc>
          <w:tcPr>
            <w:tcW w:w="1440" w:type="pct"/>
            <w:tcBorders>
              <w:top w:val="double" w:sz="6" w:space="0" w:color="auto"/>
              <w:left w:val="nil"/>
              <w:bottom w:val="double" w:sz="6" w:space="0" w:color="auto"/>
              <w:right w:val="nil"/>
            </w:tcBorders>
            <w:shd w:val="clear" w:color="000000" w:fill="FFC000"/>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Защитена зона</w:t>
            </w:r>
          </w:p>
        </w:tc>
        <w:tc>
          <w:tcPr>
            <w:tcW w:w="1302" w:type="pct"/>
            <w:tcBorders>
              <w:top w:val="double" w:sz="6" w:space="0" w:color="auto"/>
              <w:left w:val="nil"/>
              <w:bottom w:val="double" w:sz="6" w:space="0" w:color="auto"/>
              <w:right w:val="nil"/>
            </w:tcBorders>
            <w:shd w:val="clear" w:color="000000" w:fill="FFC000"/>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ЗЗ Код</w:t>
            </w:r>
          </w:p>
        </w:tc>
        <w:tc>
          <w:tcPr>
            <w:tcW w:w="1094" w:type="pct"/>
            <w:tcBorders>
              <w:top w:val="double" w:sz="6" w:space="0" w:color="auto"/>
              <w:left w:val="nil"/>
              <w:bottom w:val="double" w:sz="6" w:space="0" w:color="auto"/>
              <w:right w:val="nil"/>
            </w:tcBorders>
            <w:shd w:val="clear" w:color="000000" w:fill="FFC000"/>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Площ в ha</w:t>
            </w:r>
          </w:p>
        </w:tc>
        <w:tc>
          <w:tcPr>
            <w:tcW w:w="1163" w:type="pct"/>
            <w:tcBorders>
              <w:top w:val="double" w:sz="6" w:space="0" w:color="auto"/>
              <w:left w:val="nil"/>
              <w:bottom w:val="double" w:sz="6" w:space="0" w:color="auto"/>
              <w:right w:val="nil"/>
            </w:tcBorders>
            <w:shd w:val="clear" w:color="000000" w:fill="FFC000"/>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w:t>
            </w:r>
          </w:p>
        </w:tc>
      </w:tr>
      <w:tr w:rsidR="0027208F" w:rsidRPr="0027208F" w:rsidTr="003A53E1">
        <w:trPr>
          <w:trHeight w:val="300"/>
        </w:trPr>
        <w:tc>
          <w:tcPr>
            <w:tcW w:w="1440"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Западни Родопи</w:t>
            </w:r>
          </w:p>
        </w:tc>
        <w:tc>
          <w:tcPr>
            <w:tcW w:w="1302"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BG0002063</w:t>
            </w:r>
          </w:p>
        </w:tc>
        <w:tc>
          <w:tcPr>
            <w:tcW w:w="1094"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1930.89</w:t>
            </w:r>
          </w:p>
        </w:tc>
        <w:tc>
          <w:tcPr>
            <w:tcW w:w="1163"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25.34%</w:t>
            </w:r>
          </w:p>
        </w:tc>
      </w:tr>
      <w:tr w:rsidR="0027208F" w:rsidRPr="0027208F" w:rsidTr="003A53E1">
        <w:trPr>
          <w:trHeight w:val="288"/>
        </w:trPr>
        <w:tc>
          <w:tcPr>
            <w:tcW w:w="1440"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Триград - Мурсалица</w:t>
            </w:r>
          </w:p>
        </w:tc>
        <w:tc>
          <w:tcPr>
            <w:tcW w:w="1302"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BG0002113</w:t>
            </w:r>
          </w:p>
        </w:tc>
        <w:tc>
          <w:tcPr>
            <w:tcW w:w="1094"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1026.53</w:t>
            </w:r>
          </w:p>
        </w:tc>
        <w:tc>
          <w:tcPr>
            <w:tcW w:w="1163"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13.47%</w:t>
            </w:r>
          </w:p>
        </w:tc>
      </w:tr>
      <w:tr w:rsidR="0027208F" w:rsidRPr="0027208F" w:rsidTr="003A53E1">
        <w:trPr>
          <w:trHeight w:val="288"/>
        </w:trPr>
        <w:tc>
          <w:tcPr>
            <w:tcW w:w="1440"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Добростан</w:t>
            </w:r>
          </w:p>
        </w:tc>
        <w:tc>
          <w:tcPr>
            <w:tcW w:w="1302" w:type="pct"/>
            <w:tcBorders>
              <w:top w:val="nil"/>
              <w:left w:val="nil"/>
              <w:bottom w:val="single" w:sz="4"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BG0002073</w:t>
            </w:r>
          </w:p>
        </w:tc>
        <w:tc>
          <w:tcPr>
            <w:tcW w:w="1094"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162.12</w:t>
            </w:r>
          </w:p>
        </w:tc>
        <w:tc>
          <w:tcPr>
            <w:tcW w:w="1163" w:type="pct"/>
            <w:tcBorders>
              <w:top w:val="nil"/>
              <w:left w:val="nil"/>
              <w:bottom w:val="single" w:sz="4"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2.13%</w:t>
            </w:r>
          </w:p>
        </w:tc>
      </w:tr>
      <w:tr w:rsidR="0027208F" w:rsidRPr="0027208F" w:rsidTr="003A53E1">
        <w:trPr>
          <w:trHeight w:val="300"/>
        </w:trPr>
        <w:tc>
          <w:tcPr>
            <w:tcW w:w="1440" w:type="pct"/>
            <w:tcBorders>
              <w:top w:val="nil"/>
              <w:left w:val="nil"/>
              <w:bottom w:val="single" w:sz="8"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Персенк</w:t>
            </w:r>
          </w:p>
        </w:tc>
        <w:tc>
          <w:tcPr>
            <w:tcW w:w="1302" w:type="pct"/>
            <w:tcBorders>
              <w:top w:val="nil"/>
              <w:left w:val="nil"/>
              <w:bottom w:val="single" w:sz="8"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BG0002105</w:t>
            </w:r>
          </w:p>
        </w:tc>
        <w:tc>
          <w:tcPr>
            <w:tcW w:w="1094" w:type="pct"/>
            <w:tcBorders>
              <w:top w:val="nil"/>
              <w:left w:val="nil"/>
              <w:bottom w:val="single" w:sz="8"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251.18</w:t>
            </w:r>
          </w:p>
        </w:tc>
        <w:tc>
          <w:tcPr>
            <w:tcW w:w="1163" w:type="pct"/>
            <w:tcBorders>
              <w:top w:val="nil"/>
              <w:left w:val="nil"/>
              <w:bottom w:val="single" w:sz="8"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3.30%</w:t>
            </w:r>
          </w:p>
        </w:tc>
      </w:tr>
      <w:tr w:rsidR="0027208F" w:rsidRPr="0027208F" w:rsidTr="003A53E1">
        <w:trPr>
          <w:trHeight w:val="288"/>
        </w:trPr>
        <w:tc>
          <w:tcPr>
            <w:tcW w:w="1440" w:type="pct"/>
            <w:tcBorders>
              <w:top w:val="single" w:sz="4" w:space="0" w:color="auto"/>
              <w:left w:val="nil"/>
              <w:bottom w:val="single" w:sz="4" w:space="0" w:color="auto"/>
              <w:right w:val="nil"/>
            </w:tcBorders>
            <w:shd w:val="clear" w:color="auto" w:fill="F2F2F2" w:themeFill="background1" w:themeFillShade="F2"/>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Рила</w:t>
            </w:r>
          </w:p>
        </w:tc>
        <w:tc>
          <w:tcPr>
            <w:tcW w:w="1302" w:type="pct"/>
            <w:tcBorders>
              <w:top w:val="single" w:sz="4" w:space="0" w:color="auto"/>
              <w:left w:val="nil"/>
              <w:bottom w:val="single" w:sz="4" w:space="0" w:color="auto"/>
              <w:right w:val="nil"/>
            </w:tcBorders>
            <w:shd w:val="clear" w:color="auto" w:fill="F2F2F2" w:themeFill="background1" w:themeFillShade="F2"/>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BG0000495</w:t>
            </w:r>
          </w:p>
        </w:tc>
        <w:tc>
          <w:tcPr>
            <w:tcW w:w="1094" w:type="pct"/>
            <w:tcBorders>
              <w:top w:val="single" w:sz="4" w:space="0" w:color="auto"/>
              <w:left w:val="nil"/>
              <w:bottom w:val="single" w:sz="4" w:space="0" w:color="auto"/>
              <w:right w:val="nil"/>
            </w:tcBorders>
            <w:shd w:val="clear" w:color="auto" w:fill="F2F2F2" w:themeFill="background1" w:themeFillShade="F2"/>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1176.11</w:t>
            </w:r>
          </w:p>
        </w:tc>
        <w:tc>
          <w:tcPr>
            <w:tcW w:w="1163" w:type="pct"/>
            <w:tcBorders>
              <w:top w:val="single" w:sz="4" w:space="0" w:color="auto"/>
              <w:left w:val="nil"/>
              <w:bottom w:val="single" w:sz="4" w:space="0" w:color="auto"/>
              <w:right w:val="nil"/>
            </w:tcBorders>
            <w:shd w:val="clear" w:color="auto" w:fill="F2F2F2" w:themeFill="background1" w:themeFillShade="F2"/>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15.43%</w:t>
            </w:r>
          </w:p>
        </w:tc>
      </w:tr>
      <w:tr w:rsidR="0027208F" w:rsidRPr="0027208F" w:rsidTr="003A53E1">
        <w:trPr>
          <w:trHeight w:val="300"/>
        </w:trPr>
        <w:tc>
          <w:tcPr>
            <w:tcW w:w="1440" w:type="pct"/>
            <w:tcBorders>
              <w:top w:val="nil"/>
              <w:left w:val="nil"/>
              <w:bottom w:val="single" w:sz="8" w:space="0" w:color="auto"/>
              <w:right w:val="nil"/>
            </w:tcBorders>
            <w:shd w:val="clear" w:color="auto" w:fill="F2F2F2" w:themeFill="background1" w:themeFillShade="F2"/>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Рилски манастир</w:t>
            </w:r>
          </w:p>
        </w:tc>
        <w:tc>
          <w:tcPr>
            <w:tcW w:w="1302" w:type="pct"/>
            <w:tcBorders>
              <w:top w:val="nil"/>
              <w:left w:val="nil"/>
              <w:bottom w:val="single" w:sz="8" w:space="0" w:color="auto"/>
              <w:right w:val="nil"/>
            </w:tcBorders>
            <w:shd w:val="clear" w:color="auto" w:fill="F2F2F2" w:themeFill="background1" w:themeFillShade="F2"/>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BG0000496</w:t>
            </w:r>
          </w:p>
        </w:tc>
        <w:tc>
          <w:tcPr>
            <w:tcW w:w="1094" w:type="pct"/>
            <w:tcBorders>
              <w:top w:val="nil"/>
              <w:left w:val="nil"/>
              <w:bottom w:val="single" w:sz="8" w:space="0" w:color="auto"/>
              <w:right w:val="nil"/>
            </w:tcBorders>
            <w:shd w:val="clear" w:color="auto" w:fill="F2F2F2" w:themeFill="background1" w:themeFillShade="F2"/>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225.99</w:t>
            </w:r>
          </w:p>
        </w:tc>
        <w:tc>
          <w:tcPr>
            <w:tcW w:w="1163" w:type="pct"/>
            <w:tcBorders>
              <w:top w:val="nil"/>
              <w:left w:val="nil"/>
              <w:bottom w:val="single" w:sz="8" w:space="0" w:color="auto"/>
              <w:right w:val="nil"/>
            </w:tcBorders>
            <w:shd w:val="clear" w:color="auto" w:fill="F2F2F2" w:themeFill="background1" w:themeFillShade="F2"/>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2.97%</w:t>
            </w:r>
          </w:p>
        </w:tc>
      </w:tr>
      <w:tr w:rsidR="0027208F" w:rsidRPr="0027208F" w:rsidTr="003A53E1">
        <w:trPr>
          <w:trHeight w:val="288"/>
        </w:trPr>
        <w:tc>
          <w:tcPr>
            <w:tcW w:w="1440" w:type="pct"/>
            <w:tcBorders>
              <w:top w:val="single" w:sz="4" w:space="0" w:color="auto"/>
              <w:left w:val="nil"/>
              <w:bottom w:val="single" w:sz="4" w:space="0" w:color="auto"/>
              <w:right w:val="nil"/>
            </w:tcBorders>
            <w:shd w:val="clear" w:color="auto" w:fill="D9D9D9" w:themeFill="background1" w:themeFillShade="D9"/>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Пирин</w:t>
            </w:r>
          </w:p>
        </w:tc>
        <w:tc>
          <w:tcPr>
            <w:tcW w:w="1302" w:type="pct"/>
            <w:tcBorders>
              <w:top w:val="single" w:sz="4" w:space="0" w:color="auto"/>
              <w:left w:val="nil"/>
              <w:bottom w:val="single" w:sz="4" w:space="0" w:color="auto"/>
              <w:right w:val="nil"/>
            </w:tcBorders>
            <w:shd w:val="clear" w:color="auto" w:fill="D9D9D9" w:themeFill="background1" w:themeFillShade="D9"/>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BG0000209</w:t>
            </w:r>
          </w:p>
        </w:tc>
        <w:tc>
          <w:tcPr>
            <w:tcW w:w="1094" w:type="pct"/>
            <w:tcBorders>
              <w:top w:val="single" w:sz="4" w:space="0" w:color="auto"/>
              <w:left w:val="nil"/>
              <w:bottom w:val="single" w:sz="4" w:space="0" w:color="auto"/>
              <w:right w:val="nil"/>
            </w:tcBorders>
            <w:shd w:val="clear" w:color="auto" w:fill="D9D9D9" w:themeFill="background1" w:themeFillShade="D9"/>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880.79</w:t>
            </w:r>
          </w:p>
        </w:tc>
        <w:tc>
          <w:tcPr>
            <w:tcW w:w="1163" w:type="pct"/>
            <w:tcBorders>
              <w:top w:val="single" w:sz="4" w:space="0" w:color="auto"/>
              <w:left w:val="nil"/>
              <w:bottom w:val="single" w:sz="4" w:space="0" w:color="auto"/>
              <w:right w:val="nil"/>
            </w:tcBorders>
            <w:shd w:val="clear" w:color="auto" w:fill="D9D9D9" w:themeFill="background1" w:themeFillShade="D9"/>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11.56%</w:t>
            </w:r>
          </w:p>
        </w:tc>
      </w:tr>
      <w:tr w:rsidR="0027208F" w:rsidRPr="0027208F" w:rsidTr="003A53E1">
        <w:trPr>
          <w:trHeight w:val="300"/>
        </w:trPr>
        <w:tc>
          <w:tcPr>
            <w:tcW w:w="1440" w:type="pct"/>
            <w:tcBorders>
              <w:top w:val="nil"/>
              <w:left w:val="nil"/>
              <w:bottom w:val="single" w:sz="8" w:space="0" w:color="auto"/>
              <w:right w:val="nil"/>
            </w:tcBorders>
            <w:shd w:val="clear" w:color="auto" w:fill="D9D9D9" w:themeFill="background1" w:themeFillShade="D9"/>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Пирин буфер</w:t>
            </w:r>
          </w:p>
        </w:tc>
        <w:tc>
          <w:tcPr>
            <w:tcW w:w="1302" w:type="pct"/>
            <w:tcBorders>
              <w:top w:val="nil"/>
              <w:left w:val="nil"/>
              <w:bottom w:val="single" w:sz="8" w:space="0" w:color="auto"/>
              <w:right w:val="nil"/>
            </w:tcBorders>
            <w:shd w:val="clear" w:color="auto" w:fill="D9D9D9" w:themeFill="background1" w:themeFillShade="D9"/>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BG0002126</w:t>
            </w:r>
          </w:p>
        </w:tc>
        <w:tc>
          <w:tcPr>
            <w:tcW w:w="1094" w:type="pct"/>
            <w:tcBorders>
              <w:top w:val="nil"/>
              <w:left w:val="nil"/>
              <w:bottom w:val="single" w:sz="8" w:space="0" w:color="auto"/>
              <w:right w:val="nil"/>
            </w:tcBorders>
            <w:shd w:val="clear" w:color="auto" w:fill="D9D9D9" w:themeFill="background1" w:themeFillShade="D9"/>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152.72</w:t>
            </w:r>
          </w:p>
        </w:tc>
        <w:tc>
          <w:tcPr>
            <w:tcW w:w="1163" w:type="pct"/>
            <w:tcBorders>
              <w:top w:val="nil"/>
              <w:left w:val="nil"/>
              <w:bottom w:val="single" w:sz="8" w:space="0" w:color="auto"/>
              <w:right w:val="nil"/>
            </w:tcBorders>
            <w:shd w:val="clear" w:color="auto" w:fill="D9D9D9" w:themeFill="background1" w:themeFillShade="D9"/>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2.00%</w:t>
            </w:r>
          </w:p>
        </w:tc>
      </w:tr>
      <w:tr w:rsidR="0027208F" w:rsidRPr="0027208F" w:rsidTr="003A53E1">
        <w:trPr>
          <w:trHeight w:val="288"/>
        </w:trPr>
        <w:tc>
          <w:tcPr>
            <w:tcW w:w="1440" w:type="pct"/>
            <w:tcBorders>
              <w:top w:val="single" w:sz="8" w:space="0" w:color="auto"/>
              <w:left w:val="nil"/>
              <w:bottom w:val="single" w:sz="4" w:space="0" w:color="auto"/>
              <w:right w:val="nil"/>
            </w:tcBorders>
            <w:shd w:val="clear" w:color="auto" w:fill="BFBFBF" w:themeFill="background1" w:themeFillShade="BF"/>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Славянка</w:t>
            </w:r>
          </w:p>
        </w:tc>
        <w:tc>
          <w:tcPr>
            <w:tcW w:w="1302" w:type="pct"/>
            <w:tcBorders>
              <w:top w:val="single" w:sz="8" w:space="0" w:color="auto"/>
              <w:left w:val="nil"/>
              <w:bottom w:val="single" w:sz="4" w:space="0" w:color="auto"/>
              <w:right w:val="nil"/>
            </w:tcBorders>
            <w:shd w:val="clear" w:color="auto" w:fill="BFBFBF" w:themeFill="background1" w:themeFillShade="BF"/>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BG0002078</w:t>
            </w:r>
          </w:p>
        </w:tc>
        <w:tc>
          <w:tcPr>
            <w:tcW w:w="1094" w:type="pct"/>
            <w:tcBorders>
              <w:top w:val="single" w:sz="8" w:space="0" w:color="auto"/>
              <w:left w:val="nil"/>
              <w:bottom w:val="single" w:sz="4" w:space="0" w:color="auto"/>
              <w:right w:val="nil"/>
            </w:tcBorders>
            <w:shd w:val="clear" w:color="auto" w:fill="BFBFBF" w:themeFill="background1" w:themeFillShade="BF"/>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366.95</w:t>
            </w:r>
          </w:p>
        </w:tc>
        <w:tc>
          <w:tcPr>
            <w:tcW w:w="1163" w:type="pct"/>
            <w:tcBorders>
              <w:top w:val="single" w:sz="8" w:space="0" w:color="auto"/>
              <w:left w:val="nil"/>
              <w:bottom w:val="single" w:sz="4" w:space="0" w:color="auto"/>
              <w:right w:val="nil"/>
            </w:tcBorders>
            <w:shd w:val="clear" w:color="auto" w:fill="BFBFBF" w:themeFill="background1" w:themeFillShade="BF"/>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4.81%</w:t>
            </w:r>
          </w:p>
        </w:tc>
      </w:tr>
      <w:tr w:rsidR="0027208F" w:rsidRPr="0027208F" w:rsidTr="003A53E1">
        <w:trPr>
          <w:trHeight w:val="300"/>
        </w:trPr>
        <w:tc>
          <w:tcPr>
            <w:tcW w:w="1440" w:type="pct"/>
            <w:tcBorders>
              <w:top w:val="single" w:sz="4" w:space="0" w:color="auto"/>
              <w:left w:val="nil"/>
              <w:bottom w:val="single" w:sz="8" w:space="0" w:color="auto"/>
              <w:right w:val="nil"/>
            </w:tcBorders>
            <w:shd w:val="clear" w:color="auto" w:fill="A6A6A6" w:themeFill="background1" w:themeFillShade="A6"/>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Западен Балкан</w:t>
            </w:r>
          </w:p>
        </w:tc>
        <w:tc>
          <w:tcPr>
            <w:tcW w:w="1302" w:type="pct"/>
            <w:tcBorders>
              <w:top w:val="single" w:sz="4" w:space="0" w:color="auto"/>
              <w:left w:val="nil"/>
              <w:bottom w:val="single" w:sz="8" w:space="0" w:color="auto"/>
              <w:right w:val="nil"/>
            </w:tcBorders>
            <w:shd w:val="clear" w:color="auto" w:fill="A6A6A6" w:themeFill="background1" w:themeFillShade="A6"/>
            <w:noWrap/>
            <w:vAlign w:val="center"/>
            <w:hideMark/>
          </w:tcPr>
          <w:p w:rsidR="0027208F" w:rsidRPr="0027208F" w:rsidRDefault="0027208F" w:rsidP="0027208F">
            <w:pP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BG0002002</w:t>
            </w:r>
          </w:p>
        </w:tc>
        <w:tc>
          <w:tcPr>
            <w:tcW w:w="1094" w:type="pct"/>
            <w:tcBorders>
              <w:top w:val="single" w:sz="4" w:space="0" w:color="auto"/>
              <w:left w:val="nil"/>
              <w:bottom w:val="single" w:sz="8" w:space="0" w:color="auto"/>
              <w:right w:val="nil"/>
            </w:tcBorders>
            <w:shd w:val="clear" w:color="auto" w:fill="A6A6A6" w:themeFill="background1" w:themeFillShade="A6"/>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34.55</w:t>
            </w:r>
          </w:p>
        </w:tc>
        <w:tc>
          <w:tcPr>
            <w:tcW w:w="1163" w:type="pct"/>
            <w:tcBorders>
              <w:top w:val="single" w:sz="4" w:space="0" w:color="auto"/>
              <w:left w:val="nil"/>
              <w:bottom w:val="single" w:sz="8" w:space="0" w:color="auto"/>
              <w:right w:val="nil"/>
            </w:tcBorders>
            <w:shd w:val="clear" w:color="auto" w:fill="A6A6A6" w:themeFill="background1" w:themeFillShade="A6"/>
            <w:noWrap/>
            <w:vAlign w:val="center"/>
            <w:hideMark/>
          </w:tcPr>
          <w:p w:rsidR="0027208F" w:rsidRPr="0027208F" w:rsidRDefault="0027208F" w:rsidP="0027208F">
            <w:pPr>
              <w:jc w:val="center"/>
              <w:rPr>
                <w:rFonts w:ascii="Times New Roman" w:eastAsia="Times New Roman" w:hAnsi="Times New Roman" w:cs="Times New Roman"/>
                <w:color w:val="000000"/>
                <w:lang w:eastAsia="bg-BG"/>
              </w:rPr>
            </w:pPr>
            <w:r w:rsidRPr="0027208F">
              <w:rPr>
                <w:rFonts w:ascii="Times New Roman" w:eastAsia="Times New Roman" w:hAnsi="Times New Roman" w:cs="Times New Roman"/>
                <w:color w:val="000000"/>
                <w:lang w:eastAsia="bg-BG"/>
              </w:rPr>
              <w:t>0.45%</w:t>
            </w:r>
          </w:p>
        </w:tc>
      </w:tr>
      <w:tr w:rsidR="003A53E1" w:rsidRPr="0027208F" w:rsidTr="003A53E1">
        <w:trPr>
          <w:trHeight w:val="300"/>
        </w:trPr>
        <w:tc>
          <w:tcPr>
            <w:tcW w:w="1440" w:type="pct"/>
            <w:tcBorders>
              <w:top w:val="nil"/>
              <w:left w:val="nil"/>
              <w:bottom w:val="double" w:sz="6" w:space="0" w:color="auto"/>
              <w:right w:val="nil"/>
            </w:tcBorders>
            <w:shd w:val="clear" w:color="auto" w:fill="808080" w:themeFill="background1" w:themeFillShade="80"/>
            <w:noWrap/>
            <w:vAlign w:val="center"/>
            <w:hideMark/>
          </w:tcPr>
          <w:p w:rsidR="0027208F" w:rsidRPr="0027208F" w:rsidRDefault="0027208F" w:rsidP="0027208F">
            <w:pPr>
              <w:rPr>
                <w:rFonts w:ascii="Times New Roman" w:eastAsia="Times New Roman" w:hAnsi="Times New Roman" w:cs="Times New Roman"/>
                <w:color w:val="FFFFFF" w:themeColor="background1"/>
                <w:lang w:eastAsia="bg-BG"/>
              </w:rPr>
            </w:pPr>
            <w:r w:rsidRPr="0027208F">
              <w:rPr>
                <w:rFonts w:ascii="Times New Roman" w:eastAsia="Times New Roman" w:hAnsi="Times New Roman" w:cs="Times New Roman"/>
                <w:color w:val="FFFFFF" w:themeColor="background1"/>
                <w:lang w:eastAsia="bg-BG"/>
              </w:rPr>
              <w:t>Извън натура 2000</w:t>
            </w:r>
          </w:p>
        </w:tc>
        <w:tc>
          <w:tcPr>
            <w:tcW w:w="1302" w:type="pct"/>
            <w:tcBorders>
              <w:top w:val="nil"/>
              <w:left w:val="nil"/>
              <w:bottom w:val="double" w:sz="6" w:space="0" w:color="auto"/>
              <w:right w:val="nil"/>
            </w:tcBorders>
            <w:shd w:val="clear" w:color="auto" w:fill="808080" w:themeFill="background1" w:themeFillShade="80"/>
            <w:noWrap/>
            <w:vAlign w:val="center"/>
            <w:hideMark/>
          </w:tcPr>
          <w:p w:rsidR="0027208F" w:rsidRPr="0027208F" w:rsidRDefault="0027208F" w:rsidP="0027208F">
            <w:pPr>
              <w:rPr>
                <w:rFonts w:ascii="Times New Roman" w:eastAsia="Times New Roman" w:hAnsi="Times New Roman" w:cs="Times New Roman"/>
                <w:color w:val="FFFFFF" w:themeColor="background1"/>
                <w:lang w:eastAsia="bg-BG"/>
              </w:rPr>
            </w:pPr>
            <w:r w:rsidRPr="0027208F">
              <w:rPr>
                <w:rFonts w:ascii="Times New Roman" w:eastAsia="Times New Roman" w:hAnsi="Times New Roman" w:cs="Times New Roman"/>
                <w:color w:val="FFFFFF" w:themeColor="background1"/>
                <w:lang w:eastAsia="bg-BG"/>
              </w:rPr>
              <w:t>Извън натура 2000</w:t>
            </w:r>
          </w:p>
        </w:tc>
        <w:tc>
          <w:tcPr>
            <w:tcW w:w="1094" w:type="pct"/>
            <w:tcBorders>
              <w:top w:val="nil"/>
              <w:left w:val="nil"/>
              <w:bottom w:val="double" w:sz="6" w:space="0" w:color="auto"/>
              <w:right w:val="nil"/>
            </w:tcBorders>
            <w:shd w:val="clear" w:color="auto" w:fill="808080" w:themeFill="background1" w:themeFillShade="80"/>
            <w:noWrap/>
            <w:vAlign w:val="center"/>
            <w:hideMark/>
          </w:tcPr>
          <w:p w:rsidR="0027208F" w:rsidRPr="0027208F" w:rsidRDefault="0027208F" w:rsidP="0027208F">
            <w:pPr>
              <w:jc w:val="center"/>
              <w:rPr>
                <w:rFonts w:ascii="Times New Roman" w:eastAsia="Times New Roman" w:hAnsi="Times New Roman" w:cs="Times New Roman"/>
                <w:color w:val="FFFFFF" w:themeColor="background1"/>
                <w:lang w:eastAsia="bg-BG"/>
              </w:rPr>
            </w:pPr>
            <w:r w:rsidRPr="0027208F">
              <w:rPr>
                <w:rFonts w:ascii="Times New Roman" w:eastAsia="Times New Roman" w:hAnsi="Times New Roman" w:cs="Times New Roman"/>
                <w:color w:val="FFFFFF" w:themeColor="background1"/>
                <w:lang w:eastAsia="bg-BG"/>
              </w:rPr>
              <w:t>1413.40</w:t>
            </w:r>
          </w:p>
        </w:tc>
        <w:tc>
          <w:tcPr>
            <w:tcW w:w="1163" w:type="pct"/>
            <w:tcBorders>
              <w:top w:val="nil"/>
              <w:left w:val="nil"/>
              <w:bottom w:val="double" w:sz="6" w:space="0" w:color="auto"/>
              <w:right w:val="nil"/>
            </w:tcBorders>
            <w:shd w:val="clear" w:color="auto" w:fill="808080" w:themeFill="background1" w:themeFillShade="80"/>
            <w:noWrap/>
            <w:vAlign w:val="center"/>
            <w:hideMark/>
          </w:tcPr>
          <w:p w:rsidR="0027208F" w:rsidRPr="0027208F" w:rsidRDefault="0027208F" w:rsidP="0027208F">
            <w:pPr>
              <w:jc w:val="center"/>
              <w:rPr>
                <w:rFonts w:ascii="Times New Roman" w:eastAsia="Times New Roman" w:hAnsi="Times New Roman" w:cs="Times New Roman"/>
                <w:color w:val="FFFFFF" w:themeColor="background1"/>
                <w:lang w:eastAsia="bg-BG"/>
              </w:rPr>
            </w:pPr>
            <w:r w:rsidRPr="0027208F">
              <w:rPr>
                <w:rFonts w:ascii="Times New Roman" w:eastAsia="Times New Roman" w:hAnsi="Times New Roman" w:cs="Times New Roman"/>
                <w:color w:val="FFFFFF" w:themeColor="background1"/>
                <w:lang w:eastAsia="bg-BG"/>
              </w:rPr>
              <w:t>18.55%</w:t>
            </w:r>
          </w:p>
        </w:tc>
      </w:tr>
      <w:tr w:rsidR="0027208F" w:rsidRPr="0027208F" w:rsidTr="003A53E1">
        <w:trPr>
          <w:trHeight w:val="312"/>
        </w:trPr>
        <w:tc>
          <w:tcPr>
            <w:tcW w:w="1440" w:type="pct"/>
            <w:tcBorders>
              <w:top w:val="nil"/>
              <w:left w:val="nil"/>
              <w:bottom w:val="double" w:sz="6" w:space="0" w:color="auto"/>
              <w:right w:val="nil"/>
            </w:tcBorders>
            <w:shd w:val="clear" w:color="auto" w:fill="auto"/>
            <w:noWrap/>
            <w:vAlign w:val="center"/>
            <w:hideMark/>
          </w:tcPr>
          <w:p w:rsidR="0027208F" w:rsidRPr="0027208F" w:rsidRDefault="0027208F" w:rsidP="0027208F">
            <w:pPr>
              <w:jc w:val="right"/>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Общо</w:t>
            </w:r>
          </w:p>
        </w:tc>
        <w:tc>
          <w:tcPr>
            <w:tcW w:w="1302" w:type="pct"/>
            <w:tcBorders>
              <w:top w:val="nil"/>
              <w:left w:val="nil"/>
              <w:bottom w:val="double" w:sz="6" w:space="0" w:color="auto"/>
              <w:right w:val="nil"/>
            </w:tcBorders>
            <w:shd w:val="clear" w:color="auto" w:fill="auto"/>
            <w:noWrap/>
            <w:vAlign w:val="center"/>
            <w:hideMark/>
          </w:tcPr>
          <w:p w:rsidR="0027208F" w:rsidRPr="0027208F" w:rsidRDefault="0027208F" w:rsidP="0027208F">
            <w:pP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 </w:t>
            </w:r>
          </w:p>
        </w:tc>
        <w:tc>
          <w:tcPr>
            <w:tcW w:w="1094" w:type="pct"/>
            <w:tcBorders>
              <w:top w:val="nil"/>
              <w:left w:val="nil"/>
              <w:bottom w:val="double" w:sz="6"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7621.23</w:t>
            </w:r>
          </w:p>
        </w:tc>
        <w:tc>
          <w:tcPr>
            <w:tcW w:w="1163" w:type="pct"/>
            <w:tcBorders>
              <w:top w:val="nil"/>
              <w:left w:val="nil"/>
              <w:bottom w:val="double" w:sz="6" w:space="0" w:color="auto"/>
              <w:right w:val="nil"/>
            </w:tcBorders>
            <w:shd w:val="clear" w:color="auto" w:fill="auto"/>
            <w:noWrap/>
            <w:vAlign w:val="center"/>
            <w:hideMark/>
          </w:tcPr>
          <w:p w:rsidR="0027208F" w:rsidRPr="0027208F" w:rsidRDefault="0027208F" w:rsidP="0027208F">
            <w:pPr>
              <w:jc w:val="center"/>
              <w:rPr>
                <w:rFonts w:ascii="Times New Roman" w:eastAsia="Times New Roman" w:hAnsi="Times New Roman" w:cs="Times New Roman"/>
                <w:b/>
                <w:bCs/>
                <w:color w:val="000000"/>
                <w:lang w:eastAsia="bg-BG"/>
              </w:rPr>
            </w:pPr>
            <w:r w:rsidRPr="0027208F">
              <w:rPr>
                <w:rFonts w:ascii="Times New Roman" w:eastAsia="Times New Roman" w:hAnsi="Times New Roman" w:cs="Times New Roman"/>
                <w:b/>
                <w:bCs/>
                <w:color w:val="000000"/>
                <w:lang w:eastAsia="bg-BG"/>
              </w:rPr>
              <w:t>100.00%</w:t>
            </w:r>
          </w:p>
        </w:tc>
      </w:tr>
    </w:tbl>
    <w:p w:rsidR="0027208F" w:rsidRDefault="00980EC6" w:rsidP="00C26DD2">
      <w:pPr>
        <w:spacing w:before="240" w:after="120" w:line="276" w:lineRule="auto"/>
        <w:jc w:val="both"/>
        <w:rPr>
          <w:rFonts w:ascii="Times New Roman" w:hAnsi="Times New Roman"/>
          <w:bCs/>
          <w:sz w:val="24"/>
          <w:szCs w:val="24"/>
        </w:rPr>
      </w:pPr>
      <w:r>
        <w:rPr>
          <w:rFonts w:ascii="Times New Roman" w:hAnsi="Times New Roman"/>
          <w:bCs/>
          <w:sz w:val="24"/>
          <w:szCs w:val="24"/>
        </w:rPr>
        <w:t xml:space="preserve">На фигури 16 – 22, са представени основната част от ключовите за вида територии, които но са включени в мрежата от защитени зони. Следва да се отбележи, че в основната си част това са това са периферни находища на вида, чието опазване е от ключово значение. </w:t>
      </w:r>
      <w:r w:rsidR="00C26DD2">
        <w:rPr>
          <w:rFonts w:ascii="Times New Roman" w:hAnsi="Times New Roman"/>
          <w:bCs/>
          <w:sz w:val="24"/>
          <w:szCs w:val="24"/>
        </w:rPr>
        <w:t>О</w:t>
      </w:r>
      <w:r w:rsidR="006469D9">
        <w:rPr>
          <w:rFonts w:ascii="Times New Roman" w:hAnsi="Times New Roman"/>
          <w:bCs/>
          <w:sz w:val="24"/>
          <w:szCs w:val="24"/>
        </w:rPr>
        <w:t>сновна част от тези ключови за вида места са разположени върху територията на горски стопанства в Западни Родопи</w:t>
      </w:r>
      <w:r w:rsidR="0048448E">
        <w:rPr>
          <w:rFonts w:ascii="Times New Roman" w:hAnsi="Times New Roman"/>
          <w:bCs/>
          <w:sz w:val="24"/>
          <w:szCs w:val="24"/>
        </w:rPr>
        <w:t xml:space="preserve"> и Рила,</w:t>
      </w:r>
      <w:r w:rsidR="006469D9">
        <w:rPr>
          <w:rFonts w:ascii="Times New Roman" w:hAnsi="Times New Roman"/>
          <w:bCs/>
          <w:sz w:val="24"/>
          <w:szCs w:val="24"/>
        </w:rPr>
        <w:t xml:space="preserve"> и са незащитени.</w:t>
      </w:r>
      <w:r w:rsidR="00C26DD2">
        <w:rPr>
          <w:rFonts w:ascii="Times New Roman" w:hAnsi="Times New Roman"/>
          <w:bCs/>
          <w:sz w:val="24"/>
          <w:szCs w:val="24"/>
        </w:rPr>
        <w:t xml:space="preserve"> В тази връзка следва да се преразгледа обхвата на популацията на глухаря от мрежата от защитени зони и потенциално да бъдат предложени нови или разширени границите на съществуващи такива. За района на Рила, находищата извън границите на съществуващата защитена зона, следва да бъдат в</w:t>
      </w:r>
      <w:r w:rsidR="00450BFE">
        <w:rPr>
          <w:rFonts w:ascii="Times New Roman" w:hAnsi="Times New Roman"/>
          <w:bCs/>
          <w:sz w:val="24"/>
          <w:szCs w:val="24"/>
        </w:rPr>
        <w:t>ключени в гараницата на потенциалната</w:t>
      </w:r>
      <w:r w:rsidR="00C26DD2">
        <w:rPr>
          <w:rFonts w:ascii="Times New Roman" w:hAnsi="Times New Roman"/>
          <w:bCs/>
          <w:sz w:val="24"/>
          <w:szCs w:val="24"/>
        </w:rPr>
        <w:t xml:space="preserve"> ЗЗ Рила Буфер.</w:t>
      </w:r>
    </w:p>
    <w:p w:rsidR="00980EC6" w:rsidRDefault="00980EC6" w:rsidP="00C26DD2">
      <w:pPr>
        <w:spacing w:before="120" w:after="120" w:line="276" w:lineRule="auto"/>
        <w:jc w:val="both"/>
        <w:rPr>
          <w:rFonts w:ascii="Times New Roman" w:hAnsi="Times New Roman"/>
          <w:bCs/>
          <w:sz w:val="24"/>
          <w:szCs w:val="24"/>
        </w:rPr>
      </w:pPr>
      <w:r>
        <w:rPr>
          <w:rFonts w:ascii="Times New Roman" w:hAnsi="Times New Roman"/>
          <w:bCs/>
          <w:sz w:val="24"/>
          <w:szCs w:val="24"/>
        </w:rPr>
        <w:t>Анализът на забраните разписани в заповедите за обявяване на защитените зони, в които глухаря и местообитанията му са предмет на опазване</w:t>
      </w:r>
      <w:r w:rsidR="006469D9">
        <w:rPr>
          <w:rFonts w:ascii="Times New Roman" w:hAnsi="Times New Roman"/>
          <w:bCs/>
          <w:sz w:val="24"/>
          <w:szCs w:val="24"/>
        </w:rPr>
        <w:t xml:space="preserve"> сочи наличието на 14 типа забрани (Приложение 4.2, Таблица 1)</w:t>
      </w:r>
      <w:r w:rsidR="008A009F">
        <w:rPr>
          <w:rFonts w:ascii="Times New Roman" w:hAnsi="Times New Roman"/>
          <w:bCs/>
          <w:sz w:val="24"/>
          <w:szCs w:val="24"/>
        </w:rPr>
        <w:t xml:space="preserve">, като две от забраните, касаещи изграждането на вятърни генератори за производство на електроенергия, имат вариации по отношение на надморска височина, но по същество са идентични. По същество това е и единствената забрана, която има отношение към опазване на вида и местообитанията му. Тази забрана касае две защитени зони – Триград – Мурсалица и Западен Балкан. </w:t>
      </w:r>
      <w:r w:rsidR="00C26DD2">
        <w:rPr>
          <w:rFonts w:ascii="Times New Roman" w:hAnsi="Times New Roman"/>
          <w:bCs/>
          <w:sz w:val="24"/>
          <w:szCs w:val="24"/>
        </w:rPr>
        <w:t xml:space="preserve">Останалите забрани не касаят опазване на местообитания на глухаря. За две от зоните – Рила и Пирин, нямат разписани забрани, </w:t>
      </w:r>
      <w:r w:rsidR="00787BCA">
        <w:rPr>
          <w:rFonts w:ascii="Times New Roman" w:hAnsi="Times New Roman"/>
          <w:bCs/>
          <w:sz w:val="24"/>
          <w:szCs w:val="24"/>
        </w:rPr>
        <w:t xml:space="preserve">най-вероятно </w:t>
      </w:r>
      <w:r w:rsidR="00C26DD2">
        <w:rPr>
          <w:rFonts w:ascii="Times New Roman" w:hAnsi="Times New Roman"/>
          <w:bCs/>
          <w:sz w:val="24"/>
          <w:szCs w:val="24"/>
        </w:rPr>
        <w:t>с оглед припокриване на границите им с границите на едноименните национални паркове.</w:t>
      </w:r>
      <w:r w:rsidR="008A009F">
        <w:rPr>
          <w:rFonts w:ascii="Times New Roman" w:hAnsi="Times New Roman"/>
          <w:bCs/>
          <w:sz w:val="24"/>
          <w:szCs w:val="24"/>
        </w:rPr>
        <w:t xml:space="preserve"> В тази връзка</w:t>
      </w:r>
      <w:r w:rsidR="00787BCA">
        <w:rPr>
          <w:rFonts w:ascii="Times New Roman" w:hAnsi="Times New Roman"/>
          <w:bCs/>
          <w:sz w:val="24"/>
          <w:szCs w:val="24"/>
        </w:rPr>
        <w:t xml:space="preserve"> предвид</w:t>
      </w:r>
      <w:r w:rsidR="008A009F">
        <w:rPr>
          <w:rFonts w:ascii="Times New Roman" w:hAnsi="Times New Roman"/>
          <w:bCs/>
          <w:sz w:val="24"/>
          <w:szCs w:val="24"/>
        </w:rPr>
        <w:t xml:space="preserve"> типа на забраните и естеството на заплахите за вида, може да се заключи, че забраните разписани в заповедите за обявяване на защитените зони, няма</w:t>
      </w:r>
      <w:r w:rsidR="00C26DD2">
        <w:rPr>
          <w:rFonts w:ascii="Times New Roman" w:hAnsi="Times New Roman"/>
          <w:bCs/>
          <w:sz w:val="24"/>
          <w:szCs w:val="24"/>
        </w:rPr>
        <w:t>т ефект върху опазването на глухаря</w:t>
      </w:r>
      <w:r w:rsidR="008A009F">
        <w:rPr>
          <w:rFonts w:ascii="Times New Roman" w:hAnsi="Times New Roman"/>
          <w:bCs/>
          <w:sz w:val="24"/>
          <w:szCs w:val="24"/>
        </w:rPr>
        <w:t xml:space="preserve"> и местообитанията му.</w:t>
      </w:r>
      <w:r w:rsidR="00C26DD2">
        <w:rPr>
          <w:rFonts w:ascii="Times New Roman" w:hAnsi="Times New Roman"/>
          <w:bCs/>
          <w:sz w:val="24"/>
          <w:szCs w:val="24"/>
        </w:rPr>
        <w:t xml:space="preserve"> </w:t>
      </w:r>
      <w:r w:rsidR="00787BCA">
        <w:rPr>
          <w:rFonts w:ascii="Times New Roman" w:hAnsi="Times New Roman"/>
          <w:bCs/>
          <w:sz w:val="24"/>
          <w:szCs w:val="24"/>
        </w:rPr>
        <w:t>Предвид</w:t>
      </w:r>
      <w:r w:rsidR="00C26DD2">
        <w:rPr>
          <w:rFonts w:ascii="Times New Roman" w:hAnsi="Times New Roman"/>
          <w:bCs/>
          <w:sz w:val="24"/>
          <w:szCs w:val="24"/>
        </w:rPr>
        <w:t xml:space="preserve"> гореизложеното, опазването на местообитанията на вида в обхвата на защитените зони, и особено тези попадащи извън териториите на националните паркове, се определя от ефективното прилагане на </w:t>
      </w:r>
      <w:r w:rsidR="00C26DD2" w:rsidRPr="00787BCA">
        <w:rPr>
          <w:rFonts w:ascii="Times New Roman" w:hAnsi="Times New Roman"/>
          <w:bCs/>
          <w:sz w:val="24"/>
          <w:szCs w:val="24"/>
        </w:rPr>
        <w:t xml:space="preserve">Наредба за </w:t>
      </w:r>
      <w:r w:rsidR="00787BCA" w:rsidRPr="00787BCA">
        <w:rPr>
          <w:rFonts w:ascii="Times New Roman" w:hAnsi="Times New Roman"/>
          <w:bCs/>
          <w:sz w:val="24"/>
          <w:szCs w:val="24"/>
        </w:rPr>
        <w:t>условията и реда за извършване на оценка за съвместимост</w:t>
      </w:r>
      <w:r w:rsidR="00787BCA">
        <w:rPr>
          <w:rStyle w:val="FootnoteReference"/>
          <w:rFonts w:ascii="Times New Roman" w:hAnsi="Times New Roman"/>
          <w:bCs/>
          <w:sz w:val="24"/>
          <w:szCs w:val="24"/>
        </w:rPr>
        <w:footnoteReference w:id="11"/>
      </w:r>
      <w:r w:rsidR="00787BCA">
        <w:rPr>
          <w:rFonts w:ascii="Times New Roman" w:hAnsi="Times New Roman"/>
          <w:bCs/>
          <w:sz w:val="24"/>
          <w:szCs w:val="24"/>
        </w:rPr>
        <w:t>.</w:t>
      </w:r>
    </w:p>
    <w:p w:rsidR="00C34A0F" w:rsidRDefault="00C34A0F" w:rsidP="00231FAA">
      <w:pPr>
        <w:spacing w:after="120" w:line="276" w:lineRule="auto"/>
        <w:jc w:val="both"/>
        <w:rPr>
          <w:rFonts w:ascii="Times New Roman" w:hAnsi="Times New Roman" w:cs="Times New Roman"/>
          <w:b/>
        </w:rPr>
      </w:pPr>
    </w:p>
    <w:p w:rsidR="0023004D" w:rsidRDefault="0023004D" w:rsidP="002A4B12">
      <w:pPr>
        <w:spacing w:before="240" w:after="120" w:line="276" w:lineRule="auto"/>
        <w:jc w:val="both"/>
        <w:rPr>
          <w:rFonts w:ascii="Times New Roman" w:hAnsi="Times New Roman" w:cs="Times New Roman"/>
          <w:b/>
        </w:rPr>
        <w:sectPr w:rsidR="0023004D">
          <w:pgSz w:w="11906" w:h="16838"/>
          <w:pgMar w:top="1417" w:right="1417" w:bottom="1417" w:left="1417" w:header="708" w:footer="708" w:gutter="0"/>
          <w:cols w:space="708"/>
          <w:docGrid w:linePitch="360"/>
        </w:sectPr>
      </w:pPr>
    </w:p>
    <w:p w:rsidR="006C6235" w:rsidRPr="006C6235" w:rsidRDefault="006C6235" w:rsidP="002C6CB8">
      <w:pPr>
        <w:pStyle w:val="ListParagraph"/>
        <w:spacing w:after="240" w:line="276" w:lineRule="auto"/>
        <w:ind w:left="357"/>
        <w:contextualSpacing w:val="0"/>
        <w:jc w:val="center"/>
        <w:outlineLvl w:val="0"/>
        <w:rPr>
          <w:rFonts w:ascii="Times New Roman" w:hAnsi="Times New Roman" w:cs="Times New Roman"/>
          <w:b/>
          <w:sz w:val="24"/>
          <w:szCs w:val="24"/>
        </w:rPr>
      </w:pPr>
      <w:bookmarkStart w:id="42" w:name="_Toc440881242"/>
      <w:r>
        <w:rPr>
          <w:rFonts w:ascii="Times New Roman" w:hAnsi="Times New Roman" w:cs="Times New Roman"/>
          <w:b/>
          <w:sz w:val="24"/>
          <w:szCs w:val="24"/>
        </w:rPr>
        <w:t>ЧАСТ 5</w:t>
      </w:r>
      <w:r w:rsidRPr="006C6235">
        <w:rPr>
          <w:rFonts w:ascii="Times New Roman" w:hAnsi="Times New Roman" w:cs="Times New Roman"/>
          <w:b/>
          <w:sz w:val="24"/>
          <w:szCs w:val="24"/>
        </w:rPr>
        <w:t xml:space="preserve">. </w:t>
      </w:r>
      <w:r>
        <w:rPr>
          <w:rFonts w:ascii="Times New Roman" w:hAnsi="Times New Roman" w:cs="Times New Roman"/>
          <w:b/>
          <w:sz w:val="24"/>
          <w:szCs w:val="24"/>
        </w:rPr>
        <w:t>ЗАПЛАХИ И ЛИМИТИРАЩИ ФАКТОРИ</w:t>
      </w:r>
      <w:bookmarkEnd w:id="42"/>
    </w:p>
    <w:p w:rsidR="00F7651F" w:rsidRPr="000D2D9F" w:rsidRDefault="000D2D9F" w:rsidP="002C6CB8">
      <w:pPr>
        <w:spacing w:after="240" w:line="276" w:lineRule="auto"/>
        <w:jc w:val="both"/>
        <w:outlineLvl w:val="0"/>
        <w:rPr>
          <w:rFonts w:ascii="Times New Roman" w:hAnsi="Times New Roman" w:cs="Times New Roman"/>
          <w:b/>
          <w:sz w:val="24"/>
          <w:szCs w:val="24"/>
          <w:u w:val="single"/>
        </w:rPr>
      </w:pPr>
      <w:bookmarkStart w:id="43" w:name="_Toc440881243"/>
      <w:r>
        <w:rPr>
          <w:rFonts w:ascii="Times New Roman" w:hAnsi="Times New Roman" w:cs="Times New Roman"/>
          <w:b/>
          <w:sz w:val="24"/>
          <w:szCs w:val="24"/>
          <w:u w:val="single"/>
        </w:rPr>
        <w:t>АБИОТИЧНИ ФАКТОРИ</w:t>
      </w:r>
      <w:bookmarkEnd w:id="43"/>
    </w:p>
    <w:p w:rsidR="00F7651F" w:rsidRPr="000D2D9F" w:rsidRDefault="000D2D9F" w:rsidP="00D3114C">
      <w:pPr>
        <w:pStyle w:val="ListParagraph"/>
        <w:numPr>
          <w:ilvl w:val="1"/>
          <w:numId w:val="19"/>
        </w:numPr>
        <w:spacing w:before="120" w:after="120" w:line="276" w:lineRule="auto"/>
        <w:ind w:left="1429" w:hanging="357"/>
        <w:contextualSpacing w:val="0"/>
        <w:jc w:val="both"/>
        <w:outlineLvl w:val="1"/>
        <w:rPr>
          <w:rFonts w:ascii="Times New Roman" w:hAnsi="Times New Roman" w:cs="Times New Roman"/>
          <w:b/>
          <w:sz w:val="24"/>
          <w:szCs w:val="24"/>
        </w:rPr>
      </w:pPr>
      <w:bookmarkStart w:id="44" w:name="_Toc440881244"/>
      <w:r>
        <w:rPr>
          <w:rFonts w:ascii="Times New Roman" w:hAnsi="Times New Roman" w:cs="Times New Roman"/>
          <w:b/>
          <w:sz w:val="24"/>
          <w:szCs w:val="24"/>
        </w:rPr>
        <w:t>КЛИМАТИЧНИ УСЛОВИЯ</w:t>
      </w:r>
      <w:bookmarkEnd w:id="44"/>
    </w:p>
    <w:p w:rsidR="00F7651F" w:rsidRPr="009E3227" w:rsidRDefault="00F7651F" w:rsidP="00D3114C">
      <w:pPr>
        <w:pStyle w:val="ListParagraph"/>
        <w:numPr>
          <w:ilvl w:val="2"/>
          <w:numId w:val="19"/>
        </w:numPr>
        <w:spacing w:before="120" w:after="120" w:line="276" w:lineRule="auto"/>
        <w:ind w:left="2127" w:hanging="709"/>
        <w:contextualSpacing w:val="0"/>
        <w:jc w:val="both"/>
        <w:outlineLvl w:val="2"/>
        <w:rPr>
          <w:rFonts w:ascii="Times New Roman" w:hAnsi="Times New Roman" w:cs="Times New Roman"/>
          <w:b/>
          <w:sz w:val="24"/>
          <w:szCs w:val="24"/>
        </w:rPr>
      </w:pPr>
      <w:bookmarkStart w:id="45" w:name="_Toc440881245"/>
      <w:r w:rsidRPr="009E3227">
        <w:rPr>
          <w:rFonts w:ascii="Times New Roman" w:hAnsi="Times New Roman" w:cs="Times New Roman"/>
          <w:b/>
          <w:sz w:val="24"/>
          <w:szCs w:val="24"/>
        </w:rPr>
        <w:t>Средногодишни и средномесечни температури в типичните местообитания за глухаря</w:t>
      </w:r>
      <w:bookmarkEnd w:id="45"/>
    </w:p>
    <w:p w:rsidR="00F7651F" w:rsidRPr="000F3C40" w:rsidRDefault="00F7651F" w:rsidP="009E3227">
      <w:pPr>
        <w:spacing w:after="120" w:line="276" w:lineRule="auto"/>
        <w:ind w:firstLine="425"/>
        <w:jc w:val="both"/>
        <w:rPr>
          <w:rFonts w:ascii="Times New Roman" w:hAnsi="Times New Roman" w:cs="Times New Roman"/>
          <w:sz w:val="24"/>
          <w:szCs w:val="24"/>
        </w:rPr>
      </w:pPr>
      <w:r w:rsidRPr="000D2D9F">
        <w:rPr>
          <w:rFonts w:ascii="Times New Roman" w:hAnsi="Times New Roman" w:cs="Times New Roman"/>
          <w:sz w:val="24"/>
          <w:szCs w:val="24"/>
        </w:rPr>
        <w:t xml:space="preserve">Въпросът за влиянието на температурата върху активността, преживяемостта и размножителния успех на глухаря като цяло не е проучен у нас. Установено е, че при по-ниски температури и по-обилни снеговалежи през ранната пролет (март – април) има забавяне на активното токуване на вида. В зависимост от температурите и валежите, началото на периода на токуване варира - от първата половина на март до втората половина на април. Като </w:t>
      </w:r>
      <w:r w:rsidRPr="000F3C40">
        <w:rPr>
          <w:rFonts w:ascii="Times New Roman" w:hAnsi="Times New Roman" w:cs="Times New Roman"/>
          <w:sz w:val="24"/>
          <w:szCs w:val="24"/>
        </w:rPr>
        <w:t>лимитиращ фактор за вида у нас се посочват ранните снеговалежи и прод</w:t>
      </w:r>
      <w:r w:rsidR="00EE0B32" w:rsidRPr="000F3C40">
        <w:rPr>
          <w:rFonts w:ascii="Times New Roman" w:hAnsi="Times New Roman" w:cs="Times New Roman"/>
          <w:sz w:val="24"/>
          <w:szCs w:val="24"/>
        </w:rPr>
        <w:t>ължителните зими (Ботев и Пешев</w:t>
      </w:r>
      <w:r w:rsidRPr="000F3C40">
        <w:rPr>
          <w:rFonts w:ascii="Times New Roman" w:hAnsi="Times New Roman" w:cs="Times New Roman"/>
          <w:sz w:val="24"/>
          <w:szCs w:val="24"/>
        </w:rPr>
        <w:t xml:space="preserve"> 1985). В Словакия е установено, че до 21% от мътилата могат да бъдат изоставени при твърде студено време и дебела снежна </w:t>
      </w:r>
      <w:r w:rsidR="00EE0B32" w:rsidRPr="000F3C40">
        <w:rPr>
          <w:rFonts w:ascii="Times New Roman" w:hAnsi="Times New Roman" w:cs="Times New Roman"/>
          <w:sz w:val="24"/>
          <w:szCs w:val="24"/>
        </w:rPr>
        <w:t>покривка през месец май (Saniga</w:t>
      </w:r>
      <w:r w:rsidRPr="000F3C40">
        <w:rPr>
          <w:rFonts w:ascii="Times New Roman" w:hAnsi="Times New Roman" w:cs="Times New Roman"/>
          <w:sz w:val="24"/>
          <w:szCs w:val="24"/>
        </w:rPr>
        <w:t xml:space="preserve"> 2003).</w:t>
      </w:r>
      <w:r w:rsidR="0048448E" w:rsidRPr="000F3C40">
        <w:rPr>
          <w:rFonts w:ascii="Times New Roman" w:hAnsi="Times New Roman" w:cs="Times New Roman"/>
          <w:sz w:val="24"/>
          <w:szCs w:val="24"/>
        </w:rPr>
        <w:t xml:space="preserve"> През последните години като лимитиращ фактор в страната могат да се посочат късните снеговалежи – края </w:t>
      </w:r>
      <w:r w:rsidR="002C6CB8" w:rsidRPr="000F3C40">
        <w:rPr>
          <w:rFonts w:ascii="Times New Roman" w:hAnsi="Times New Roman" w:cs="Times New Roman"/>
          <w:sz w:val="24"/>
          <w:szCs w:val="24"/>
        </w:rPr>
        <w:t>на март и началото на април.</w:t>
      </w:r>
    </w:p>
    <w:p w:rsidR="00F7651F" w:rsidRPr="000D2D9F" w:rsidRDefault="00F7651F" w:rsidP="009E3227">
      <w:pPr>
        <w:spacing w:after="120" w:line="276" w:lineRule="auto"/>
        <w:ind w:firstLine="425"/>
        <w:jc w:val="both"/>
        <w:rPr>
          <w:rFonts w:ascii="Times New Roman" w:hAnsi="Times New Roman" w:cs="Times New Roman"/>
          <w:sz w:val="24"/>
          <w:szCs w:val="24"/>
        </w:rPr>
      </w:pPr>
      <w:r w:rsidRPr="000F3C40">
        <w:rPr>
          <w:rFonts w:ascii="Times New Roman" w:hAnsi="Times New Roman" w:cs="Times New Roman"/>
          <w:sz w:val="24"/>
          <w:szCs w:val="24"/>
        </w:rPr>
        <w:t>Температурата е важен фактор, определящ денонощната активност на глухаря през зимните месеци, като в най-студените утринни часове глухарите са неактивни, за да не губят много енергия (Gjerde</w:t>
      </w:r>
      <w:r w:rsidR="00EE0B32" w:rsidRPr="000F3C40">
        <w:rPr>
          <w:rFonts w:ascii="Times New Roman" w:hAnsi="Times New Roman" w:cs="Times New Roman"/>
          <w:sz w:val="24"/>
          <w:szCs w:val="24"/>
          <w:lang w:val="ru-RU"/>
        </w:rPr>
        <w:t xml:space="preserve"> </w:t>
      </w:r>
      <w:r w:rsidR="00EE0B32" w:rsidRPr="000F3C40">
        <w:rPr>
          <w:rFonts w:ascii="Times New Roman" w:hAnsi="Times New Roman" w:cs="Times New Roman"/>
          <w:sz w:val="24"/>
          <w:szCs w:val="24"/>
          <w:lang w:val="en-US"/>
        </w:rPr>
        <w:t>and</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Wegge</w:t>
      </w:r>
      <w:r w:rsidRPr="000F3C40">
        <w:rPr>
          <w:rFonts w:ascii="Times New Roman" w:hAnsi="Times New Roman" w:cs="Times New Roman"/>
          <w:sz w:val="24"/>
          <w:szCs w:val="24"/>
          <w:lang w:val="ru-RU"/>
        </w:rPr>
        <w:t xml:space="preserve"> 1987</w:t>
      </w:r>
      <w:r w:rsidRPr="000F3C40">
        <w:rPr>
          <w:rFonts w:ascii="Times New Roman" w:hAnsi="Times New Roman" w:cs="Times New Roman"/>
          <w:sz w:val="24"/>
          <w:szCs w:val="24"/>
        </w:rPr>
        <w:t>)</w:t>
      </w:r>
      <w:r w:rsidRPr="000F3C40">
        <w:rPr>
          <w:rFonts w:ascii="Times New Roman" w:hAnsi="Times New Roman" w:cs="Times New Roman"/>
          <w:sz w:val="24"/>
          <w:szCs w:val="24"/>
          <w:lang w:val="ru-RU"/>
        </w:rPr>
        <w:t>.</w:t>
      </w:r>
    </w:p>
    <w:p w:rsidR="00F7651F" w:rsidRPr="000D2D9F" w:rsidRDefault="00F7651F" w:rsidP="000D2D9F">
      <w:pPr>
        <w:spacing w:line="276" w:lineRule="auto"/>
        <w:ind w:firstLine="426"/>
        <w:jc w:val="both"/>
        <w:rPr>
          <w:rFonts w:ascii="Times New Roman" w:hAnsi="Times New Roman" w:cs="Times New Roman"/>
          <w:sz w:val="24"/>
          <w:szCs w:val="24"/>
          <w:lang w:val="ru-RU"/>
        </w:rPr>
      </w:pPr>
      <w:r w:rsidRPr="002C6CB8">
        <w:rPr>
          <w:rFonts w:ascii="Times New Roman" w:hAnsi="Times New Roman" w:cs="Times New Roman"/>
          <w:b/>
          <w:sz w:val="24"/>
          <w:szCs w:val="24"/>
        </w:rPr>
        <w:t xml:space="preserve">Влияние на фактора: </w:t>
      </w:r>
      <w:r w:rsidRPr="002C6CB8">
        <w:rPr>
          <w:rFonts w:ascii="Times New Roman" w:hAnsi="Times New Roman" w:cs="Times New Roman"/>
          <w:sz w:val="24"/>
          <w:szCs w:val="24"/>
        </w:rPr>
        <w:t>Повсеместно, средно</w:t>
      </w:r>
    </w:p>
    <w:p w:rsidR="00F7651F" w:rsidRPr="009E3227" w:rsidRDefault="00F7651F" w:rsidP="00D3114C">
      <w:pPr>
        <w:pStyle w:val="ListParagraph"/>
        <w:numPr>
          <w:ilvl w:val="2"/>
          <w:numId w:val="19"/>
        </w:numPr>
        <w:spacing w:before="240" w:after="120" w:line="276" w:lineRule="auto"/>
        <w:ind w:left="2127" w:hanging="709"/>
        <w:contextualSpacing w:val="0"/>
        <w:jc w:val="both"/>
        <w:outlineLvl w:val="2"/>
        <w:rPr>
          <w:rFonts w:ascii="Times New Roman" w:hAnsi="Times New Roman" w:cs="Times New Roman"/>
          <w:b/>
          <w:sz w:val="24"/>
          <w:szCs w:val="24"/>
        </w:rPr>
      </w:pPr>
      <w:bookmarkStart w:id="46" w:name="_Toc440881246"/>
      <w:r w:rsidRPr="009E3227">
        <w:rPr>
          <w:rFonts w:ascii="Times New Roman" w:hAnsi="Times New Roman" w:cs="Times New Roman"/>
          <w:b/>
          <w:sz w:val="24"/>
          <w:szCs w:val="24"/>
        </w:rPr>
        <w:t>Средногодишни и средномесечни валежи</w:t>
      </w:r>
      <w:bookmarkEnd w:id="46"/>
    </w:p>
    <w:p w:rsidR="00F7651F" w:rsidRPr="009E3227" w:rsidRDefault="00F7651F" w:rsidP="009E3227">
      <w:pPr>
        <w:numPr>
          <w:ilvl w:val="0"/>
          <w:numId w:val="17"/>
        </w:numPr>
        <w:spacing w:after="120" w:line="276" w:lineRule="auto"/>
        <w:ind w:left="896" w:hanging="357"/>
        <w:jc w:val="both"/>
        <w:rPr>
          <w:rFonts w:ascii="Times New Roman" w:hAnsi="Times New Roman" w:cs="Times New Roman"/>
          <w:b/>
          <w:i/>
          <w:sz w:val="24"/>
          <w:szCs w:val="24"/>
        </w:rPr>
      </w:pPr>
      <w:r w:rsidRPr="009E3227">
        <w:rPr>
          <w:rFonts w:ascii="Times New Roman" w:hAnsi="Times New Roman" w:cs="Times New Roman"/>
          <w:b/>
          <w:i/>
          <w:sz w:val="24"/>
          <w:szCs w:val="24"/>
        </w:rPr>
        <w:t>Динамика на снеговалежите (в дни за отделните месеци) и продължителност на задържане на</w:t>
      </w:r>
      <w:r w:rsidR="009E3227">
        <w:rPr>
          <w:rFonts w:ascii="Times New Roman" w:hAnsi="Times New Roman" w:cs="Times New Roman"/>
          <w:b/>
          <w:i/>
          <w:sz w:val="24"/>
          <w:szCs w:val="24"/>
        </w:rPr>
        <w:t xml:space="preserve"> снежната покривка</w:t>
      </w:r>
    </w:p>
    <w:p w:rsidR="00F7651F" w:rsidRPr="000F3C40" w:rsidRDefault="00F7651F" w:rsidP="009E3227">
      <w:pPr>
        <w:spacing w:after="120" w:line="276" w:lineRule="auto"/>
        <w:ind w:firstLine="425"/>
        <w:jc w:val="both"/>
        <w:rPr>
          <w:rFonts w:ascii="Times New Roman" w:hAnsi="Times New Roman" w:cs="Times New Roman"/>
          <w:sz w:val="24"/>
          <w:szCs w:val="24"/>
        </w:rPr>
      </w:pPr>
      <w:r w:rsidRPr="000D2D9F">
        <w:rPr>
          <w:rFonts w:ascii="Times New Roman" w:hAnsi="Times New Roman" w:cs="Times New Roman"/>
          <w:sz w:val="24"/>
          <w:szCs w:val="24"/>
        </w:rPr>
        <w:t xml:space="preserve">Продължителното задържане на снежна покривка през пролетта има негативно влияние върху глухаря. Женските по-трудно намират храна и са по-силно уязвими от хищници </w:t>
      </w:r>
      <w:r w:rsidRPr="000F3C40">
        <w:rPr>
          <w:rFonts w:ascii="Times New Roman" w:hAnsi="Times New Roman" w:cs="Times New Roman"/>
          <w:sz w:val="24"/>
          <w:szCs w:val="24"/>
        </w:rPr>
        <w:t xml:space="preserve">през </w:t>
      </w:r>
      <w:r w:rsidR="009E3227" w:rsidRPr="000F3C40">
        <w:rPr>
          <w:rFonts w:ascii="Times New Roman" w:hAnsi="Times New Roman" w:cs="Times New Roman"/>
          <w:sz w:val="24"/>
          <w:szCs w:val="24"/>
        </w:rPr>
        <w:t>пролетта при липса на достатъчн</w:t>
      </w:r>
      <w:r w:rsidRPr="000F3C40">
        <w:rPr>
          <w:rFonts w:ascii="Times New Roman" w:hAnsi="Times New Roman" w:cs="Times New Roman"/>
          <w:sz w:val="24"/>
          <w:szCs w:val="24"/>
        </w:rPr>
        <w:t>о свободни от снега участъц</w:t>
      </w:r>
      <w:r w:rsidR="00EE0B32" w:rsidRPr="000F3C40">
        <w:rPr>
          <w:rFonts w:ascii="Times New Roman" w:hAnsi="Times New Roman" w:cs="Times New Roman"/>
          <w:sz w:val="24"/>
          <w:szCs w:val="24"/>
        </w:rPr>
        <w:t>и от земната повърхност (Saniga</w:t>
      </w:r>
      <w:r w:rsidRPr="000F3C40">
        <w:rPr>
          <w:rFonts w:ascii="Times New Roman" w:hAnsi="Times New Roman" w:cs="Times New Roman"/>
          <w:sz w:val="24"/>
          <w:szCs w:val="24"/>
        </w:rPr>
        <w:t xml:space="preserve"> 2003).</w:t>
      </w:r>
    </w:p>
    <w:p w:rsidR="00F7651F" w:rsidRPr="000F3C40" w:rsidRDefault="00F7651F" w:rsidP="009E3227">
      <w:pPr>
        <w:spacing w:after="120" w:line="276" w:lineRule="auto"/>
        <w:ind w:firstLine="425"/>
        <w:jc w:val="both"/>
        <w:rPr>
          <w:rFonts w:ascii="Times New Roman" w:hAnsi="Times New Roman" w:cs="Times New Roman"/>
          <w:sz w:val="24"/>
          <w:szCs w:val="24"/>
        </w:rPr>
      </w:pPr>
      <w:r w:rsidRPr="000F3C40">
        <w:rPr>
          <w:rFonts w:ascii="Times New Roman" w:hAnsi="Times New Roman" w:cs="Times New Roman"/>
          <w:b/>
          <w:sz w:val="24"/>
          <w:szCs w:val="24"/>
        </w:rPr>
        <w:t xml:space="preserve">Влияние на фактора: </w:t>
      </w:r>
      <w:r w:rsidR="002C6CB8" w:rsidRPr="000F3C40">
        <w:rPr>
          <w:rFonts w:ascii="Times New Roman" w:hAnsi="Times New Roman" w:cs="Times New Roman"/>
          <w:sz w:val="24"/>
          <w:szCs w:val="24"/>
        </w:rPr>
        <w:t>Повсеместно, незначително</w:t>
      </w:r>
    </w:p>
    <w:p w:rsidR="00F7651F" w:rsidRPr="000F3C40" w:rsidRDefault="00F7651F" w:rsidP="002C6CB8">
      <w:pPr>
        <w:numPr>
          <w:ilvl w:val="0"/>
          <w:numId w:val="17"/>
        </w:numPr>
        <w:spacing w:after="120" w:line="276" w:lineRule="auto"/>
        <w:ind w:left="896" w:hanging="357"/>
        <w:jc w:val="both"/>
        <w:rPr>
          <w:rFonts w:ascii="Times New Roman" w:hAnsi="Times New Roman" w:cs="Times New Roman"/>
          <w:b/>
          <w:i/>
          <w:sz w:val="24"/>
          <w:szCs w:val="24"/>
        </w:rPr>
      </w:pPr>
      <w:r w:rsidRPr="000F3C40">
        <w:rPr>
          <w:rFonts w:ascii="Times New Roman" w:hAnsi="Times New Roman" w:cs="Times New Roman"/>
          <w:b/>
          <w:i/>
          <w:sz w:val="24"/>
          <w:szCs w:val="24"/>
        </w:rPr>
        <w:t>Пролетни валежи (май – юни)</w:t>
      </w:r>
      <w:r w:rsidR="009E3227" w:rsidRPr="000F3C40">
        <w:rPr>
          <w:rFonts w:ascii="Times New Roman" w:hAnsi="Times New Roman" w:cs="Times New Roman"/>
          <w:b/>
          <w:i/>
          <w:sz w:val="24"/>
          <w:szCs w:val="24"/>
        </w:rPr>
        <w:t xml:space="preserve"> и влиянието им върху прираста</w:t>
      </w:r>
    </w:p>
    <w:p w:rsidR="00F7651F" w:rsidRPr="000D2D9F" w:rsidRDefault="00F7651F" w:rsidP="002C6CB8">
      <w:pPr>
        <w:spacing w:after="120" w:line="276" w:lineRule="auto"/>
        <w:ind w:firstLine="425"/>
        <w:jc w:val="both"/>
        <w:rPr>
          <w:rFonts w:ascii="Times New Roman" w:hAnsi="Times New Roman" w:cs="Times New Roman"/>
          <w:sz w:val="24"/>
          <w:szCs w:val="24"/>
        </w:rPr>
      </w:pPr>
      <w:r w:rsidRPr="000F3C40">
        <w:rPr>
          <w:rFonts w:ascii="Times New Roman" w:hAnsi="Times New Roman" w:cs="Times New Roman"/>
          <w:sz w:val="24"/>
          <w:szCs w:val="24"/>
        </w:rPr>
        <w:t>В Шотландия е установена отрицателна зависимост между количеството на валежите през юни и продуктивността на глухаря (Summers et al</w:t>
      </w:r>
      <w:r w:rsidR="00EE0B32" w:rsidRPr="000F3C40">
        <w:rPr>
          <w:rFonts w:ascii="Times New Roman" w:hAnsi="Times New Roman" w:cs="Times New Roman"/>
          <w:sz w:val="24"/>
          <w:szCs w:val="24"/>
        </w:rPr>
        <w:t>.</w:t>
      </w:r>
      <w:r w:rsidRPr="000F3C40">
        <w:rPr>
          <w:rFonts w:ascii="Times New Roman" w:hAnsi="Times New Roman" w:cs="Times New Roman"/>
          <w:sz w:val="24"/>
          <w:szCs w:val="24"/>
        </w:rPr>
        <w:t xml:space="preserve"> 2004). Валежите имат негативно влияние върху </w:t>
      </w:r>
      <w:r w:rsidR="00EE0B32" w:rsidRPr="000F3C40">
        <w:rPr>
          <w:rFonts w:ascii="Times New Roman" w:hAnsi="Times New Roman" w:cs="Times New Roman"/>
          <w:sz w:val="24"/>
          <w:szCs w:val="24"/>
        </w:rPr>
        <w:t xml:space="preserve">преживяемостта на малките (Moss </w:t>
      </w:r>
      <w:r w:rsidRPr="000F3C40">
        <w:rPr>
          <w:rFonts w:ascii="Times New Roman" w:hAnsi="Times New Roman" w:cs="Times New Roman"/>
          <w:sz w:val="24"/>
          <w:szCs w:val="24"/>
        </w:rPr>
        <w:t>1986). Като с това се обяснява и отсъствието на вида в Шотландия в райони с месечна сума на вале</w:t>
      </w:r>
      <w:r w:rsidR="00EE0B32" w:rsidRPr="000F3C40">
        <w:rPr>
          <w:rFonts w:ascii="Times New Roman" w:hAnsi="Times New Roman" w:cs="Times New Roman"/>
          <w:sz w:val="24"/>
          <w:szCs w:val="24"/>
        </w:rPr>
        <w:t>жите през юни над 100 мм. (Moss</w:t>
      </w:r>
      <w:r w:rsidRPr="000F3C40">
        <w:rPr>
          <w:rFonts w:ascii="Times New Roman" w:hAnsi="Times New Roman" w:cs="Times New Roman"/>
          <w:sz w:val="24"/>
          <w:szCs w:val="24"/>
        </w:rPr>
        <w:t xml:space="preserve"> 1986). Интензивните валежи през първите две седмици от живота на малките на глухаря са главната предполагаема причина за смъртност</w:t>
      </w:r>
      <w:r w:rsidR="00EE0B32" w:rsidRPr="000F3C40">
        <w:rPr>
          <w:rFonts w:ascii="Times New Roman" w:hAnsi="Times New Roman" w:cs="Times New Roman"/>
          <w:sz w:val="24"/>
          <w:szCs w:val="24"/>
        </w:rPr>
        <w:t xml:space="preserve">та им в Баварските Алпи (Storch </w:t>
      </w:r>
      <w:r w:rsidRPr="000F3C40">
        <w:rPr>
          <w:rFonts w:ascii="Times New Roman" w:hAnsi="Times New Roman" w:cs="Times New Roman"/>
          <w:sz w:val="24"/>
          <w:szCs w:val="24"/>
        </w:rPr>
        <w:t>1994). Вероятно силните ежедневни валежи в планините у нас през май и юни също имат негативно влияние върху популацията</w:t>
      </w:r>
      <w:r w:rsidRPr="000D2D9F">
        <w:rPr>
          <w:rFonts w:ascii="Times New Roman" w:hAnsi="Times New Roman" w:cs="Times New Roman"/>
          <w:sz w:val="24"/>
          <w:szCs w:val="24"/>
        </w:rPr>
        <w:t xml:space="preserve"> на вида.</w:t>
      </w:r>
    </w:p>
    <w:p w:rsidR="009E3227" w:rsidRPr="002C6CB8" w:rsidRDefault="00F7651F" w:rsidP="009E3227">
      <w:pPr>
        <w:spacing w:line="276" w:lineRule="auto"/>
        <w:ind w:firstLine="426"/>
        <w:jc w:val="both"/>
        <w:rPr>
          <w:rFonts w:ascii="Times New Roman" w:hAnsi="Times New Roman" w:cs="Times New Roman"/>
          <w:sz w:val="24"/>
          <w:szCs w:val="24"/>
        </w:rPr>
      </w:pPr>
      <w:r w:rsidRPr="002C6CB8">
        <w:rPr>
          <w:rFonts w:ascii="Times New Roman" w:hAnsi="Times New Roman" w:cs="Times New Roman"/>
          <w:b/>
          <w:sz w:val="24"/>
          <w:szCs w:val="24"/>
        </w:rPr>
        <w:t xml:space="preserve">Влияние на фактора: </w:t>
      </w:r>
      <w:r w:rsidRPr="002C6CB8">
        <w:rPr>
          <w:rFonts w:ascii="Times New Roman" w:hAnsi="Times New Roman" w:cs="Times New Roman"/>
          <w:sz w:val="24"/>
          <w:szCs w:val="24"/>
        </w:rPr>
        <w:t>Повсеместно, средно</w:t>
      </w:r>
      <w:r w:rsidR="009E3227" w:rsidRPr="002C6CB8">
        <w:rPr>
          <w:rFonts w:ascii="Times New Roman" w:hAnsi="Times New Roman" w:cs="Times New Roman"/>
          <w:sz w:val="24"/>
          <w:szCs w:val="24"/>
        </w:rPr>
        <w:br w:type="page"/>
      </w:r>
    </w:p>
    <w:p w:rsidR="009E3227" w:rsidRPr="009E3227" w:rsidRDefault="009E3227" w:rsidP="004A442B">
      <w:pPr>
        <w:spacing w:after="240" w:line="276" w:lineRule="auto"/>
        <w:jc w:val="both"/>
        <w:outlineLvl w:val="0"/>
        <w:rPr>
          <w:rFonts w:ascii="Times New Roman" w:hAnsi="Times New Roman" w:cs="Times New Roman"/>
          <w:b/>
          <w:sz w:val="24"/>
          <w:szCs w:val="24"/>
          <w:u w:val="single"/>
        </w:rPr>
      </w:pPr>
      <w:bookmarkStart w:id="47" w:name="_Toc440881247"/>
      <w:r>
        <w:rPr>
          <w:rFonts w:ascii="Times New Roman" w:hAnsi="Times New Roman" w:cs="Times New Roman"/>
          <w:b/>
          <w:sz w:val="24"/>
          <w:szCs w:val="24"/>
          <w:u w:val="single"/>
        </w:rPr>
        <w:t>БИОТИЧНИ ФАКТОРИ</w:t>
      </w:r>
      <w:bookmarkEnd w:id="47"/>
    </w:p>
    <w:p w:rsidR="009E3227" w:rsidRPr="009E3227" w:rsidRDefault="009E3227" w:rsidP="007C17D6">
      <w:pPr>
        <w:pStyle w:val="ListParagraph"/>
        <w:numPr>
          <w:ilvl w:val="1"/>
          <w:numId w:val="19"/>
        </w:numPr>
        <w:spacing w:before="120" w:after="120" w:line="276" w:lineRule="auto"/>
        <w:ind w:left="1429" w:hanging="357"/>
        <w:contextualSpacing w:val="0"/>
        <w:jc w:val="both"/>
        <w:outlineLvl w:val="1"/>
        <w:rPr>
          <w:rFonts w:ascii="Times New Roman" w:hAnsi="Times New Roman" w:cs="Times New Roman"/>
          <w:b/>
          <w:sz w:val="24"/>
          <w:szCs w:val="24"/>
        </w:rPr>
      </w:pPr>
      <w:bookmarkStart w:id="48" w:name="_Toc440881248"/>
      <w:r>
        <w:rPr>
          <w:rFonts w:ascii="Times New Roman" w:hAnsi="Times New Roman" w:cs="Times New Roman"/>
          <w:b/>
          <w:sz w:val="24"/>
          <w:szCs w:val="24"/>
        </w:rPr>
        <w:t>ВЗАИМООТНОШЕНИЕ С ДРУГИ ВИДОВЕ</w:t>
      </w:r>
      <w:bookmarkEnd w:id="48"/>
    </w:p>
    <w:p w:rsidR="009E3227" w:rsidRPr="00394FC4" w:rsidRDefault="009E3227" w:rsidP="009E3227">
      <w:pPr>
        <w:numPr>
          <w:ilvl w:val="0"/>
          <w:numId w:val="17"/>
        </w:numPr>
        <w:spacing w:after="120" w:line="276" w:lineRule="auto"/>
        <w:jc w:val="both"/>
        <w:rPr>
          <w:rFonts w:ascii="Times New Roman" w:hAnsi="Times New Roman" w:cs="Times New Roman"/>
          <w:b/>
          <w:sz w:val="24"/>
        </w:rPr>
      </w:pPr>
      <w:r w:rsidRPr="00394FC4">
        <w:rPr>
          <w:rFonts w:ascii="Times New Roman" w:hAnsi="Times New Roman" w:cs="Times New Roman"/>
          <w:b/>
          <w:sz w:val="24"/>
        </w:rPr>
        <w:t>Отношение хищник жертва в слабо повлияни от човека територии</w:t>
      </w:r>
    </w:p>
    <w:p w:rsidR="009E3227" w:rsidRPr="009E3227" w:rsidRDefault="009E3227" w:rsidP="009E3227">
      <w:pPr>
        <w:spacing w:after="120" w:line="276" w:lineRule="auto"/>
        <w:ind w:firstLine="426"/>
        <w:jc w:val="both"/>
        <w:rPr>
          <w:rFonts w:ascii="Times New Roman" w:hAnsi="Times New Roman" w:cs="Times New Roman"/>
          <w:sz w:val="24"/>
        </w:rPr>
      </w:pPr>
      <w:r w:rsidRPr="009E3227">
        <w:rPr>
          <w:rFonts w:ascii="Times New Roman" w:hAnsi="Times New Roman" w:cs="Times New Roman"/>
          <w:sz w:val="24"/>
        </w:rPr>
        <w:t>Като цяло, при естествени и непроменени от човека местообитания хищниците не са сериозна заплаха за стабилността на популациите на глухаря.</w:t>
      </w:r>
    </w:p>
    <w:p w:rsidR="009E3227" w:rsidRPr="009E3227" w:rsidRDefault="009E3227" w:rsidP="002A2332">
      <w:pPr>
        <w:spacing w:after="120" w:line="276" w:lineRule="auto"/>
        <w:ind w:firstLine="425"/>
        <w:jc w:val="both"/>
        <w:rPr>
          <w:rFonts w:ascii="Times New Roman" w:hAnsi="Times New Roman" w:cs="Times New Roman"/>
          <w:sz w:val="24"/>
        </w:rPr>
      </w:pPr>
      <w:r w:rsidRPr="009E3227">
        <w:rPr>
          <w:rFonts w:ascii="Times New Roman" w:hAnsi="Times New Roman" w:cs="Times New Roman"/>
          <w:sz w:val="24"/>
        </w:rPr>
        <w:t xml:space="preserve">Сред </w:t>
      </w:r>
      <w:r w:rsidRPr="000F3C40">
        <w:rPr>
          <w:rFonts w:ascii="Times New Roman" w:hAnsi="Times New Roman" w:cs="Times New Roman"/>
          <w:sz w:val="24"/>
        </w:rPr>
        <w:t>хищниците, нападащи глухаря или малките му у нас са споменавани белката, лисицата, скитащите кучета, вълците, мечката, невестулката, дивата св</w:t>
      </w:r>
      <w:r w:rsidR="00EE0B32" w:rsidRPr="000F3C40">
        <w:rPr>
          <w:rFonts w:ascii="Times New Roman" w:hAnsi="Times New Roman" w:cs="Times New Roman"/>
          <w:sz w:val="24"/>
        </w:rPr>
        <w:t>иня и дивата котка (Колев и др.</w:t>
      </w:r>
      <w:r w:rsidRPr="000F3C40">
        <w:rPr>
          <w:rFonts w:ascii="Times New Roman" w:hAnsi="Times New Roman" w:cs="Times New Roman"/>
          <w:sz w:val="24"/>
        </w:rPr>
        <w:t xml:space="preserve"> 1991</w:t>
      </w:r>
      <w:r w:rsidR="009E1C1B" w:rsidRPr="000F3C40">
        <w:rPr>
          <w:rFonts w:ascii="Times New Roman" w:hAnsi="Times New Roman" w:cs="Times New Roman"/>
          <w:sz w:val="24"/>
        </w:rPr>
        <w:t>; Вълчев 2002</w:t>
      </w:r>
      <w:r w:rsidRPr="000F3C40">
        <w:rPr>
          <w:rFonts w:ascii="Times New Roman" w:hAnsi="Times New Roman" w:cs="Times New Roman"/>
          <w:sz w:val="24"/>
        </w:rPr>
        <w:t>; П. Шурулинков и Г. Даскалова</w:t>
      </w:r>
      <w:r w:rsidR="00394FC4" w:rsidRPr="000F3C40">
        <w:rPr>
          <w:rFonts w:ascii="Times New Roman" w:hAnsi="Times New Roman" w:cs="Times New Roman"/>
          <w:sz w:val="24"/>
        </w:rPr>
        <w:t xml:space="preserve"> - непубл. данни</w:t>
      </w:r>
      <w:r w:rsidRPr="000F3C40">
        <w:rPr>
          <w:rFonts w:ascii="Times New Roman" w:hAnsi="Times New Roman" w:cs="Times New Roman"/>
          <w:sz w:val="24"/>
        </w:rPr>
        <w:t xml:space="preserve">, </w:t>
      </w:r>
      <w:r w:rsidR="00394FC4" w:rsidRPr="000F3C40">
        <w:rPr>
          <w:rFonts w:ascii="Times New Roman" w:hAnsi="Times New Roman" w:cs="Times New Roman"/>
          <w:sz w:val="24"/>
        </w:rPr>
        <w:t xml:space="preserve">Р. Мирчев - </w:t>
      </w:r>
      <w:r w:rsidRPr="000F3C40">
        <w:rPr>
          <w:rFonts w:ascii="Times New Roman" w:hAnsi="Times New Roman" w:cs="Times New Roman"/>
          <w:sz w:val="24"/>
        </w:rPr>
        <w:t xml:space="preserve">непубл. данни). </w:t>
      </w:r>
      <w:r w:rsidR="00955E9D" w:rsidRPr="000F3C40">
        <w:rPr>
          <w:rFonts w:ascii="Times New Roman" w:hAnsi="Times New Roman" w:cs="Times New Roman"/>
          <w:sz w:val="24"/>
        </w:rPr>
        <w:t xml:space="preserve">В обхвата на проучванията проведени през 2013 – 2015 г., като често срещана заплаха, в това число и на територията на националните паркове са скитащите ловни кучета. Тези животни селектирани за лов, изминават големи разстояния и най-малко способстват за безпокойство и допълнителни енергийни загуби за птиците. </w:t>
      </w:r>
      <w:r w:rsidRPr="000F3C40">
        <w:rPr>
          <w:rFonts w:ascii="Times New Roman" w:hAnsi="Times New Roman" w:cs="Times New Roman"/>
          <w:sz w:val="24"/>
        </w:rPr>
        <w:t>Сред вероятните неприятели на възрастните птици в Словакия са големият ястреб, скалният орел, уралската ул</w:t>
      </w:r>
      <w:r w:rsidR="009E1C1B" w:rsidRPr="000F3C40">
        <w:rPr>
          <w:rFonts w:ascii="Times New Roman" w:hAnsi="Times New Roman" w:cs="Times New Roman"/>
          <w:sz w:val="24"/>
        </w:rPr>
        <w:t>улица и рисът (Saniga</w:t>
      </w:r>
      <w:r w:rsidRPr="000F3C40">
        <w:rPr>
          <w:rFonts w:ascii="Times New Roman" w:hAnsi="Times New Roman" w:cs="Times New Roman"/>
          <w:sz w:val="24"/>
        </w:rPr>
        <w:t xml:space="preserve"> 2003). Големият ястреб е заплаха главно за женските, но не и з</w:t>
      </w:r>
      <w:r w:rsidR="009E1C1B" w:rsidRPr="000F3C40">
        <w:rPr>
          <w:rFonts w:ascii="Times New Roman" w:hAnsi="Times New Roman" w:cs="Times New Roman"/>
          <w:sz w:val="24"/>
        </w:rPr>
        <w:t>а мъжките глухари (Widen et al.</w:t>
      </w:r>
      <w:r w:rsidRPr="000F3C40">
        <w:rPr>
          <w:rFonts w:ascii="Times New Roman" w:hAnsi="Times New Roman" w:cs="Times New Roman"/>
          <w:sz w:val="24"/>
        </w:rPr>
        <w:t xml:space="preserve"> 1987), като делът им сред причините за смъртността на женските глухари в северна Финла</w:t>
      </w:r>
      <w:r w:rsidR="009E1C1B" w:rsidRPr="000F3C40">
        <w:rPr>
          <w:rFonts w:ascii="Times New Roman" w:hAnsi="Times New Roman" w:cs="Times New Roman"/>
          <w:sz w:val="24"/>
        </w:rPr>
        <w:t>ндия се оценява на 7% (Tornberg</w:t>
      </w:r>
      <w:r w:rsidRPr="000F3C40">
        <w:rPr>
          <w:rFonts w:ascii="Times New Roman" w:hAnsi="Times New Roman" w:cs="Times New Roman"/>
          <w:sz w:val="24"/>
        </w:rPr>
        <w:t xml:space="preserve"> 2001). В Шотландия е показана ролята на врановите птици като хищници, унищожаващи мътилата (Summers et al</w:t>
      </w:r>
      <w:r w:rsidR="009E1C1B" w:rsidRPr="000F3C40">
        <w:rPr>
          <w:rFonts w:ascii="Times New Roman" w:hAnsi="Times New Roman" w:cs="Times New Roman"/>
          <w:sz w:val="24"/>
        </w:rPr>
        <w:t>.</w:t>
      </w:r>
      <w:r w:rsidRPr="000F3C40">
        <w:rPr>
          <w:rFonts w:ascii="Times New Roman" w:hAnsi="Times New Roman" w:cs="Times New Roman"/>
          <w:sz w:val="24"/>
        </w:rPr>
        <w:t xml:space="preserve"> 2004). На</w:t>
      </w:r>
      <w:r w:rsidRPr="009E3227">
        <w:rPr>
          <w:rFonts w:ascii="Times New Roman" w:hAnsi="Times New Roman" w:cs="Times New Roman"/>
          <w:sz w:val="24"/>
        </w:rPr>
        <w:t xml:space="preserve"> територията на България, в местообитанията на глухаря сивите врани са представени от единични двойки, което предполага липсата на влияние върху оцеляемостта на мътилата.</w:t>
      </w:r>
    </w:p>
    <w:p w:rsidR="009E3227" w:rsidRPr="009E3227" w:rsidRDefault="009E3227" w:rsidP="009E3227">
      <w:pPr>
        <w:spacing w:after="120" w:line="276" w:lineRule="auto"/>
        <w:ind w:firstLine="425"/>
        <w:jc w:val="both"/>
        <w:rPr>
          <w:rFonts w:ascii="Times New Roman" w:hAnsi="Times New Roman" w:cs="Times New Roman"/>
          <w:b/>
          <w:sz w:val="24"/>
        </w:rPr>
      </w:pPr>
      <w:r w:rsidRPr="002A2332">
        <w:rPr>
          <w:rFonts w:ascii="Times New Roman" w:hAnsi="Times New Roman" w:cs="Times New Roman"/>
          <w:b/>
          <w:sz w:val="24"/>
        </w:rPr>
        <w:t xml:space="preserve">Влияние на фактора: </w:t>
      </w:r>
      <w:r w:rsidRPr="002A2332">
        <w:rPr>
          <w:rFonts w:ascii="Times New Roman" w:hAnsi="Times New Roman" w:cs="Times New Roman"/>
          <w:sz w:val="24"/>
        </w:rPr>
        <w:t>Повсемест</w:t>
      </w:r>
      <w:r w:rsidR="0066651F">
        <w:rPr>
          <w:rFonts w:ascii="Times New Roman" w:hAnsi="Times New Roman" w:cs="Times New Roman"/>
          <w:sz w:val="24"/>
        </w:rPr>
        <w:t xml:space="preserve">но, </w:t>
      </w:r>
      <w:r w:rsidRPr="002A2332">
        <w:rPr>
          <w:rFonts w:ascii="Times New Roman" w:hAnsi="Times New Roman" w:cs="Times New Roman"/>
          <w:sz w:val="24"/>
        </w:rPr>
        <w:t>средно</w:t>
      </w:r>
    </w:p>
    <w:p w:rsidR="009E3227" w:rsidRPr="00394FC4" w:rsidRDefault="009E3227" w:rsidP="009E3227">
      <w:pPr>
        <w:numPr>
          <w:ilvl w:val="0"/>
          <w:numId w:val="17"/>
        </w:numPr>
        <w:spacing w:after="120" w:line="276" w:lineRule="auto"/>
        <w:jc w:val="both"/>
        <w:rPr>
          <w:rFonts w:ascii="Times New Roman" w:hAnsi="Times New Roman" w:cs="Times New Roman"/>
          <w:b/>
          <w:sz w:val="24"/>
        </w:rPr>
      </w:pPr>
      <w:r w:rsidRPr="00394FC4">
        <w:rPr>
          <w:rFonts w:ascii="Times New Roman" w:hAnsi="Times New Roman" w:cs="Times New Roman"/>
          <w:b/>
          <w:sz w:val="24"/>
        </w:rPr>
        <w:t>Отношение хищник жертва в повлияни от човека територии – интензивн</w:t>
      </w:r>
      <w:r w:rsidR="00394FC4">
        <w:rPr>
          <w:rFonts w:ascii="Times New Roman" w:hAnsi="Times New Roman" w:cs="Times New Roman"/>
          <w:b/>
          <w:sz w:val="24"/>
        </w:rPr>
        <w:t>и сечи, земеделие, туризъм и др</w:t>
      </w:r>
      <w:r w:rsidR="006D0126">
        <w:rPr>
          <w:rFonts w:ascii="Times New Roman" w:hAnsi="Times New Roman" w:cs="Times New Roman"/>
          <w:b/>
          <w:sz w:val="24"/>
        </w:rPr>
        <w:t>.</w:t>
      </w:r>
    </w:p>
    <w:p w:rsidR="009E3227" w:rsidRPr="000F3C40" w:rsidRDefault="009E3227" w:rsidP="009E3227">
      <w:pPr>
        <w:spacing w:after="120" w:line="276" w:lineRule="auto"/>
        <w:ind w:firstLine="426"/>
        <w:jc w:val="both"/>
        <w:rPr>
          <w:rFonts w:ascii="Times New Roman" w:hAnsi="Times New Roman" w:cs="Times New Roman"/>
          <w:sz w:val="24"/>
        </w:rPr>
      </w:pPr>
      <w:r w:rsidRPr="009E3227">
        <w:rPr>
          <w:rFonts w:ascii="Times New Roman" w:hAnsi="Times New Roman" w:cs="Times New Roman"/>
          <w:sz w:val="24"/>
        </w:rPr>
        <w:t xml:space="preserve">Фрагментацията на местообитанията е предпоставка за увеличаване на числеността на дребните и едрите растителноядни бозайници, което е предпоставка за увеличаване на числеността на </w:t>
      </w:r>
      <w:r w:rsidRPr="000F3C40">
        <w:rPr>
          <w:rFonts w:ascii="Times New Roman" w:hAnsi="Times New Roman" w:cs="Times New Roman"/>
          <w:sz w:val="24"/>
        </w:rPr>
        <w:t xml:space="preserve">хищниците </w:t>
      </w:r>
      <w:r w:rsidR="009E1C1B" w:rsidRPr="000F3C40">
        <w:rPr>
          <w:rFonts w:ascii="Times New Roman" w:hAnsi="Times New Roman" w:cs="Times New Roman"/>
          <w:sz w:val="24"/>
        </w:rPr>
        <w:t>- неприятели на глухаря (Saniga</w:t>
      </w:r>
      <w:r w:rsidRPr="000F3C40">
        <w:rPr>
          <w:rFonts w:ascii="Times New Roman" w:hAnsi="Times New Roman" w:cs="Times New Roman"/>
          <w:sz w:val="24"/>
        </w:rPr>
        <w:t xml:space="preserve"> 2003). Важен аспект в това отношение е увеличаването на броя на лисиците и белките, които унищожават яйцата и малките на глухаря и на по-едри хищници, които нападат възрастните птици (Rolstad </w:t>
      </w:r>
      <w:r w:rsidRPr="000F3C40">
        <w:rPr>
          <w:rFonts w:ascii="Times New Roman" w:hAnsi="Times New Roman" w:cs="Times New Roman"/>
          <w:sz w:val="24"/>
          <w:lang w:val="en-US"/>
        </w:rPr>
        <w:t>and</w:t>
      </w:r>
      <w:r w:rsidR="009E1C1B" w:rsidRPr="000F3C40">
        <w:rPr>
          <w:rFonts w:ascii="Times New Roman" w:hAnsi="Times New Roman" w:cs="Times New Roman"/>
          <w:sz w:val="24"/>
        </w:rPr>
        <w:t xml:space="preserve"> Wegge </w:t>
      </w:r>
      <w:r w:rsidRPr="000F3C40">
        <w:rPr>
          <w:rFonts w:ascii="Times New Roman" w:hAnsi="Times New Roman" w:cs="Times New Roman"/>
          <w:sz w:val="24"/>
        </w:rPr>
        <w:t>1989). Загубите на мътила от хищници в Карпатите (Словакия) са около 65% от всички провалени мътила, като основните неприятели на глухаря са златката, белката, видове от род Mustela, лисицата (всичките общо 18%), дивата свиня (6%) и мечката (4%), сойката и</w:t>
      </w:r>
      <w:r w:rsidR="009E1C1B" w:rsidRPr="000F3C40">
        <w:rPr>
          <w:rFonts w:ascii="Times New Roman" w:hAnsi="Times New Roman" w:cs="Times New Roman"/>
          <w:sz w:val="24"/>
        </w:rPr>
        <w:t xml:space="preserve"> гарванът (заедно -18%) (Saniga</w:t>
      </w:r>
      <w:r w:rsidRPr="000F3C40">
        <w:rPr>
          <w:rFonts w:ascii="Times New Roman" w:hAnsi="Times New Roman" w:cs="Times New Roman"/>
          <w:sz w:val="24"/>
        </w:rPr>
        <w:t xml:space="preserve"> 2003). Според Klaus (1984) дивите свине могат локално да унищожават до 30% от мътилата. При теренни проучвания във връзка с разработването на настоящия план за действие, в отлични местообитания за глухар, но с висока </w:t>
      </w:r>
      <w:r w:rsidR="00394FC4" w:rsidRPr="000F3C40">
        <w:rPr>
          <w:rFonts w:ascii="Times New Roman" w:hAnsi="Times New Roman" w:cs="Times New Roman"/>
          <w:sz w:val="24"/>
        </w:rPr>
        <w:t xml:space="preserve">численост на дивата свиня не </w:t>
      </w:r>
      <w:r w:rsidRPr="000F3C40">
        <w:rPr>
          <w:rFonts w:ascii="Times New Roman" w:hAnsi="Times New Roman" w:cs="Times New Roman"/>
          <w:sz w:val="24"/>
        </w:rPr>
        <w:t>е установено присъствие на глухари и обратно, в местообитания с не толкова добри показатели, но с незначително прис</w:t>
      </w:r>
      <w:r w:rsidR="00394FC4" w:rsidRPr="000F3C40">
        <w:rPr>
          <w:rFonts w:ascii="Times New Roman" w:hAnsi="Times New Roman" w:cs="Times New Roman"/>
          <w:sz w:val="24"/>
        </w:rPr>
        <w:t xml:space="preserve">ъствие на дивата свиня видът </w:t>
      </w:r>
      <w:r w:rsidRPr="000F3C40">
        <w:rPr>
          <w:rFonts w:ascii="Times New Roman" w:hAnsi="Times New Roman" w:cs="Times New Roman"/>
          <w:sz w:val="24"/>
        </w:rPr>
        <w:t>е регистриран.</w:t>
      </w:r>
    </w:p>
    <w:p w:rsidR="009E3227" w:rsidRPr="000F3C40" w:rsidRDefault="009E3227" w:rsidP="009E3227">
      <w:pPr>
        <w:spacing w:after="120" w:line="276" w:lineRule="auto"/>
        <w:ind w:firstLine="426"/>
        <w:jc w:val="both"/>
        <w:rPr>
          <w:rFonts w:ascii="Times New Roman" w:hAnsi="Times New Roman" w:cs="Times New Roman"/>
          <w:sz w:val="24"/>
        </w:rPr>
      </w:pPr>
      <w:r w:rsidRPr="000F3C40">
        <w:rPr>
          <w:rFonts w:ascii="Times New Roman" w:hAnsi="Times New Roman" w:cs="Times New Roman"/>
          <w:sz w:val="24"/>
        </w:rPr>
        <w:t>Редукцията на площта на горските фрагменти увеличава вероятността за намиране на глухарите от страна на хищни бозайници, свързани с екотонната зона на гората (Stora</w:t>
      </w:r>
      <w:r w:rsidR="00D07CCA" w:rsidRPr="000F3C40">
        <w:rPr>
          <w:rFonts w:ascii="Times New Roman" w:hAnsi="Times New Roman" w:cs="Times New Roman"/>
          <w:sz w:val="24"/>
        </w:rPr>
        <w:t>as et al. 1999; Summers et al.</w:t>
      </w:r>
      <w:r w:rsidRPr="000F3C40">
        <w:rPr>
          <w:rFonts w:ascii="Times New Roman" w:hAnsi="Times New Roman" w:cs="Times New Roman"/>
          <w:sz w:val="24"/>
        </w:rPr>
        <w:t xml:space="preserve"> 2004). Освен това, ф</w:t>
      </w:r>
      <w:r w:rsidRPr="009E3227">
        <w:rPr>
          <w:rFonts w:ascii="Times New Roman" w:hAnsi="Times New Roman" w:cs="Times New Roman"/>
          <w:sz w:val="24"/>
        </w:rPr>
        <w:t xml:space="preserve">рагментацията затруднява и формирането на нормална социална </w:t>
      </w:r>
      <w:r w:rsidR="00D07CCA" w:rsidRPr="000F3C40">
        <w:rPr>
          <w:rFonts w:ascii="Times New Roman" w:hAnsi="Times New Roman" w:cs="Times New Roman"/>
          <w:sz w:val="24"/>
        </w:rPr>
        <w:t>структура на токовищата (Saniga</w:t>
      </w:r>
      <w:r w:rsidRPr="000F3C40">
        <w:rPr>
          <w:rFonts w:ascii="Times New Roman" w:hAnsi="Times New Roman" w:cs="Times New Roman"/>
          <w:sz w:val="24"/>
        </w:rPr>
        <w:t xml:space="preserve"> 2003). В България фрагментацията на местообитанията на глухаря вследствие на антропогенно влиян</w:t>
      </w:r>
      <w:r w:rsidR="007C17D6" w:rsidRPr="000F3C40">
        <w:rPr>
          <w:rFonts w:ascii="Times New Roman" w:hAnsi="Times New Roman" w:cs="Times New Roman"/>
          <w:sz w:val="24"/>
        </w:rPr>
        <w:t xml:space="preserve">ие е значима в редица райони най-вече в </w:t>
      </w:r>
      <w:r w:rsidRPr="000F3C40">
        <w:rPr>
          <w:rFonts w:ascii="Times New Roman" w:hAnsi="Times New Roman" w:cs="Times New Roman"/>
          <w:sz w:val="24"/>
        </w:rPr>
        <w:t>Западни Родопи,</w:t>
      </w:r>
      <w:r w:rsidR="007C17D6" w:rsidRPr="000F3C40">
        <w:rPr>
          <w:rFonts w:ascii="Times New Roman" w:hAnsi="Times New Roman" w:cs="Times New Roman"/>
          <w:sz w:val="24"/>
        </w:rPr>
        <w:t xml:space="preserve"> но също в</w:t>
      </w:r>
      <w:r w:rsidRPr="000F3C40">
        <w:rPr>
          <w:rFonts w:ascii="Times New Roman" w:hAnsi="Times New Roman" w:cs="Times New Roman"/>
          <w:sz w:val="24"/>
        </w:rPr>
        <w:t xml:space="preserve"> </w:t>
      </w:r>
      <w:r w:rsidR="00955E9D" w:rsidRPr="000F3C40">
        <w:rPr>
          <w:rFonts w:ascii="Times New Roman" w:hAnsi="Times New Roman" w:cs="Times New Roman"/>
          <w:sz w:val="24"/>
        </w:rPr>
        <w:t xml:space="preserve">по-ниските части на </w:t>
      </w:r>
      <w:r w:rsidRPr="000F3C40">
        <w:rPr>
          <w:rFonts w:ascii="Times New Roman" w:hAnsi="Times New Roman" w:cs="Times New Roman"/>
          <w:sz w:val="24"/>
        </w:rPr>
        <w:t>Пирин, Рила и Западна Стара планина.</w:t>
      </w:r>
    </w:p>
    <w:p w:rsidR="009E3227" w:rsidRPr="009E3227" w:rsidRDefault="009E3227" w:rsidP="009E3227">
      <w:pPr>
        <w:spacing w:after="120" w:line="276" w:lineRule="auto"/>
        <w:ind w:firstLine="426"/>
        <w:jc w:val="both"/>
        <w:rPr>
          <w:rFonts w:ascii="Times New Roman" w:hAnsi="Times New Roman" w:cs="Times New Roman"/>
          <w:sz w:val="24"/>
        </w:rPr>
      </w:pPr>
      <w:r w:rsidRPr="000F3C40">
        <w:rPr>
          <w:rFonts w:ascii="Times New Roman" w:hAnsi="Times New Roman" w:cs="Times New Roman"/>
          <w:sz w:val="24"/>
        </w:rPr>
        <w:t xml:space="preserve">В някои европейски страни промените в земеползването и използването на торове в селското стопанство са друга предпоставка за увеличаване на числеността на гризачите и оттам - на различни хищници, (преследването на последните от страна на човека е намалено). Всичко това води до повишена численост на някои дребни и средноголеми хищници – </w:t>
      </w:r>
      <w:r w:rsidR="00D07CCA" w:rsidRPr="000F3C40">
        <w:rPr>
          <w:rFonts w:ascii="Times New Roman" w:hAnsi="Times New Roman" w:cs="Times New Roman"/>
          <w:sz w:val="24"/>
        </w:rPr>
        <w:t>неприятели на глухаря (Reynolds</w:t>
      </w:r>
      <w:r w:rsidRPr="000F3C40">
        <w:rPr>
          <w:rFonts w:ascii="Times New Roman" w:hAnsi="Times New Roman" w:cs="Times New Roman"/>
          <w:sz w:val="24"/>
        </w:rPr>
        <w:t xml:space="preserve"> 1990).</w:t>
      </w:r>
    </w:p>
    <w:p w:rsidR="009E3227" w:rsidRPr="009E3227" w:rsidRDefault="009E3227" w:rsidP="009E3227">
      <w:pPr>
        <w:spacing w:after="120" w:line="276" w:lineRule="auto"/>
        <w:ind w:firstLine="425"/>
        <w:jc w:val="both"/>
        <w:rPr>
          <w:rFonts w:ascii="Times New Roman" w:hAnsi="Times New Roman" w:cs="Times New Roman"/>
          <w:sz w:val="24"/>
        </w:rPr>
      </w:pPr>
      <w:r w:rsidRPr="00955E9D">
        <w:rPr>
          <w:rFonts w:ascii="Times New Roman" w:hAnsi="Times New Roman" w:cs="Times New Roman"/>
          <w:b/>
          <w:sz w:val="24"/>
        </w:rPr>
        <w:t xml:space="preserve">Влияние на фактора: </w:t>
      </w:r>
      <w:r w:rsidR="00955E9D">
        <w:rPr>
          <w:rFonts w:ascii="Times New Roman" w:hAnsi="Times New Roman" w:cs="Times New Roman"/>
          <w:sz w:val="24"/>
        </w:rPr>
        <w:t>Регионално</w:t>
      </w:r>
      <w:r w:rsidRPr="00955E9D">
        <w:rPr>
          <w:rFonts w:ascii="Times New Roman" w:hAnsi="Times New Roman" w:cs="Times New Roman"/>
          <w:sz w:val="24"/>
        </w:rPr>
        <w:t>, значително</w:t>
      </w:r>
    </w:p>
    <w:p w:rsidR="00394FC4" w:rsidRPr="00394FC4" w:rsidRDefault="00394FC4" w:rsidP="00D3114C">
      <w:pPr>
        <w:pStyle w:val="ListParagraph"/>
        <w:numPr>
          <w:ilvl w:val="1"/>
          <w:numId w:val="19"/>
        </w:numPr>
        <w:spacing w:before="240" w:after="120" w:line="276" w:lineRule="auto"/>
        <w:ind w:left="1429" w:hanging="357"/>
        <w:contextualSpacing w:val="0"/>
        <w:jc w:val="both"/>
        <w:outlineLvl w:val="1"/>
        <w:rPr>
          <w:rFonts w:ascii="Times New Roman" w:hAnsi="Times New Roman" w:cs="Times New Roman"/>
          <w:b/>
          <w:sz w:val="24"/>
          <w:szCs w:val="24"/>
        </w:rPr>
      </w:pPr>
      <w:bookmarkStart w:id="49" w:name="_Toc440881249"/>
      <w:r w:rsidRPr="00394FC4">
        <w:rPr>
          <w:rFonts w:ascii="Times New Roman" w:hAnsi="Times New Roman" w:cs="Times New Roman"/>
          <w:b/>
          <w:sz w:val="24"/>
          <w:szCs w:val="24"/>
        </w:rPr>
        <w:t>Д</w:t>
      </w:r>
      <w:r w:rsidR="007C17D6">
        <w:rPr>
          <w:rFonts w:ascii="Times New Roman" w:hAnsi="Times New Roman" w:cs="Times New Roman"/>
          <w:b/>
          <w:sz w:val="24"/>
          <w:szCs w:val="24"/>
        </w:rPr>
        <w:t>РУГИ КЛЮЧОВИ АБИОТИЧНИ И БИОТИЧНИ УСЛОВИЯ НА ПРЕДПОЧИТАНИТЕ МЕСТООБИТАНИЯ</w:t>
      </w:r>
      <w:bookmarkEnd w:id="49"/>
    </w:p>
    <w:p w:rsidR="00394FC4" w:rsidRPr="007C17D6" w:rsidRDefault="007C17D6" w:rsidP="007C17D6">
      <w:pPr>
        <w:spacing w:after="120" w:line="276" w:lineRule="auto"/>
        <w:ind w:firstLine="426"/>
        <w:jc w:val="both"/>
        <w:rPr>
          <w:rFonts w:ascii="Times New Roman" w:hAnsi="Times New Roman" w:cs="Times New Roman"/>
          <w:sz w:val="24"/>
          <w:szCs w:val="24"/>
        </w:rPr>
      </w:pPr>
      <w:r>
        <w:rPr>
          <w:rFonts w:ascii="Times New Roman" w:hAnsi="Times New Roman" w:cs="Times New Roman"/>
          <w:sz w:val="24"/>
          <w:szCs w:val="24"/>
        </w:rPr>
        <w:t>В тази точка са разгледани</w:t>
      </w:r>
      <w:r w:rsidR="00394FC4" w:rsidRPr="007C17D6">
        <w:rPr>
          <w:rFonts w:ascii="Times New Roman" w:hAnsi="Times New Roman" w:cs="Times New Roman"/>
          <w:sz w:val="24"/>
          <w:szCs w:val="24"/>
        </w:rPr>
        <w:t xml:space="preserve"> само такива условия на местообитанията, които могат да имат лимитиращо значение за разпространението на глухаря.</w:t>
      </w:r>
    </w:p>
    <w:p w:rsidR="00394FC4" w:rsidRPr="007C17D6" w:rsidRDefault="00394FC4"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sz w:val="24"/>
          <w:szCs w:val="24"/>
        </w:rPr>
        <w:t>Такива могат да бъдат:</w:t>
      </w:r>
    </w:p>
    <w:p w:rsidR="00394FC4" w:rsidRPr="007C17D6" w:rsidRDefault="00394FC4" w:rsidP="00D3114C">
      <w:pPr>
        <w:pStyle w:val="ListParagraph"/>
        <w:numPr>
          <w:ilvl w:val="2"/>
          <w:numId w:val="19"/>
        </w:numPr>
        <w:spacing w:before="240" w:after="120" w:line="276" w:lineRule="auto"/>
        <w:ind w:left="2127" w:hanging="709"/>
        <w:contextualSpacing w:val="0"/>
        <w:jc w:val="both"/>
        <w:outlineLvl w:val="2"/>
        <w:rPr>
          <w:rFonts w:ascii="Times New Roman" w:hAnsi="Times New Roman" w:cs="Times New Roman"/>
          <w:b/>
          <w:sz w:val="24"/>
          <w:szCs w:val="24"/>
        </w:rPr>
      </w:pPr>
      <w:bookmarkStart w:id="50" w:name="_Toc440881250"/>
      <w:r w:rsidRPr="007C17D6">
        <w:rPr>
          <w:rFonts w:ascii="Times New Roman" w:hAnsi="Times New Roman" w:cs="Times New Roman"/>
          <w:b/>
          <w:sz w:val="24"/>
          <w:szCs w:val="24"/>
        </w:rPr>
        <w:t>Недостатъчната хранителна база, предоставяна от местообитанието</w:t>
      </w:r>
      <w:bookmarkEnd w:id="50"/>
    </w:p>
    <w:p w:rsidR="00394FC4" w:rsidRDefault="00394FC4" w:rsidP="007C17D6">
      <w:pPr>
        <w:spacing w:after="120" w:line="276" w:lineRule="auto"/>
        <w:ind w:firstLine="425"/>
        <w:jc w:val="both"/>
        <w:rPr>
          <w:rFonts w:ascii="Times New Roman" w:hAnsi="Times New Roman" w:cs="Times New Roman"/>
          <w:sz w:val="24"/>
          <w:szCs w:val="24"/>
        </w:rPr>
      </w:pPr>
      <w:r w:rsidRPr="007C17D6">
        <w:rPr>
          <w:rFonts w:ascii="Times New Roman" w:hAnsi="Times New Roman" w:cs="Times New Roman"/>
          <w:sz w:val="24"/>
          <w:szCs w:val="24"/>
        </w:rPr>
        <w:t>Важни елементи от гнездовото местообитание на глухарите са наличието на мравуняци и на горски плодове /къпини, малини, ягоди и боровинки/ в горския подлес. Тези елементи на местообитанието са задължителни за осигуряване на нормалното изхранване на глухарите през топлата част на годината. За зимното местообитание е необходимо да има достатъчно големи клонести борови дървета. Птиците се хранят с техните иглички и почиват и нощуват по клоните им.</w:t>
      </w:r>
    </w:p>
    <w:p w:rsidR="007C17D6" w:rsidRPr="007C17D6" w:rsidRDefault="007C17D6"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b/>
          <w:sz w:val="24"/>
          <w:szCs w:val="24"/>
        </w:rPr>
        <w:t xml:space="preserve">Влияние на фактора: </w:t>
      </w:r>
      <w:r w:rsidR="00955E9D">
        <w:rPr>
          <w:rFonts w:ascii="Times New Roman" w:hAnsi="Times New Roman" w:cs="Times New Roman"/>
          <w:sz w:val="24"/>
          <w:szCs w:val="24"/>
        </w:rPr>
        <w:t>Локално, незначително</w:t>
      </w:r>
    </w:p>
    <w:p w:rsidR="00394FC4" w:rsidRPr="007C17D6" w:rsidRDefault="00394FC4" w:rsidP="00D3114C">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1" w:name="_Toc440881251"/>
      <w:r w:rsidRPr="007C17D6">
        <w:rPr>
          <w:rFonts w:ascii="Times New Roman" w:hAnsi="Times New Roman" w:cs="Times New Roman"/>
          <w:b/>
          <w:sz w:val="24"/>
          <w:szCs w:val="24"/>
        </w:rPr>
        <w:t>Липса на открити каменисти и песъчливи площи</w:t>
      </w:r>
      <w:bookmarkEnd w:id="51"/>
    </w:p>
    <w:p w:rsidR="00394FC4" w:rsidRDefault="00394FC4"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sz w:val="24"/>
          <w:szCs w:val="24"/>
        </w:rPr>
        <w:t>Наличието на този фактор води до невъзможност на глухарите да намират достатъчно гастролити, необходими им за храносмилането. При дебел сняг птиците могат да имат проблем с достигането на земната повърхност, за да достигнат гастролитите. През зимния период следи от глухари често се намират под крайпътни шкарпове на горски пътища, където има свободни от снега каменисти или песъкливи повърхности.</w:t>
      </w:r>
    </w:p>
    <w:p w:rsidR="007C17D6" w:rsidRPr="007C17D6" w:rsidRDefault="007C17D6"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b/>
          <w:sz w:val="24"/>
          <w:szCs w:val="24"/>
        </w:rPr>
        <w:t xml:space="preserve">Влияние на фактора: </w:t>
      </w:r>
      <w:r w:rsidR="008C7D13">
        <w:rPr>
          <w:rFonts w:ascii="Times New Roman" w:hAnsi="Times New Roman" w:cs="Times New Roman"/>
          <w:sz w:val="24"/>
          <w:szCs w:val="24"/>
        </w:rPr>
        <w:t>Локално, средно</w:t>
      </w:r>
    </w:p>
    <w:p w:rsidR="00394FC4" w:rsidRPr="007C17D6" w:rsidRDefault="00394FC4" w:rsidP="00D3114C">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2" w:name="_Toc440881252"/>
      <w:r w:rsidRPr="007C17D6">
        <w:rPr>
          <w:rFonts w:ascii="Times New Roman" w:hAnsi="Times New Roman" w:cs="Times New Roman"/>
          <w:b/>
          <w:sz w:val="24"/>
          <w:szCs w:val="24"/>
        </w:rPr>
        <w:t>Неблагоприятни изложения и топография на местността</w:t>
      </w:r>
      <w:bookmarkEnd w:id="52"/>
    </w:p>
    <w:p w:rsidR="00394FC4" w:rsidRDefault="00394FC4"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sz w:val="24"/>
          <w:szCs w:val="24"/>
        </w:rPr>
        <w:t>Токовищата в България се разполагат обикновено на била или на полегати склонове с разнообразно, но рядко северно изложение. Неподходящи са твърде стръмните склонове, както и чисто северните изложения, където снегът е най-дебел и се задържа най-дълго през пролетта.</w:t>
      </w:r>
    </w:p>
    <w:p w:rsidR="007C17D6" w:rsidRPr="007C17D6" w:rsidRDefault="007C17D6"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b/>
          <w:sz w:val="24"/>
          <w:szCs w:val="24"/>
        </w:rPr>
        <w:t xml:space="preserve">Влияние на фактора: </w:t>
      </w:r>
      <w:r w:rsidR="00955E9D">
        <w:rPr>
          <w:rFonts w:ascii="Times New Roman" w:hAnsi="Times New Roman" w:cs="Times New Roman"/>
          <w:sz w:val="24"/>
          <w:szCs w:val="24"/>
        </w:rPr>
        <w:t>Локално, незначително</w:t>
      </w:r>
    </w:p>
    <w:p w:rsidR="00394FC4" w:rsidRPr="007C17D6" w:rsidRDefault="00394FC4" w:rsidP="00D3114C">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3" w:name="_Toc440881253"/>
      <w:r w:rsidRPr="007C17D6">
        <w:rPr>
          <w:rFonts w:ascii="Times New Roman" w:hAnsi="Times New Roman" w:cs="Times New Roman"/>
          <w:b/>
          <w:sz w:val="24"/>
          <w:szCs w:val="24"/>
        </w:rPr>
        <w:t>Неподходяща възраст на гората</w:t>
      </w:r>
      <w:bookmarkEnd w:id="53"/>
    </w:p>
    <w:p w:rsidR="00394FC4" w:rsidRPr="007C17D6" w:rsidRDefault="00394FC4"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sz w:val="24"/>
          <w:szCs w:val="24"/>
        </w:rPr>
        <w:t>Твърде гъстите и млади гори (</w:t>
      </w:r>
      <w:r w:rsidR="007C17D6">
        <w:rPr>
          <w:rFonts w:ascii="Times New Roman" w:hAnsi="Times New Roman" w:cs="Times New Roman"/>
          <w:sz w:val="24"/>
          <w:szCs w:val="24"/>
        </w:rPr>
        <w:t>под 60-8</w:t>
      </w:r>
      <w:r w:rsidRPr="007C17D6">
        <w:rPr>
          <w:rFonts w:ascii="Times New Roman" w:hAnsi="Times New Roman" w:cs="Times New Roman"/>
          <w:sz w:val="24"/>
          <w:szCs w:val="24"/>
        </w:rPr>
        <w:t>0 г. възраст) не са подходящи за глухаря, особено през гнездовия период. Така например у нас видът избягва обширни райони заети от млади иглолистни и други горски култури.</w:t>
      </w:r>
    </w:p>
    <w:p w:rsidR="007C17D6" w:rsidRPr="007C17D6" w:rsidRDefault="007C17D6" w:rsidP="007C17D6">
      <w:pPr>
        <w:spacing w:after="120" w:line="276" w:lineRule="auto"/>
        <w:ind w:firstLine="426"/>
        <w:jc w:val="both"/>
        <w:rPr>
          <w:rFonts w:ascii="Times New Roman" w:hAnsi="Times New Roman" w:cs="Times New Roman"/>
          <w:sz w:val="24"/>
          <w:szCs w:val="24"/>
        </w:rPr>
      </w:pPr>
      <w:r w:rsidRPr="007C17D6">
        <w:rPr>
          <w:rFonts w:ascii="Times New Roman" w:hAnsi="Times New Roman" w:cs="Times New Roman"/>
          <w:b/>
          <w:sz w:val="24"/>
          <w:szCs w:val="24"/>
        </w:rPr>
        <w:t xml:space="preserve">Влияние на фактора: </w:t>
      </w:r>
      <w:r w:rsidRPr="007C17D6">
        <w:rPr>
          <w:rFonts w:ascii="Times New Roman" w:hAnsi="Times New Roman" w:cs="Times New Roman"/>
          <w:sz w:val="24"/>
          <w:szCs w:val="24"/>
        </w:rPr>
        <w:t>Локално, средно</w:t>
      </w:r>
    </w:p>
    <w:p w:rsidR="004A442B" w:rsidRPr="004A442B" w:rsidRDefault="004A442B" w:rsidP="004A442B">
      <w:pPr>
        <w:spacing w:before="240" w:after="120" w:line="276" w:lineRule="auto"/>
        <w:jc w:val="both"/>
        <w:outlineLvl w:val="0"/>
        <w:rPr>
          <w:rFonts w:ascii="Times New Roman" w:hAnsi="Times New Roman" w:cs="Times New Roman"/>
          <w:b/>
          <w:sz w:val="24"/>
          <w:szCs w:val="24"/>
          <w:u w:val="single"/>
        </w:rPr>
      </w:pPr>
      <w:bookmarkStart w:id="54" w:name="_Toc440881254"/>
      <w:r>
        <w:rPr>
          <w:rFonts w:ascii="Times New Roman" w:hAnsi="Times New Roman" w:cs="Times New Roman"/>
          <w:b/>
          <w:sz w:val="24"/>
          <w:szCs w:val="24"/>
          <w:u w:val="single"/>
        </w:rPr>
        <w:t>ЛИМИТИРАЩИ ФАКТОРИ ОТ АНТРОПОГЕНЕН ХАРАКТЕР</w:t>
      </w:r>
      <w:bookmarkEnd w:id="54"/>
    </w:p>
    <w:p w:rsidR="004A442B" w:rsidRPr="004A442B" w:rsidRDefault="004A442B" w:rsidP="004A442B">
      <w:pPr>
        <w:pStyle w:val="ListParagraph"/>
        <w:numPr>
          <w:ilvl w:val="1"/>
          <w:numId w:val="19"/>
        </w:numPr>
        <w:spacing w:before="240" w:after="120" w:line="276" w:lineRule="auto"/>
        <w:ind w:left="1429" w:hanging="357"/>
        <w:contextualSpacing w:val="0"/>
        <w:jc w:val="both"/>
        <w:outlineLvl w:val="1"/>
        <w:rPr>
          <w:rFonts w:ascii="Times New Roman" w:hAnsi="Times New Roman" w:cs="Times New Roman"/>
          <w:b/>
          <w:sz w:val="24"/>
          <w:szCs w:val="24"/>
        </w:rPr>
      </w:pPr>
      <w:bookmarkStart w:id="55" w:name="_Toc440881255"/>
      <w:r>
        <w:rPr>
          <w:rFonts w:ascii="Times New Roman" w:hAnsi="Times New Roman" w:cs="Times New Roman"/>
          <w:b/>
          <w:sz w:val="24"/>
          <w:szCs w:val="24"/>
        </w:rPr>
        <w:t>БЕЗПОКОЙСТВО</w:t>
      </w:r>
      <w:bookmarkEnd w:id="55"/>
    </w:p>
    <w:p w:rsidR="004A442B" w:rsidRPr="004A442B" w:rsidRDefault="004A442B" w:rsidP="004A442B">
      <w:pPr>
        <w:spacing w:after="120" w:line="276" w:lineRule="auto"/>
        <w:ind w:firstLine="426"/>
        <w:jc w:val="both"/>
        <w:rPr>
          <w:rFonts w:ascii="Times New Roman" w:hAnsi="Times New Roman" w:cs="Times New Roman"/>
          <w:sz w:val="24"/>
          <w:szCs w:val="24"/>
        </w:rPr>
      </w:pPr>
      <w:r w:rsidRPr="004A442B">
        <w:rPr>
          <w:rFonts w:ascii="Times New Roman" w:hAnsi="Times New Roman" w:cs="Times New Roman"/>
          <w:sz w:val="24"/>
          <w:szCs w:val="24"/>
        </w:rPr>
        <w:t>Безпокойството по време на токуване, мътене и отглеждане на малките е една от основните причини за намаляването на глухаря в Западна Европа. Редовното безпокойство често води до негативен енергиен баланс и последващ нисък имунитет и податливост към болести и паразити, по-уязвими от хищници, и резултата е повишена смъртност, включително и при възрастни индивиди. Проучвания през последните години показват, че в Централна Европа, поради безпокойството много подходящи местообитания да не се използват от глухаря.</w:t>
      </w:r>
    </w:p>
    <w:p w:rsidR="004A442B" w:rsidRPr="004A442B" w:rsidRDefault="004A442B" w:rsidP="004A442B">
      <w:pPr>
        <w:spacing w:after="120" w:line="276" w:lineRule="auto"/>
        <w:ind w:firstLine="426"/>
        <w:jc w:val="both"/>
        <w:rPr>
          <w:rFonts w:ascii="Times New Roman" w:hAnsi="Times New Roman" w:cs="Times New Roman"/>
          <w:sz w:val="24"/>
          <w:szCs w:val="24"/>
        </w:rPr>
      </w:pPr>
      <w:r w:rsidRPr="004A442B">
        <w:rPr>
          <w:rFonts w:ascii="Times New Roman" w:hAnsi="Times New Roman" w:cs="Times New Roman"/>
          <w:b/>
          <w:sz w:val="24"/>
          <w:szCs w:val="24"/>
        </w:rPr>
        <w:t xml:space="preserve">Влияние на фактора: </w:t>
      </w:r>
      <w:r w:rsidR="00BE19AA">
        <w:rPr>
          <w:rFonts w:ascii="Times New Roman" w:hAnsi="Times New Roman" w:cs="Times New Roman"/>
          <w:sz w:val="24"/>
          <w:szCs w:val="24"/>
        </w:rPr>
        <w:t>Повсеместно, значително</w:t>
      </w:r>
    </w:p>
    <w:p w:rsidR="004A442B" w:rsidRPr="004A442B" w:rsidRDefault="004A442B" w:rsidP="004A442B">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6" w:name="_Toc440881256"/>
      <w:r w:rsidRPr="004A442B">
        <w:rPr>
          <w:rFonts w:ascii="Times New Roman" w:hAnsi="Times New Roman" w:cs="Times New Roman"/>
          <w:b/>
          <w:sz w:val="24"/>
          <w:szCs w:val="24"/>
        </w:rPr>
        <w:t>Влияние на ваканционни селища, рекреационни зони и ски курорти</w:t>
      </w:r>
      <w:bookmarkEnd w:id="56"/>
    </w:p>
    <w:p w:rsidR="004A442B" w:rsidRPr="004A442B" w:rsidRDefault="00542FBD" w:rsidP="00542FBD">
      <w:pPr>
        <w:spacing w:after="120" w:line="276" w:lineRule="auto"/>
        <w:jc w:val="both"/>
        <w:rPr>
          <w:rFonts w:ascii="Times New Roman" w:hAnsi="Times New Roman" w:cs="Times New Roman"/>
          <w:sz w:val="24"/>
          <w:szCs w:val="24"/>
        </w:rPr>
      </w:pPr>
      <w:r w:rsidRPr="00542FBD">
        <w:rPr>
          <w:rFonts w:ascii="Times New Roman" w:hAnsi="Times New Roman" w:cs="Times New Roman"/>
          <w:sz w:val="24"/>
          <w:szCs w:val="24"/>
        </w:rPr>
        <w:t>Масовото изсичане на вековни смърчови дървета (за строежа на курорта Пампорово – бел.р.), разчистването на широки ивици за писти, лифтове и влекове, строителството на други спортни съоръжение и почивни станции е довело до рязко намаляване на някои ценни в стопанско отношение видове птици. В резултат на разгърнатото строителство и масовия туризъм</w:t>
      </w:r>
      <w:r w:rsidRPr="000F3C40">
        <w:rPr>
          <w:rFonts w:ascii="Times New Roman" w:hAnsi="Times New Roman" w:cs="Times New Roman"/>
          <w:sz w:val="24"/>
          <w:szCs w:val="24"/>
        </w:rPr>
        <w:t>, стабилната по-рано популация на глухаря само за една год</w:t>
      </w:r>
      <w:r w:rsidR="003F0BEF" w:rsidRPr="000F3C40">
        <w:rPr>
          <w:rFonts w:ascii="Times New Roman" w:hAnsi="Times New Roman" w:cs="Times New Roman"/>
          <w:sz w:val="24"/>
          <w:szCs w:val="24"/>
        </w:rPr>
        <w:t>ина е намаляла 6 пъти (Нанкинов</w:t>
      </w:r>
      <w:r w:rsidRPr="000F3C40">
        <w:rPr>
          <w:rFonts w:ascii="Times New Roman" w:hAnsi="Times New Roman" w:cs="Times New Roman"/>
          <w:sz w:val="24"/>
          <w:szCs w:val="24"/>
        </w:rPr>
        <w:t xml:space="preserve"> 1987). </w:t>
      </w:r>
      <w:r w:rsidR="004A442B" w:rsidRPr="000F3C40">
        <w:rPr>
          <w:rFonts w:ascii="Times New Roman" w:hAnsi="Times New Roman" w:cs="Times New Roman"/>
          <w:sz w:val="24"/>
          <w:szCs w:val="24"/>
        </w:rPr>
        <w:t>Развиването на инфраструктурата прави местообитанията по-лесно достъпни и съответно прави лова на глухари и други видове по-лесе</w:t>
      </w:r>
      <w:r w:rsidR="003F0BEF" w:rsidRPr="000F3C40">
        <w:rPr>
          <w:rFonts w:ascii="Times New Roman" w:hAnsi="Times New Roman" w:cs="Times New Roman"/>
          <w:sz w:val="24"/>
          <w:szCs w:val="24"/>
        </w:rPr>
        <w:t>н (Potapov and Flint</w:t>
      </w:r>
      <w:r w:rsidR="004A442B" w:rsidRPr="000F3C40">
        <w:rPr>
          <w:rFonts w:ascii="Times New Roman" w:hAnsi="Times New Roman" w:cs="Times New Roman"/>
          <w:sz w:val="24"/>
          <w:szCs w:val="24"/>
        </w:rPr>
        <w:t xml:space="preserve"> 1989</w:t>
      </w:r>
      <w:r w:rsidR="003F0BEF" w:rsidRPr="000F3C40">
        <w:rPr>
          <w:rFonts w:ascii="Times New Roman" w:hAnsi="Times New Roman" w:cs="Times New Roman"/>
          <w:sz w:val="24"/>
          <w:szCs w:val="24"/>
        </w:rPr>
        <w:t>; Forman and Alexander</w:t>
      </w:r>
      <w:r w:rsidR="004A442B" w:rsidRPr="000F3C40">
        <w:rPr>
          <w:rFonts w:ascii="Times New Roman" w:hAnsi="Times New Roman" w:cs="Times New Roman"/>
          <w:sz w:val="24"/>
          <w:szCs w:val="24"/>
        </w:rPr>
        <w:t xml:space="preserve"> 1998). Райони, които са посещавани често от хора за спорт, туризъм, рекреация, могат да бъда загубени като местообитания на глухаря, даже ако характеристиките на местообитанията останат непроменени (Ménoni </w:t>
      </w:r>
      <w:r w:rsidR="003F0BEF" w:rsidRPr="000F3C40">
        <w:rPr>
          <w:rFonts w:ascii="Times New Roman" w:hAnsi="Times New Roman" w:cs="Times New Roman"/>
          <w:sz w:val="24"/>
          <w:szCs w:val="24"/>
        </w:rPr>
        <w:t>and Magnani</w:t>
      </w:r>
      <w:r w:rsidR="004A442B" w:rsidRPr="000F3C40">
        <w:rPr>
          <w:rFonts w:ascii="Times New Roman" w:hAnsi="Times New Roman" w:cs="Times New Roman"/>
          <w:sz w:val="24"/>
          <w:szCs w:val="24"/>
        </w:rPr>
        <w:t xml:space="preserve"> 1998</w:t>
      </w:r>
      <w:r w:rsidR="003F0BEF" w:rsidRPr="000F3C40">
        <w:rPr>
          <w:rFonts w:ascii="Times New Roman" w:hAnsi="Times New Roman" w:cs="Times New Roman"/>
          <w:sz w:val="24"/>
          <w:szCs w:val="24"/>
        </w:rPr>
        <w:t>; Zeitler and Glänzer</w:t>
      </w:r>
      <w:r w:rsidR="004A442B" w:rsidRPr="000F3C40">
        <w:rPr>
          <w:rFonts w:ascii="Times New Roman" w:hAnsi="Times New Roman" w:cs="Times New Roman"/>
          <w:sz w:val="24"/>
          <w:szCs w:val="24"/>
        </w:rPr>
        <w:t xml:space="preserve"> 1998). Проучвания в Шотландия показват, че глухарите предпочитат „по-тихите” части на гората</w:t>
      </w:r>
      <w:r w:rsidR="004A442B" w:rsidRPr="004A442B">
        <w:rPr>
          <w:rFonts w:ascii="Times New Roman" w:hAnsi="Times New Roman" w:cs="Times New Roman"/>
          <w:sz w:val="24"/>
          <w:szCs w:val="24"/>
        </w:rPr>
        <w:t xml:space="preserve"> и са склонни да избягват райони с </w:t>
      </w:r>
      <w:r>
        <w:rPr>
          <w:rFonts w:ascii="Times New Roman" w:hAnsi="Times New Roman" w:cs="Times New Roman"/>
          <w:sz w:val="24"/>
          <w:szCs w:val="24"/>
        </w:rPr>
        <w:t xml:space="preserve">интензивен туризъм и рекреация. </w:t>
      </w:r>
      <w:r w:rsidR="004A442B" w:rsidRPr="004A442B">
        <w:rPr>
          <w:rFonts w:ascii="Times New Roman" w:hAnsi="Times New Roman" w:cs="Times New Roman"/>
          <w:sz w:val="24"/>
          <w:szCs w:val="24"/>
        </w:rPr>
        <w:t>По тази причина числеността на глухаря може да бъде значително намалена на места с интензивен туризъм, защото птиците избягват подходящи местообитания, заради безпокойство.</w:t>
      </w:r>
    </w:p>
    <w:p w:rsidR="004A442B" w:rsidRPr="004A442B" w:rsidRDefault="00D45151" w:rsidP="004A442B">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7" w:name="_Toc440881257"/>
      <w:r>
        <w:rPr>
          <w:rFonts w:ascii="Times New Roman" w:hAnsi="Times New Roman" w:cs="Times New Roman"/>
          <w:b/>
          <w:sz w:val="24"/>
          <w:szCs w:val="24"/>
        </w:rPr>
        <w:t>Събиране на гъби,</w:t>
      </w:r>
      <w:r w:rsidR="004A442B" w:rsidRPr="004A442B">
        <w:rPr>
          <w:rFonts w:ascii="Times New Roman" w:hAnsi="Times New Roman" w:cs="Times New Roman"/>
          <w:b/>
          <w:sz w:val="24"/>
          <w:szCs w:val="24"/>
        </w:rPr>
        <w:t xml:space="preserve"> горски плодове</w:t>
      </w:r>
      <w:r>
        <w:rPr>
          <w:rFonts w:ascii="Times New Roman" w:hAnsi="Times New Roman" w:cs="Times New Roman"/>
          <w:b/>
          <w:sz w:val="24"/>
          <w:szCs w:val="24"/>
        </w:rPr>
        <w:t xml:space="preserve"> и др. горски продукти</w:t>
      </w:r>
      <w:bookmarkEnd w:id="57"/>
    </w:p>
    <w:p w:rsidR="00D45151" w:rsidRDefault="004A442B" w:rsidP="004A442B">
      <w:pPr>
        <w:spacing w:after="120" w:line="276" w:lineRule="auto"/>
        <w:ind w:firstLine="426"/>
        <w:jc w:val="both"/>
        <w:rPr>
          <w:rFonts w:ascii="Times New Roman" w:hAnsi="Times New Roman" w:cs="Times New Roman"/>
          <w:sz w:val="24"/>
          <w:szCs w:val="24"/>
        </w:rPr>
      </w:pPr>
      <w:r w:rsidRPr="004A442B">
        <w:rPr>
          <w:rFonts w:ascii="Times New Roman" w:hAnsi="Times New Roman" w:cs="Times New Roman"/>
          <w:sz w:val="24"/>
          <w:szCs w:val="24"/>
        </w:rPr>
        <w:t xml:space="preserve">Събирачите на билки, гъби и горски плодове претърсват и най-отдалечените от населени места и горски пътища местообитания. Голямата безработица по време на прехода в малките населени места и сравнително високата изкупна цена на гъбите, билките и горските плодове, принуждават местното население редовно да търси и събира тези суровини. Не са редки случаите когато големи групи (катуни) прекарват месеци в събиране на плодове и гъби, далеч от съществуващи населени места и туристически центрове. </w:t>
      </w:r>
    </w:p>
    <w:p w:rsidR="004A442B" w:rsidRDefault="00D45151" w:rsidP="004A442B">
      <w:pPr>
        <w:spacing w:after="120" w:line="276" w:lineRule="auto"/>
        <w:ind w:firstLine="426"/>
        <w:jc w:val="both"/>
        <w:rPr>
          <w:rFonts w:ascii="Times New Roman" w:hAnsi="Times New Roman" w:cs="Times New Roman"/>
          <w:sz w:val="24"/>
          <w:szCs w:val="24"/>
        </w:rPr>
      </w:pPr>
      <w:r>
        <w:rPr>
          <w:rFonts w:ascii="Times New Roman" w:hAnsi="Times New Roman" w:cs="Times New Roman"/>
          <w:sz w:val="24"/>
          <w:szCs w:val="24"/>
        </w:rPr>
        <w:t>В неделните и почивни дни хиляди туристи са из гората за ягоди, боровинки и малини, събират гъби или просто се разхождат. В неделните дни през юли и август в района само на м. Беглика, идват</w:t>
      </w:r>
      <w:r w:rsidR="00F731FF">
        <w:rPr>
          <w:rFonts w:ascii="Times New Roman" w:hAnsi="Times New Roman" w:cs="Times New Roman"/>
          <w:sz w:val="24"/>
          <w:szCs w:val="24"/>
        </w:rPr>
        <w:t xml:space="preserve"> по 50-60 лек</w:t>
      </w:r>
      <w:r w:rsidR="003F0BEF">
        <w:rPr>
          <w:rFonts w:ascii="Times New Roman" w:hAnsi="Times New Roman" w:cs="Times New Roman"/>
          <w:sz w:val="24"/>
          <w:szCs w:val="24"/>
        </w:rPr>
        <w:t xml:space="preserve">и коли с </w:t>
      </w:r>
      <w:r w:rsidR="003F0BEF" w:rsidRPr="000F3C40">
        <w:rPr>
          <w:rFonts w:ascii="Times New Roman" w:hAnsi="Times New Roman" w:cs="Times New Roman"/>
          <w:sz w:val="24"/>
          <w:szCs w:val="24"/>
        </w:rPr>
        <w:t>излетници (Ботев и др.</w:t>
      </w:r>
      <w:r w:rsidR="00F731FF" w:rsidRPr="000F3C40">
        <w:rPr>
          <w:rFonts w:ascii="Times New Roman" w:hAnsi="Times New Roman" w:cs="Times New Roman"/>
          <w:sz w:val="24"/>
          <w:szCs w:val="24"/>
        </w:rPr>
        <w:t xml:space="preserve"> 1980</w:t>
      </w:r>
      <w:r w:rsidR="003F0BEF" w:rsidRPr="000F3C40">
        <w:rPr>
          <w:rFonts w:ascii="Times New Roman" w:hAnsi="Times New Roman" w:cs="Times New Roman"/>
          <w:sz w:val="24"/>
          <w:szCs w:val="24"/>
        </w:rPr>
        <w:t>б</w:t>
      </w:r>
      <w:r w:rsidR="00F731FF" w:rsidRPr="000F3C40">
        <w:rPr>
          <w:rFonts w:ascii="Times New Roman" w:hAnsi="Times New Roman" w:cs="Times New Roman"/>
          <w:sz w:val="24"/>
          <w:szCs w:val="24"/>
        </w:rPr>
        <w:t xml:space="preserve">). </w:t>
      </w:r>
      <w:r w:rsidR="004A442B" w:rsidRPr="000F3C40">
        <w:rPr>
          <w:rFonts w:ascii="Times New Roman" w:hAnsi="Times New Roman" w:cs="Times New Roman"/>
          <w:sz w:val="24"/>
          <w:szCs w:val="24"/>
        </w:rPr>
        <w:t>Още на разсъмване събирачите влизат в горите, с което глухарите са обезпокоявани до залез слънце. Освен честото безпокоене, събирането на горски плодове води до обедняване на хранителната база. При бране на боровинки се използват т.н. “комбайни”, които освен плодовете късат и голяма част от листата и стъблата на боровинките. Всичко това намалява прираста на глухаря и съкращава ареала му. Редовно безпокойство от събирачи на гъби, особено през пролетта во</w:t>
      </w:r>
      <w:r w:rsidR="004A442B" w:rsidRPr="004A442B">
        <w:rPr>
          <w:rFonts w:ascii="Times New Roman" w:hAnsi="Times New Roman" w:cs="Times New Roman"/>
          <w:sz w:val="24"/>
          <w:szCs w:val="24"/>
        </w:rPr>
        <w:t>ди силно намаляване на прираста. А ако едно люпило се безпокои 10 дни подред жи</w:t>
      </w:r>
      <w:r w:rsidR="003F0BEF">
        <w:rPr>
          <w:rFonts w:ascii="Times New Roman" w:hAnsi="Times New Roman" w:cs="Times New Roman"/>
          <w:sz w:val="24"/>
          <w:szCs w:val="24"/>
        </w:rPr>
        <w:t xml:space="preserve">ва остава само </w:t>
      </w:r>
      <w:r w:rsidR="003F0BEF" w:rsidRPr="000F3C40">
        <w:rPr>
          <w:rFonts w:ascii="Times New Roman" w:hAnsi="Times New Roman" w:cs="Times New Roman"/>
          <w:sz w:val="24"/>
          <w:szCs w:val="24"/>
        </w:rPr>
        <w:t>кокошката (Колев</w:t>
      </w:r>
      <w:r w:rsidR="004A442B" w:rsidRPr="000F3C40">
        <w:rPr>
          <w:rFonts w:ascii="Times New Roman" w:hAnsi="Times New Roman" w:cs="Times New Roman"/>
          <w:sz w:val="24"/>
          <w:szCs w:val="24"/>
        </w:rPr>
        <w:t xml:space="preserve"> 1975).</w:t>
      </w:r>
    </w:p>
    <w:p w:rsidR="00F731FF" w:rsidRPr="004A442B" w:rsidRDefault="00F731FF" w:rsidP="004A442B">
      <w:pPr>
        <w:spacing w:after="120" w:line="276" w:lineRule="auto"/>
        <w:ind w:firstLine="426"/>
        <w:jc w:val="both"/>
        <w:rPr>
          <w:rFonts w:ascii="Times New Roman" w:hAnsi="Times New Roman" w:cs="Times New Roman"/>
          <w:sz w:val="24"/>
          <w:szCs w:val="24"/>
        </w:rPr>
      </w:pPr>
      <w:r>
        <w:rPr>
          <w:rFonts w:ascii="Times New Roman" w:hAnsi="Times New Roman" w:cs="Times New Roman"/>
          <w:sz w:val="24"/>
          <w:szCs w:val="24"/>
        </w:rPr>
        <w:t>Така описаните тенденции са актуални и в днешни дни, но с оглед напредналите технологии безпокойството е в значително по-големи размери.</w:t>
      </w:r>
    </w:p>
    <w:p w:rsidR="004A442B" w:rsidRPr="004A442B" w:rsidRDefault="004A442B" w:rsidP="004A442B">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8" w:name="_Toc440881258"/>
      <w:r w:rsidRPr="004A442B">
        <w:rPr>
          <w:rFonts w:ascii="Times New Roman" w:hAnsi="Times New Roman" w:cs="Times New Roman"/>
          <w:b/>
          <w:sz w:val="24"/>
          <w:szCs w:val="24"/>
        </w:rPr>
        <w:t>Интензивни горскостопански дейности през размножителния период</w:t>
      </w:r>
      <w:bookmarkEnd w:id="58"/>
    </w:p>
    <w:p w:rsidR="004A442B" w:rsidRPr="000F3C40" w:rsidRDefault="00F731FF" w:rsidP="00D67ED5">
      <w:pPr>
        <w:spacing w:after="120" w:line="276"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Интензивното ползване на иглолистните гори в последните десетилетия се отразява неблагоприятно върху глухарите. Гората е твърде оживена през по-голяма част от </w:t>
      </w:r>
      <w:r w:rsidRPr="000F3C40">
        <w:rPr>
          <w:rFonts w:ascii="Times New Roman" w:hAnsi="Times New Roman" w:cs="Times New Roman"/>
          <w:sz w:val="24"/>
          <w:szCs w:val="24"/>
        </w:rPr>
        <w:t xml:space="preserve">годината. Върху цялата площ на гората се събира суха маса и се водят редовни сечи (Ботев </w:t>
      </w:r>
      <w:r w:rsidR="003F0BEF" w:rsidRPr="000F3C40">
        <w:rPr>
          <w:rFonts w:ascii="Times New Roman" w:hAnsi="Times New Roman" w:cs="Times New Roman"/>
          <w:sz w:val="24"/>
          <w:szCs w:val="24"/>
        </w:rPr>
        <w:t>и др.</w:t>
      </w:r>
      <w:r w:rsidRPr="000F3C40">
        <w:rPr>
          <w:rFonts w:ascii="Times New Roman" w:hAnsi="Times New Roman" w:cs="Times New Roman"/>
          <w:sz w:val="24"/>
          <w:szCs w:val="24"/>
        </w:rPr>
        <w:t xml:space="preserve"> 1980</w:t>
      </w:r>
      <w:r w:rsidR="003F0BEF" w:rsidRPr="000F3C40">
        <w:rPr>
          <w:rFonts w:ascii="Times New Roman" w:hAnsi="Times New Roman" w:cs="Times New Roman"/>
          <w:sz w:val="24"/>
          <w:szCs w:val="24"/>
        </w:rPr>
        <w:t>б</w:t>
      </w:r>
      <w:r w:rsidRPr="000F3C40">
        <w:rPr>
          <w:rFonts w:ascii="Times New Roman" w:hAnsi="Times New Roman" w:cs="Times New Roman"/>
          <w:sz w:val="24"/>
          <w:szCs w:val="24"/>
        </w:rPr>
        <w:t xml:space="preserve">). </w:t>
      </w:r>
      <w:r w:rsidR="004A442B" w:rsidRPr="000F3C40">
        <w:rPr>
          <w:rFonts w:ascii="Times New Roman" w:hAnsi="Times New Roman" w:cs="Times New Roman"/>
          <w:sz w:val="24"/>
          <w:szCs w:val="24"/>
        </w:rPr>
        <w:t xml:space="preserve">Изключително неблагоприятно въздействие върху прираста имат горскостопански (сеч, маркиране и залесяване) дейности в токовищата и около тях между март и юли. </w:t>
      </w:r>
      <w:r w:rsidR="00D67ED5" w:rsidRPr="000F3C40">
        <w:rPr>
          <w:rFonts w:ascii="Times New Roman" w:hAnsi="Times New Roman" w:cs="Times New Roman"/>
          <w:sz w:val="24"/>
          <w:szCs w:val="24"/>
        </w:rPr>
        <w:t xml:space="preserve">През последните години са налице случаи при които дърводобивните фирми, притискат ползвателите на дивеча, за по-бързо провеждане на лова на глухар на дадено токовище, след което веднага започват добив на дървесина. </w:t>
      </w:r>
      <w:r w:rsidR="004A442B" w:rsidRPr="000F3C40">
        <w:rPr>
          <w:rFonts w:ascii="Times New Roman" w:hAnsi="Times New Roman" w:cs="Times New Roman"/>
          <w:sz w:val="24"/>
          <w:szCs w:val="24"/>
        </w:rPr>
        <w:t>Безпокойството в резултат на тези дейности води до компрометиране на токуването, мътенето и отглеждане на малките. Гнездо с 5 яйца бе изоставено на 14 май 2001 г., заради маркиране за сеч на дърво в непосредствена близост до гнездото. Яйцата стояха непокътнати и с непроме</w:t>
      </w:r>
      <w:r w:rsidR="003F0BEF" w:rsidRPr="000F3C40">
        <w:rPr>
          <w:rFonts w:ascii="Times New Roman" w:hAnsi="Times New Roman" w:cs="Times New Roman"/>
          <w:sz w:val="24"/>
          <w:szCs w:val="24"/>
        </w:rPr>
        <w:t>нен брой до 10 юни (Вълчев 2002</w:t>
      </w:r>
      <w:r w:rsidR="004A442B" w:rsidRPr="000F3C40">
        <w:rPr>
          <w:rFonts w:ascii="Times New Roman" w:hAnsi="Times New Roman" w:cs="Times New Roman"/>
          <w:sz w:val="24"/>
          <w:szCs w:val="24"/>
        </w:rPr>
        <w:t>). Много гнезда са „намирани” и съответно изоставяни от глухарките по време на залесяване и попълване на горски култури. Още по-неблагоприятно въздействие оказват и сечите около и в токовищата през този период. В повечето случай женските, загубили люпилото си се връщат на токовището след което правят гнездо на друго място.</w:t>
      </w:r>
      <w:r w:rsidR="00BE19AA" w:rsidRPr="000F3C40">
        <w:rPr>
          <w:rFonts w:ascii="Times New Roman" w:hAnsi="Times New Roman" w:cs="Times New Roman"/>
          <w:sz w:val="24"/>
          <w:szCs w:val="24"/>
        </w:rPr>
        <w:t xml:space="preserve"> </w:t>
      </w:r>
      <w:r w:rsidR="004A442B" w:rsidRPr="000F3C40">
        <w:rPr>
          <w:rFonts w:ascii="Times New Roman" w:hAnsi="Times New Roman" w:cs="Times New Roman"/>
          <w:sz w:val="24"/>
          <w:szCs w:val="24"/>
        </w:rPr>
        <w:t>В резултат на това пилетата се излюпват по-късно не винаги успяват да се развият и подготвят добре за зимата, което води до по-нисък прираст. Много неблагоприятно е и въздействието на безпокойството в резултат на горскостопански дейности върху не напълно развитите пилета, което значително увеличава смъртността им.</w:t>
      </w:r>
    </w:p>
    <w:p w:rsidR="004A442B" w:rsidRPr="000F3C40" w:rsidRDefault="004A442B" w:rsidP="00BE19AA">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59" w:name="_Toc440881259"/>
      <w:r w:rsidRPr="000F3C40">
        <w:rPr>
          <w:rFonts w:ascii="Times New Roman" w:hAnsi="Times New Roman" w:cs="Times New Roman"/>
          <w:b/>
          <w:sz w:val="24"/>
          <w:szCs w:val="24"/>
        </w:rPr>
        <w:t>Пътна мрежа и често използвани туристически маршрути</w:t>
      </w:r>
      <w:bookmarkEnd w:id="59"/>
    </w:p>
    <w:p w:rsidR="004A442B" w:rsidRPr="004A442B" w:rsidRDefault="004A442B" w:rsidP="004A442B">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Развиването на инфраструктурата прави местообитанията по-лесно достъпни и съответно прави лова (вкл. и бракониерството) на глухари и други видове по-ле</w:t>
      </w:r>
      <w:r w:rsidR="003F0BEF" w:rsidRPr="000F3C40">
        <w:rPr>
          <w:rFonts w:ascii="Times New Roman" w:hAnsi="Times New Roman" w:cs="Times New Roman"/>
          <w:sz w:val="24"/>
          <w:szCs w:val="24"/>
        </w:rPr>
        <w:t>сен (Potapov and Flint 1989; Forman and Alexander</w:t>
      </w:r>
      <w:r w:rsidRPr="000F3C40">
        <w:rPr>
          <w:rFonts w:ascii="Times New Roman" w:hAnsi="Times New Roman" w:cs="Times New Roman"/>
          <w:sz w:val="24"/>
          <w:szCs w:val="24"/>
        </w:rPr>
        <w:t xml:space="preserve"> 1998). Малко се знае</w:t>
      </w:r>
      <w:r w:rsidRPr="004A442B">
        <w:rPr>
          <w:rFonts w:ascii="Times New Roman" w:hAnsi="Times New Roman" w:cs="Times New Roman"/>
          <w:sz w:val="24"/>
          <w:szCs w:val="24"/>
        </w:rPr>
        <w:t xml:space="preserve"> за въздействието на безпокойство причинено от планинско колоездене, моторни спортове в горите (мотоциклети, АТВ, високо проходими автомобили), пешеходен туризъм и горски работници върху глухаря. </w:t>
      </w:r>
      <w:r w:rsidR="00D67ED5">
        <w:rPr>
          <w:rFonts w:ascii="Times New Roman" w:hAnsi="Times New Roman" w:cs="Times New Roman"/>
          <w:sz w:val="24"/>
          <w:szCs w:val="24"/>
        </w:rPr>
        <w:t xml:space="preserve">Преминаването на моторни шейни през ключовите за глухарите места за токуване и зимуване, през ранна пролет, е един от значителните проблеми водещ до безпокойство на птиците на територията на Рила. </w:t>
      </w:r>
      <w:r w:rsidRPr="004A442B">
        <w:rPr>
          <w:rFonts w:ascii="Times New Roman" w:hAnsi="Times New Roman" w:cs="Times New Roman"/>
          <w:sz w:val="24"/>
          <w:szCs w:val="24"/>
        </w:rPr>
        <w:t>Ако недалеч от място на редовно безпокойство се намират подходящи местообитания птиците могат да се преместят там. По време на интензивно хранене и растеж на пилетата преди да са напълно развити в резултат на загубено време и енергия необходими за да реагират на безпокойството са намалени възможностите им за нормално хранене и растеж, което увеличава смъртността им. Също така посещения на токовища с цел наблюдения, (bird watching) туризъм, научни изследвания и други може да бъдат пагубни за прираста, макар че това зависи и от продължителността, повторяемостта на наблюденията и използваните методи.</w:t>
      </w:r>
    </w:p>
    <w:p w:rsidR="004A442B" w:rsidRPr="000F3C40" w:rsidRDefault="004A442B" w:rsidP="004A442B">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 xml:space="preserve">Туризмът е значителен лимитиращ фактор в повечето местообитания на глухаря в Централна Европа (Klaus </w:t>
      </w:r>
      <w:r w:rsidRPr="000F3C40">
        <w:rPr>
          <w:rFonts w:ascii="Times New Roman" w:hAnsi="Times New Roman" w:cs="Times New Roman"/>
          <w:sz w:val="24"/>
          <w:szCs w:val="24"/>
          <w:lang w:val="en-US"/>
        </w:rPr>
        <w:t>and</w:t>
      </w:r>
      <w:r w:rsidRPr="000F3C40">
        <w:rPr>
          <w:rFonts w:ascii="Times New Roman" w:hAnsi="Times New Roman" w:cs="Times New Roman"/>
          <w:sz w:val="24"/>
          <w:szCs w:val="24"/>
        </w:rPr>
        <w:t xml:space="preserve"> Bergmann 1994).</w:t>
      </w:r>
    </w:p>
    <w:p w:rsidR="004A442B" w:rsidRPr="004A442B" w:rsidRDefault="004A442B" w:rsidP="004A442B">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Точното картиране на токовищата и местата за гнездене и отглеждане на малките може да позволи на да се планират по-добре горскостопанските дейности и управляват другите източници на безпокойство (Marshall</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lang w:val="en-US"/>
        </w:rPr>
        <w:t>and</w:t>
      </w:r>
      <w:r w:rsidR="003F0BEF" w:rsidRPr="000F3C40">
        <w:rPr>
          <w:rFonts w:ascii="Times New Roman" w:hAnsi="Times New Roman" w:cs="Times New Roman"/>
          <w:sz w:val="24"/>
          <w:szCs w:val="24"/>
        </w:rPr>
        <w:t xml:space="preserve"> Gareth</w:t>
      </w:r>
      <w:r w:rsidRPr="000F3C40">
        <w:rPr>
          <w:rFonts w:ascii="Times New Roman" w:hAnsi="Times New Roman" w:cs="Times New Roman"/>
          <w:sz w:val="24"/>
          <w:szCs w:val="24"/>
        </w:rPr>
        <w:t xml:space="preserve"> 1998).</w:t>
      </w:r>
    </w:p>
    <w:p w:rsidR="004A442B" w:rsidRPr="00BE19AA" w:rsidRDefault="004A442B" w:rsidP="00BE19AA">
      <w:pPr>
        <w:pStyle w:val="ListParagraph"/>
        <w:numPr>
          <w:ilvl w:val="2"/>
          <w:numId w:val="19"/>
        </w:numPr>
        <w:spacing w:after="120" w:line="276" w:lineRule="auto"/>
        <w:ind w:left="2127" w:hanging="709"/>
        <w:contextualSpacing w:val="0"/>
        <w:jc w:val="both"/>
        <w:outlineLvl w:val="2"/>
        <w:rPr>
          <w:rFonts w:ascii="Times New Roman" w:hAnsi="Times New Roman" w:cs="Times New Roman"/>
          <w:b/>
          <w:sz w:val="24"/>
          <w:szCs w:val="24"/>
        </w:rPr>
      </w:pPr>
      <w:bookmarkStart w:id="60" w:name="_Toc440881260"/>
      <w:r w:rsidRPr="00BE19AA">
        <w:rPr>
          <w:rFonts w:ascii="Times New Roman" w:hAnsi="Times New Roman" w:cs="Times New Roman"/>
          <w:b/>
          <w:sz w:val="24"/>
          <w:szCs w:val="24"/>
        </w:rPr>
        <w:t>Заграждения (за развъждане на дивеч, предпазване на горски култури и др.), електропроводи и ски лифтове в местообитанията на глухаря</w:t>
      </w:r>
      <w:bookmarkEnd w:id="60"/>
    </w:p>
    <w:p w:rsidR="004A442B" w:rsidRPr="000F3C40" w:rsidRDefault="004A442B" w:rsidP="004A442B">
      <w:pPr>
        <w:spacing w:after="120" w:line="276" w:lineRule="auto"/>
        <w:ind w:firstLine="426"/>
        <w:jc w:val="both"/>
        <w:rPr>
          <w:rFonts w:ascii="Times New Roman" w:hAnsi="Times New Roman" w:cs="Times New Roman"/>
          <w:sz w:val="24"/>
          <w:szCs w:val="24"/>
        </w:rPr>
      </w:pPr>
      <w:r w:rsidRPr="004A442B">
        <w:rPr>
          <w:rFonts w:ascii="Times New Roman" w:hAnsi="Times New Roman" w:cs="Times New Roman"/>
          <w:sz w:val="24"/>
          <w:szCs w:val="24"/>
        </w:rPr>
        <w:t xml:space="preserve">Загражденията за развъждане на дивеч, предпазване на горски култури и други в местообитанията на глухаря могат да доведат до висока смъртност, включващи и полово зрели индивиди, дължащи се на сблъсъци с оградата. Проучване в Североизточна Шотландия показва, че в </w:t>
      </w:r>
      <w:r w:rsidRPr="000F3C40">
        <w:rPr>
          <w:rFonts w:ascii="Times New Roman" w:hAnsi="Times New Roman" w:cs="Times New Roman"/>
          <w:sz w:val="24"/>
          <w:szCs w:val="24"/>
        </w:rPr>
        <w:t xml:space="preserve">района на Abernethy и Glen Tanar 32% възрастните глухари загиват при сблъсък с огради (Marshall </w:t>
      </w:r>
      <w:r w:rsidRPr="000F3C40">
        <w:rPr>
          <w:rFonts w:ascii="Times New Roman" w:hAnsi="Times New Roman" w:cs="Times New Roman"/>
          <w:sz w:val="24"/>
          <w:szCs w:val="24"/>
          <w:lang w:val="en-US"/>
        </w:rPr>
        <w:t>and</w:t>
      </w:r>
      <w:r w:rsidR="009C587F" w:rsidRPr="000F3C40">
        <w:rPr>
          <w:rFonts w:ascii="Times New Roman" w:hAnsi="Times New Roman" w:cs="Times New Roman"/>
          <w:sz w:val="24"/>
          <w:szCs w:val="24"/>
        </w:rPr>
        <w:t xml:space="preserve"> Gareth</w:t>
      </w:r>
      <w:r w:rsidRPr="000F3C40">
        <w:rPr>
          <w:rFonts w:ascii="Times New Roman" w:hAnsi="Times New Roman" w:cs="Times New Roman"/>
          <w:sz w:val="24"/>
          <w:szCs w:val="24"/>
        </w:rPr>
        <w:t xml:space="preserve"> 1998). Друго проучване в Шотландия показва, че от 23 загинали глухаря при 11 (48%) причината за смъртта е удар в ограда.</w:t>
      </w:r>
    </w:p>
    <w:p w:rsidR="004A442B" w:rsidRPr="000F3C40" w:rsidRDefault="004A442B" w:rsidP="004A442B">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Съоръжения като електропроводи и огради от мрежи могат да причинят значителна, висока смъртност пр</w:t>
      </w:r>
      <w:r w:rsidR="009C587F" w:rsidRPr="000F3C40">
        <w:rPr>
          <w:rFonts w:ascii="Times New Roman" w:hAnsi="Times New Roman" w:cs="Times New Roman"/>
          <w:sz w:val="24"/>
          <w:szCs w:val="24"/>
        </w:rPr>
        <w:t>и глухарите (Baines and Summers 1997; Baines and Andrew</w:t>
      </w:r>
      <w:r w:rsidRPr="000F3C40">
        <w:rPr>
          <w:rFonts w:ascii="Times New Roman" w:hAnsi="Times New Roman" w:cs="Times New Roman"/>
          <w:sz w:val="24"/>
          <w:szCs w:val="24"/>
        </w:rPr>
        <w:t xml:space="preserve"> 2003). Подобни резултати на увеличена смъртност са установен</w:t>
      </w:r>
      <w:r w:rsidR="00BE19AA" w:rsidRPr="000F3C40">
        <w:rPr>
          <w:rFonts w:ascii="Times New Roman" w:hAnsi="Times New Roman" w:cs="Times New Roman"/>
          <w:sz w:val="24"/>
          <w:szCs w:val="24"/>
        </w:rPr>
        <w:t xml:space="preserve">и и при наличие на ски лифтове </w:t>
      </w:r>
      <w:r w:rsidRPr="000F3C40">
        <w:rPr>
          <w:rFonts w:ascii="Times New Roman" w:hAnsi="Times New Roman" w:cs="Times New Roman"/>
          <w:sz w:val="24"/>
          <w:szCs w:val="24"/>
        </w:rPr>
        <w:t>в местообитаният</w:t>
      </w:r>
      <w:r w:rsidR="009C587F" w:rsidRPr="000F3C40">
        <w:rPr>
          <w:rFonts w:ascii="Times New Roman" w:hAnsi="Times New Roman" w:cs="Times New Roman"/>
          <w:sz w:val="24"/>
          <w:szCs w:val="24"/>
        </w:rPr>
        <w:t>а на вида (Miquet</w:t>
      </w:r>
      <w:r w:rsidRPr="000F3C40">
        <w:rPr>
          <w:rFonts w:ascii="Times New Roman" w:hAnsi="Times New Roman" w:cs="Times New Roman"/>
          <w:sz w:val="24"/>
          <w:szCs w:val="24"/>
        </w:rPr>
        <w:t xml:space="preserve"> 1986). У нас са установени случаи на гибел на глухари от сблъсъци със ски лифтове и влекове.</w:t>
      </w:r>
    </w:p>
    <w:p w:rsidR="004A442B" w:rsidRPr="004A442B" w:rsidRDefault="004A442B" w:rsidP="004A442B">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Ако ползването на огради е неизбежно, особено в гора е необходимо оградите да са маркирани, контрастиращи и по-лесно забележими, за да са видими за глухаря. Има разработени ръководства и проучва</w:t>
      </w:r>
      <w:r w:rsidR="009C587F" w:rsidRPr="000F3C40">
        <w:rPr>
          <w:rFonts w:ascii="Times New Roman" w:hAnsi="Times New Roman" w:cs="Times New Roman"/>
          <w:sz w:val="24"/>
          <w:szCs w:val="24"/>
        </w:rPr>
        <w:t>ния по темата (Moss and Picozzi</w:t>
      </w:r>
      <w:r w:rsidRPr="000F3C40">
        <w:rPr>
          <w:rFonts w:ascii="Times New Roman" w:hAnsi="Times New Roman" w:cs="Times New Roman"/>
          <w:sz w:val="24"/>
          <w:szCs w:val="24"/>
        </w:rPr>
        <w:t xml:space="preserve"> 1994).</w:t>
      </w:r>
    </w:p>
    <w:p w:rsidR="004A442B" w:rsidRPr="004A442B" w:rsidRDefault="004A442B" w:rsidP="004A442B">
      <w:pPr>
        <w:spacing w:after="120" w:line="276" w:lineRule="auto"/>
        <w:ind w:firstLine="426"/>
        <w:jc w:val="both"/>
        <w:rPr>
          <w:rFonts w:ascii="Times New Roman" w:hAnsi="Times New Roman" w:cs="Times New Roman"/>
          <w:sz w:val="24"/>
          <w:szCs w:val="24"/>
        </w:rPr>
      </w:pPr>
      <w:r w:rsidRPr="004A442B">
        <w:rPr>
          <w:rFonts w:ascii="Times New Roman" w:hAnsi="Times New Roman" w:cs="Times New Roman"/>
          <w:b/>
          <w:sz w:val="24"/>
          <w:szCs w:val="24"/>
        </w:rPr>
        <w:t xml:space="preserve">Влияние на фактора: </w:t>
      </w:r>
      <w:r w:rsidRPr="004A442B">
        <w:rPr>
          <w:rFonts w:ascii="Times New Roman" w:hAnsi="Times New Roman" w:cs="Times New Roman"/>
          <w:sz w:val="24"/>
          <w:szCs w:val="24"/>
        </w:rPr>
        <w:t>Локално, средно</w:t>
      </w:r>
    </w:p>
    <w:p w:rsidR="00F529FD" w:rsidRDefault="00F529FD" w:rsidP="004A442B">
      <w:pPr>
        <w:spacing w:after="120" w:line="276" w:lineRule="auto"/>
        <w:jc w:val="both"/>
        <w:rPr>
          <w:rFonts w:ascii="Times New Roman" w:hAnsi="Times New Roman" w:cs="Times New Roman"/>
          <w:b/>
          <w:sz w:val="24"/>
          <w:szCs w:val="24"/>
        </w:rPr>
        <w:sectPr w:rsidR="00F529FD">
          <w:pgSz w:w="11906" w:h="16838"/>
          <w:pgMar w:top="1417" w:right="1417" w:bottom="1417" w:left="1417" w:header="708" w:footer="708" w:gutter="0"/>
          <w:cols w:space="708"/>
          <w:docGrid w:linePitch="360"/>
        </w:sectPr>
      </w:pPr>
    </w:p>
    <w:p w:rsidR="00F529FD" w:rsidRPr="006C2069" w:rsidRDefault="006C2069" w:rsidP="00500EDE">
      <w:pPr>
        <w:pStyle w:val="ListParagraph"/>
        <w:numPr>
          <w:ilvl w:val="1"/>
          <w:numId w:val="19"/>
        </w:numPr>
        <w:spacing w:after="120" w:line="276" w:lineRule="auto"/>
        <w:ind w:left="1429" w:hanging="357"/>
        <w:contextualSpacing w:val="0"/>
        <w:jc w:val="both"/>
        <w:outlineLvl w:val="1"/>
        <w:rPr>
          <w:rFonts w:ascii="Times New Roman" w:hAnsi="Times New Roman" w:cs="Times New Roman"/>
          <w:b/>
          <w:sz w:val="24"/>
          <w:szCs w:val="24"/>
        </w:rPr>
      </w:pPr>
      <w:bookmarkStart w:id="61" w:name="_Toc440881261"/>
      <w:r>
        <w:rPr>
          <w:rFonts w:ascii="Times New Roman" w:hAnsi="Times New Roman" w:cs="Times New Roman"/>
          <w:b/>
          <w:sz w:val="24"/>
          <w:szCs w:val="24"/>
        </w:rPr>
        <w:t>ЛОВУВАНЕ НА ТОКОВИЩАТА</w:t>
      </w:r>
      <w:bookmarkEnd w:id="61"/>
    </w:p>
    <w:p w:rsidR="005A59E6" w:rsidRDefault="00F529FD" w:rsidP="005A59E6">
      <w:pPr>
        <w:autoSpaceDE w:val="0"/>
        <w:autoSpaceDN w:val="0"/>
        <w:adjustRightInd w:val="0"/>
        <w:spacing w:after="120" w:line="276" w:lineRule="auto"/>
        <w:ind w:firstLine="425"/>
        <w:jc w:val="both"/>
        <w:rPr>
          <w:rFonts w:ascii="Times New Roman" w:hAnsi="Times New Roman" w:cs="Times New Roman"/>
          <w:sz w:val="24"/>
          <w:szCs w:val="24"/>
        </w:rPr>
      </w:pPr>
      <w:r w:rsidRPr="005A59E6">
        <w:rPr>
          <w:rFonts w:ascii="Times New Roman" w:hAnsi="Times New Roman" w:cs="Times New Roman"/>
          <w:sz w:val="24"/>
          <w:szCs w:val="24"/>
        </w:rPr>
        <w:t xml:space="preserve">Законният лов на глухари в България е концентриран в няколко ловни </w:t>
      </w:r>
      <w:r w:rsidR="005A59E6">
        <w:rPr>
          <w:rFonts w:ascii="Times New Roman" w:hAnsi="Times New Roman" w:cs="Times New Roman"/>
          <w:sz w:val="24"/>
          <w:szCs w:val="24"/>
        </w:rPr>
        <w:t xml:space="preserve">и горски </w:t>
      </w:r>
      <w:r w:rsidRPr="005A59E6">
        <w:rPr>
          <w:rFonts w:ascii="Times New Roman" w:hAnsi="Times New Roman" w:cs="Times New Roman"/>
          <w:sz w:val="24"/>
          <w:szCs w:val="24"/>
        </w:rPr>
        <w:t>стопанства</w:t>
      </w:r>
      <w:r w:rsidR="005A59E6">
        <w:rPr>
          <w:rFonts w:ascii="Times New Roman" w:hAnsi="Times New Roman" w:cs="Times New Roman"/>
          <w:sz w:val="24"/>
          <w:szCs w:val="24"/>
        </w:rPr>
        <w:t>. Въпреки, че в</w:t>
      </w:r>
      <w:r w:rsidRPr="005A59E6">
        <w:rPr>
          <w:rFonts w:ascii="Times New Roman" w:hAnsi="Times New Roman" w:cs="Times New Roman"/>
          <w:sz w:val="24"/>
          <w:szCs w:val="24"/>
        </w:rPr>
        <w:t xml:space="preserve"> по-голяма част от токовищата в страната не се ловув</w:t>
      </w:r>
      <w:r w:rsidR="005A59E6">
        <w:rPr>
          <w:rFonts w:ascii="Times New Roman" w:hAnsi="Times New Roman" w:cs="Times New Roman"/>
          <w:sz w:val="24"/>
          <w:szCs w:val="24"/>
        </w:rPr>
        <w:t>а (поне не законно), ловуването има въздействие върху популацията на глухаря с оглед практикуването му в едни от най-ключовите територии за вида в страната.</w:t>
      </w:r>
      <w:r w:rsidR="00FC3B82">
        <w:rPr>
          <w:rFonts w:ascii="Times New Roman" w:hAnsi="Times New Roman" w:cs="Times New Roman"/>
          <w:sz w:val="24"/>
          <w:szCs w:val="24"/>
        </w:rPr>
        <w:t xml:space="preserve"> Ловуването е от съществено значение за опазване на популацията на вида в страната, с оглед икономическата мотивация, която създава за охрана на вида и местообитанията му.</w:t>
      </w:r>
    </w:p>
    <w:p w:rsidR="000C0DA4" w:rsidRDefault="000C0DA4" w:rsidP="005A59E6">
      <w:pPr>
        <w:autoSpaceDE w:val="0"/>
        <w:autoSpaceDN w:val="0"/>
        <w:adjustRightInd w:val="0"/>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Устойчивия характер на ловуването зависи от комби</w:t>
      </w:r>
      <w:r w:rsidR="00FC3B82">
        <w:rPr>
          <w:rFonts w:ascii="Times New Roman" w:hAnsi="Times New Roman" w:cs="Times New Roman"/>
          <w:sz w:val="24"/>
          <w:szCs w:val="24"/>
        </w:rPr>
        <w:t>нация от взаимосвързани фактори, които стоят в основата на управлението и опазването на вида на популационно ниво.</w:t>
      </w:r>
      <w:r>
        <w:rPr>
          <w:rFonts w:ascii="Times New Roman" w:hAnsi="Times New Roman" w:cs="Times New Roman"/>
          <w:sz w:val="24"/>
          <w:szCs w:val="24"/>
        </w:rPr>
        <w:t xml:space="preserve"> В основата на устойчивото ловуване е наличието на достоверна и пълна информация за броя и разпределението на токовищата, и броя на токуващите мъжки в рамките на тези територии за цялата популация на вида, и особено за териториите където той се ползва. В токовища с нисък или намаляващ брой на токуващите мъжки не следва да се ловува. </w:t>
      </w:r>
      <w:r w:rsidR="00FC3B82">
        <w:rPr>
          <w:rFonts w:ascii="Times New Roman" w:hAnsi="Times New Roman" w:cs="Times New Roman"/>
          <w:sz w:val="24"/>
          <w:szCs w:val="24"/>
        </w:rPr>
        <w:t xml:space="preserve">От ключово значение е предоставянето на разрешителни за лов да се основава на ясна и точна информация, за разпределението и числеността на птиците, както за токовишето, на което ще се ловува, така и на база информация за цялата територия на съответното ДЛС/ДГС и за териториите на съседните структури. Контрола на достоверността на тази информация е от първостепенно значение. </w:t>
      </w:r>
    </w:p>
    <w:p w:rsidR="00FC3B82" w:rsidRDefault="00FC3B82" w:rsidP="005A59E6">
      <w:pPr>
        <w:autoSpaceDE w:val="0"/>
        <w:autoSpaceDN w:val="0"/>
        <w:adjustRightInd w:val="0"/>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За съ</w:t>
      </w:r>
      <w:r w:rsidR="00272598">
        <w:rPr>
          <w:rFonts w:ascii="Times New Roman" w:hAnsi="Times New Roman" w:cs="Times New Roman"/>
          <w:sz w:val="24"/>
          <w:szCs w:val="24"/>
        </w:rPr>
        <w:t>жаление</w:t>
      </w:r>
      <w:r>
        <w:rPr>
          <w:rFonts w:ascii="Times New Roman" w:hAnsi="Times New Roman" w:cs="Times New Roman"/>
          <w:sz w:val="24"/>
          <w:szCs w:val="24"/>
        </w:rPr>
        <w:t xml:space="preserve"> управление на </w:t>
      </w:r>
      <w:r w:rsidR="00A522BE">
        <w:rPr>
          <w:rFonts w:ascii="Times New Roman" w:hAnsi="Times New Roman" w:cs="Times New Roman"/>
          <w:sz w:val="24"/>
          <w:szCs w:val="24"/>
        </w:rPr>
        <w:t>глухаря и местообитанията му на популационно ниво</w:t>
      </w:r>
      <w:r w:rsidR="00272598">
        <w:rPr>
          <w:rFonts w:ascii="Times New Roman" w:hAnsi="Times New Roman" w:cs="Times New Roman"/>
          <w:sz w:val="24"/>
          <w:szCs w:val="24"/>
        </w:rPr>
        <w:t xml:space="preserve"> в България,</w:t>
      </w:r>
      <w:r w:rsidR="00A522BE">
        <w:rPr>
          <w:rFonts w:ascii="Times New Roman" w:hAnsi="Times New Roman" w:cs="Times New Roman"/>
          <w:sz w:val="24"/>
          <w:szCs w:val="24"/>
        </w:rPr>
        <w:t xml:space="preserve"> реално не</w:t>
      </w:r>
      <w:r w:rsidR="00272598">
        <w:rPr>
          <w:rFonts w:ascii="Times New Roman" w:hAnsi="Times New Roman" w:cs="Times New Roman"/>
          <w:sz w:val="24"/>
          <w:szCs w:val="24"/>
        </w:rPr>
        <w:t xml:space="preserve"> съществува, като управлението се свежда до структури на ДЛС / ДГС, НП и ПП. </w:t>
      </w:r>
      <w:r w:rsidR="00A522BE">
        <w:rPr>
          <w:rFonts w:ascii="Times New Roman" w:hAnsi="Times New Roman" w:cs="Times New Roman"/>
          <w:sz w:val="24"/>
          <w:szCs w:val="24"/>
        </w:rPr>
        <w:t xml:space="preserve">Голяма част от данните за числеността на вида и пространственото разпределение на токовищата не са достоверни. Липсват ясни критерии и правила за предоставянето на разрешителни за отстрел. Предоставянето им се основава на непълна и непроверявана във времето информация, като се разчита на коректността на ползвателите. Това води до случаи, при които се води лов на токовища с една токуваща мъжка птица. </w:t>
      </w:r>
      <w:r w:rsidR="00A37BF8">
        <w:rPr>
          <w:rFonts w:ascii="Times New Roman" w:hAnsi="Times New Roman" w:cs="Times New Roman"/>
          <w:sz w:val="24"/>
          <w:szCs w:val="24"/>
        </w:rPr>
        <w:t>На този етап опазването, управлението и ползването на вида на терит</w:t>
      </w:r>
      <w:r w:rsidR="00642385">
        <w:rPr>
          <w:rFonts w:ascii="Times New Roman" w:hAnsi="Times New Roman" w:cs="Times New Roman"/>
          <w:sz w:val="24"/>
          <w:szCs w:val="24"/>
        </w:rPr>
        <w:t>орията на ДЛС и</w:t>
      </w:r>
      <w:r w:rsidR="00A37BF8">
        <w:rPr>
          <w:rFonts w:ascii="Times New Roman" w:hAnsi="Times New Roman" w:cs="Times New Roman"/>
          <w:sz w:val="24"/>
          <w:szCs w:val="24"/>
        </w:rPr>
        <w:t xml:space="preserve"> ДГС се основава на коректното, професионално отношение на служителите в тези структури и ниските ловни квоти, а не на ясна и контролирана система от правила и критерии, базирана на информирано вземане на решения. Всичко това компрометира иначе добрата основа и практика за опазване на вида на базата на устойчивото му ползване, а също така създава преки рискове пред опазване на вида на регионално ниво.</w:t>
      </w:r>
      <w:r w:rsidR="00965D20">
        <w:rPr>
          <w:rFonts w:ascii="Times New Roman" w:hAnsi="Times New Roman" w:cs="Times New Roman"/>
          <w:sz w:val="24"/>
          <w:szCs w:val="24"/>
        </w:rPr>
        <w:t xml:space="preserve"> Според Ботев и др. (1980), системния и слабо контролиран острел на петли води до неблагоприятни изменения в съотношения между половете</w:t>
      </w:r>
      <w:r w:rsidR="00272598">
        <w:rPr>
          <w:rFonts w:ascii="Times New Roman" w:hAnsi="Times New Roman" w:cs="Times New Roman"/>
          <w:sz w:val="24"/>
          <w:szCs w:val="24"/>
        </w:rPr>
        <w:t>, а от тук и върху прираста.</w:t>
      </w:r>
    </w:p>
    <w:p w:rsidR="00965D20" w:rsidRDefault="00272598" w:rsidP="00965D20">
      <w:pPr>
        <w:autoSpaceDE w:val="0"/>
        <w:autoSpaceDN w:val="0"/>
        <w:adjustRightInd w:val="0"/>
        <w:spacing w:after="120" w:line="276"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Друг важен фактор за устойчивия лов е продължителността на ловния сезон. </w:t>
      </w:r>
      <w:r w:rsidR="00965D20">
        <w:rPr>
          <w:rFonts w:ascii="Times New Roman" w:hAnsi="Times New Roman" w:cs="Times New Roman"/>
          <w:sz w:val="24"/>
          <w:szCs w:val="24"/>
        </w:rPr>
        <w:t>Н</w:t>
      </w:r>
      <w:r w:rsidR="00965D20" w:rsidRPr="005A59E6">
        <w:rPr>
          <w:rFonts w:ascii="Times New Roman" w:hAnsi="Times New Roman" w:cs="Times New Roman"/>
          <w:sz w:val="24"/>
          <w:szCs w:val="24"/>
        </w:rPr>
        <w:t xml:space="preserve">астоящият ловен сезон е от 15 април до 15 май (Приложение № 4 към чл. 54 на ЗЛОД). Пролетния лов е традиционен, атрактивен за ловен туризъм и сравнително по-успешен, въпреки това има някои недостатъци. Изваждането на зрели/доминиращи мъжки в началото на размножителния период води до намаляване на генетичното разнообразие (условия за инбридинг) и нарушаване на социалната структура в токовища. Това, в комбинация с безпокойството в резултат от честото влизане в токовищата при лов и наблюдение, води до намален </w:t>
      </w:r>
      <w:r w:rsidR="00965D20" w:rsidRPr="000F3C40">
        <w:rPr>
          <w:rFonts w:ascii="Times New Roman" w:hAnsi="Times New Roman" w:cs="Times New Roman"/>
          <w:sz w:val="24"/>
          <w:szCs w:val="24"/>
        </w:rPr>
        <w:t>прираст (Klaus et al. 1989). Поради характерните за всички глухарови птици ясно изразени флуктуации в числеността, глухарите са чувствителни към превишено ползване, особено пролетта. Много публикации показват, че подходящия ловен сезон може да има значително въздействие върху дин</w:t>
      </w:r>
      <w:r w:rsidR="009C587F" w:rsidRPr="000F3C40">
        <w:rPr>
          <w:rFonts w:ascii="Times New Roman" w:hAnsi="Times New Roman" w:cs="Times New Roman"/>
          <w:sz w:val="24"/>
          <w:szCs w:val="24"/>
        </w:rPr>
        <w:t xml:space="preserve">амиката на популациите (de Gee </w:t>
      </w:r>
      <w:r w:rsidR="009C587F" w:rsidRPr="000F3C40">
        <w:rPr>
          <w:rFonts w:ascii="Times New Roman" w:hAnsi="Times New Roman" w:cs="Times New Roman"/>
          <w:sz w:val="24"/>
          <w:szCs w:val="24"/>
          <w:lang w:val="en-US"/>
        </w:rPr>
        <w:t>and</w:t>
      </w:r>
      <w:r w:rsidR="009C587F" w:rsidRPr="000F3C40">
        <w:rPr>
          <w:rFonts w:ascii="Times New Roman" w:hAnsi="Times New Roman" w:cs="Times New Roman"/>
          <w:sz w:val="24"/>
          <w:szCs w:val="24"/>
        </w:rPr>
        <w:t xml:space="preserve"> Grasman 1998;</w:t>
      </w:r>
      <w:r w:rsidR="00965D20" w:rsidRPr="000F3C40">
        <w:rPr>
          <w:rFonts w:ascii="Times New Roman" w:hAnsi="Times New Roman" w:cs="Times New Roman"/>
          <w:sz w:val="24"/>
          <w:szCs w:val="24"/>
        </w:rPr>
        <w:t xml:space="preserve"> Kokko </w:t>
      </w:r>
      <w:r w:rsidR="0083484A" w:rsidRPr="000F3C40">
        <w:rPr>
          <w:rFonts w:ascii="Times New Roman" w:hAnsi="Times New Roman" w:cs="Times New Roman"/>
          <w:sz w:val="24"/>
          <w:szCs w:val="24"/>
          <w:lang w:val="en-US"/>
        </w:rPr>
        <w:t>and</w:t>
      </w:r>
      <w:r w:rsidR="0083484A" w:rsidRPr="000F3C40">
        <w:rPr>
          <w:rFonts w:ascii="Times New Roman" w:hAnsi="Times New Roman" w:cs="Times New Roman"/>
          <w:sz w:val="24"/>
          <w:szCs w:val="24"/>
        </w:rPr>
        <w:t xml:space="preserve"> Lindström 1998;</w:t>
      </w:r>
      <w:r w:rsidR="009136FC" w:rsidRPr="000F3C40">
        <w:rPr>
          <w:rFonts w:ascii="Times New Roman" w:hAnsi="Times New Roman" w:cs="Times New Roman"/>
          <w:sz w:val="24"/>
          <w:szCs w:val="24"/>
        </w:rPr>
        <w:t xml:space="preserve"> Kokko </w:t>
      </w:r>
      <w:r w:rsidR="009136FC" w:rsidRPr="000F3C40">
        <w:rPr>
          <w:rFonts w:ascii="Times New Roman" w:hAnsi="Times New Roman" w:cs="Times New Roman"/>
          <w:sz w:val="24"/>
          <w:szCs w:val="24"/>
          <w:lang w:val="en-US"/>
        </w:rPr>
        <w:t>et</w:t>
      </w:r>
      <w:r w:rsidR="009136FC" w:rsidRPr="000F3C40">
        <w:rPr>
          <w:rFonts w:ascii="Times New Roman" w:hAnsi="Times New Roman" w:cs="Times New Roman"/>
          <w:sz w:val="24"/>
          <w:szCs w:val="24"/>
        </w:rPr>
        <w:t xml:space="preserve"> </w:t>
      </w:r>
      <w:r w:rsidR="009136FC" w:rsidRPr="000F3C40">
        <w:rPr>
          <w:rFonts w:ascii="Times New Roman" w:hAnsi="Times New Roman" w:cs="Times New Roman"/>
          <w:sz w:val="24"/>
          <w:szCs w:val="24"/>
          <w:lang w:val="en-US"/>
        </w:rPr>
        <w:t>al</w:t>
      </w:r>
      <w:r w:rsidR="009136FC" w:rsidRPr="000F3C40">
        <w:rPr>
          <w:rFonts w:ascii="Times New Roman" w:hAnsi="Times New Roman" w:cs="Times New Roman"/>
          <w:sz w:val="24"/>
          <w:szCs w:val="24"/>
        </w:rPr>
        <w:t xml:space="preserve">. 1998; Jonzén </w:t>
      </w:r>
      <w:r w:rsidR="009136FC" w:rsidRPr="000F3C40">
        <w:rPr>
          <w:rFonts w:ascii="Times New Roman" w:hAnsi="Times New Roman" w:cs="Times New Roman"/>
          <w:sz w:val="24"/>
          <w:szCs w:val="24"/>
          <w:lang w:val="en-US"/>
        </w:rPr>
        <w:t>and</w:t>
      </w:r>
      <w:r w:rsidR="009136FC" w:rsidRPr="000F3C40">
        <w:rPr>
          <w:rFonts w:ascii="Times New Roman" w:hAnsi="Times New Roman" w:cs="Times New Roman"/>
          <w:sz w:val="24"/>
          <w:szCs w:val="24"/>
        </w:rPr>
        <w:t xml:space="preserve"> Lundberg 1999;</w:t>
      </w:r>
      <w:r w:rsidR="00965D20" w:rsidRPr="000F3C40">
        <w:rPr>
          <w:rFonts w:ascii="Times New Roman" w:hAnsi="Times New Roman" w:cs="Times New Roman"/>
          <w:sz w:val="24"/>
          <w:szCs w:val="24"/>
        </w:rPr>
        <w:t xml:space="preserve"> Boyce</w:t>
      </w:r>
      <w:r w:rsidR="009136FC" w:rsidRPr="000F3C40">
        <w:rPr>
          <w:rFonts w:ascii="Times New Roman" w:hAnsi="Times New Roman" w:cs="Times New Roman"/>
          <w:sz w:val="24"/>
          <w:szCs w:val="24"/>
        </w:rPr>
        <w:t xml:space="preserve"> </w:t>
      </w:r>
      <w:r w:rsidR="009136FC" w:rsidRPr="000F3C40">
        <w:rPr>
          <w:rFonts w:ascii="Times New Roman" w:hAnsi="Times New Roman" w:cs="Times New Roman"/>
          <w:sz w:val="24"/>
          <w:szCs w:val="24"/>
          <w:lang w:val="en-US"/>
        </w:rPr>
        <w:t>et</w:t>
      </w:r>
      <w:r w:rsidR="009136FC" w:rsidRPr="000F3C40">
        <w:rPr>
          <w:rFonts w:ascii="Times New Roman" w:hAnsi="Times New Roman" w:cs="Times New Roman"/>
          <w:sz w:val="24"/>
          <w:szCs w:val="24"/>
        </w:rPr>
        <w:t xml:space="preserve"> </w:t>
      </w:r>
      <w:r w:rsidR="009136FC" w:rsidRPr="000F3C40">
        <w:rPr>
          <w:rFonts w:ascii="Times New Roman" w:hAnsi="Times New Roman" w:cs="Times New Roman"/>
          <w:sz w:val="24"/>
          <w:szCs w:val="24"/>
          <w:lang w:val="en-US"/>
        </w:rPr>
        <w:t>al</w:t>
      </w:r>
      <w:r w:rsidR="009136FC" w:rsidRPr="000F3C40">
        <w:rPr>
          <w:rFonts w:ascii="Times New Roman" w:hAnsi="Times New Roman" w:cs="Times New Roman"/>
          <w:sz w:val="24"/>
          <w:szCs w:val="24"/>
        </w:rPr>
        <w:t>. 1999;</w:t>
      </w:r>
      <w:r w:rsidR="009C587F" w:rsidRPr="000F3C40">
        <w:rPr>
          <w:rFonts w:ascii="Times New Roman" w:hAnsi="Times New Roman" w:cs="Times New Roman"/>
          <w:sz w:val="24"/>
          <w:szCs w:val="24"/>
        </w:rPr>
        <w:t xml:space="preserve"> Hudson </w:t>
      </w:r>
      <w:r w:rsidR="009C587F" w:rsidRPr="000F3C40">
        <w:rPr>
          <w:rFonts w:ascii="Times New Roman" w:hAnsi="Times New Roman" w:cs="Times New Roman"/>
          <w:sz w:val="24"/>
          <w:szCs w:val="24"/>
          <w:lang w:val="en-US"/>
        </w:rPr>
        <w:t>and</w:t>
      </w:r>
      <w:r w:rsidR="00965D20" w:rsidRPr="000F3C40">
        <w:rPr>
          <w:rFonts w:ascii="Times New Roman" w:hAnsi="Times New Roman" w:cs="Times New Roman"/>
          <w:sz w:val="24"/>
          <w:szCs w:val="24"/>
        </w:rPr>
        <w:t xml:space="preserve"> Dobson 2001). Основната причина за това са сезонните промени в средата (климат), прира</w:t>
      </w:r>
      <w:r w:rsidR="00965D20" w:rsidRPr="005A59E6">
        <w:rPr>
          <w:rFonts w:ascii="Times New Roman" w:hAnsi="Times New Roman" w:cs="Times New Roman"/>
          <w:sz w:val="24"/>
          <w:szCs w:val="24"/>
        </w:rPr>
        <w:t>ста и смъртността не си съвпадат във времето</w:t>
      </w:r>
      <w:r w:rsidR="00965D20">
        <w:rPr>
          <w:rFonts w:ascii="Times New Roman" w:hAnsi="Times New Roman" w:cs="Times New Roman"/>
          <w:sz w:val="24"/>
          <w:szCs w:val="24"/>
        </w:rPr>
        <w:t>,</w:t>
      </w:r>
      <w:r w:rsidR="00965D20" w:rsidRPr="005A59E6">
        <w:rPr>
          <w:rFonts w:ascii="Times New Roman" w:hAnsi="Times New Roman" w:cs="Times New Roman"/>
          <w:sz w:val="24"/>
          <w:szCs w:val="24"/>
        </w:rPr>
        <w:t xml:space="preserve"> създавайки годишни флуктуаци</w:t>
      </w:r>
      <w:r w:rsidR="00965D20">
        <w:rPr>
          <w:rFonts w:ascii="Times New Roman" w:hAnsi="Times New Roman" w:cs="Times New Roman"/>
          <w:sz w:val="24"/>
          <w:szCs w:val="24"/>
        </w:rPr>
        <w:t>и в числеността на популациите.</w:t>
      </w:r>
      <w:r>
        <w:rPr>
          <w:rFonts w:ascii="Times New Roman" w:hAnsi="Times New Roman" w:cs="Times New Roman"/>
          <w:sz w:val="24"/>
          <w:szCs w:val="24"/>
        </w:rPr>
        <w:t xml:space="preserve"> През последните години се наблюдава често интензивни снеговалежи през март и април. Това води до забавяне на размножителния процес при вида. В резултат на фиксирания ловен сезон възрастните, доминантни мъжки биват отстрелвани преди </w:t>
      </w:r>
      <w:r w:rsidR="006C2069">
        <w:rPr>
          <w:rFonts w:ascii="Times New Roman" w:hAnsi="Times New Roman" w:cs="Times New Roman"/>
          <w:sz w:val="24"/>
          <w:szCs w:val="24"/>
        </w:rPr>
        <w:t>да вземат участие в размножителния процес. Според Ботев и др. (1980</w:t>
      </w:r>
      <w:r w:rsidR="0083484A">
        <w:rPr>
          <w:rFonts w:ascii="Times New Roman" w:hAnsi="Times New Roman" w:cs="Times New Roman"/>
          <w:sz w:val="24"/>
          <w:szCs w:val="24"/>
        </w:rPr>
        <w:t>б</w:t>
      </w:r>
      <w:r w:rsidR="006C2069">
        <w:rPr>
          <w:rFonts w:ascii="Times New Roman" w:hAnsi="Times New Roman" w:cs="Times New Roman"/>
          <w:sz w:val="24"/>
          <w:szCs w:val="24"/>
        </w:rPr>
        <w:t xml:space="preserve">), токовища с малък брой глухари често в средата на брачния период се оказват без петли. </w:t>
      </w:r>
    </w:p>
    <w:p w:rsidR="00F529FD" w:rsidRPr="005A59E6" w:rsidRDefault="00F529FD" w:rsidP="005A59E6">
      <w:pPr>
        <w:autoSpaceDE w:val="0"/>
        <w:autoSpaceDN w:val="0"/>
        <w:adjustRightInd w:val="0"/>
        <w:spacing w:after="120" w:line="276" w:lineRule="auto"/>
        <w:ind w:firstLine="425"/>
        <w:jc w:val="both"/>
        <w:rPr>
          <w:rFonts w:ascii="Times New Roman" w:hAnsi="Times New Roman" w:cs="Times New Roman"/>
          <w:sz w:val="24"/>
          <w:szCs w:val="24"/>
        </w:rPr>
      </w:pPr>
      <w:r w:rsidRPr="005A59E6">
        <w:rPr>
          <w:rFonts w:ascii="Times New Roman" w:hAnsi="Times New Roman" w:cs="Times New Roman"/>
          <w:sz w:val="24"/>
          <w:szCs w:val="24"/>
        </w:rPr>
        <w:t>Пролетният лов може да стане реална заплаха при неговото интензифициране и повишаване на нормите за острел.</w:t>
      </w:r>
    </w:p>
    <w:p w:rsidR="00F529FD" w:rsidRPr="006C2069" w:rsidRDefault="00F529FD" w:rsidP="006C2069">
      <w:pPr>
        <w:spacing w:after="120" w:line="276" w:lineRule="auto"/>
        <w:ind w:firstLine="425"/>
        <w:jc w:val="both"/>
        <w:rPr>
          <w:rFonts w:ascii="Times New Roman" w:hAnsi="Times New Roman" w:cs="Times New Roman"/>
          <w:sz w:val="24"/>
          <w:szCs w:val="24"/>
        </w:rPr>
      </w:pPr>
      <w:r w:rsidRPr="005A59E6">
        <w:rPr>
          <w:rFonts w:ascii="Times New Roman" w:hAnsi="Times New Roman" w:cs="Times New Roman"/>
          <w:b/>
          <w:sz w:val="24"/>
          <w:szCs w:val="24"/>
        </w:rPr>
        <w:t xml:space="preserve">Влияние на фактора: </w:t>
      </w:r>
      <w:r w:rsidR="00272598">
        <w:rPr>
          <w:rFonts w:ascii="Times New Roman" w:hAnsi="Times New Roman" w:cs="Times New Roman"/>
          <w:sz w:val="24"/>
          <w:szCs w:val="24"/>
        </w:rPr>
        <w:t>Регионално</w:t>
      </w:r>
      <w:r w:rsidR="006C2069">
        <w:rPr>
          <w:rFonts w:ascii="Times New Roman" w:hAnsi="Times New Roman" w:cs="Times New Roman"/>
          <w:sz w:val="24"/>
          <w:szCs w:val="24"/>
        </w:rPr>
        <w:t>, значително</w:t>
      </w:r>
    </w:p>
    <w:p w:rsidR="00F529FD" w:rsidRPr="006C2069" w:rsidRDefault="006C2069" w:rsidP="00500EDE">
      <w:pPr>
        <w:pStyle w:val="ListParagraph"/>
        <w:numPr>
          <w:ilvl w:val="1"/>
          <w:numId w:val="19"/>
        </w:numPr>
        <w:spacing w:after="120" w:line="276" w:lineRule="auto"/>
        <w:ind w:left="1429" w:hanging="357"/>
        <w:contextualSpacing w:val="0"/>
        <w:jc w:val="both"/>
        <w:outlineLvl w:val="1"/>
        <w:rPr>
          <w:rFonts w:ascii="Times New Roman" w:hAnsi="Times New Roman" w:cs="Times New Roman"/>
          <w:b/>
          <w:sz w:val="24"/>
          <w:szCs w:val="24"/>
        </w:rPr>
      </w:pPr>
      <w:bookmarkStart w:id="62" w:name="_Toc440881262"/>
      <w:r>
        <w:rPr>
          <w:rFonts w:ascii="Times New Roman" w:hAnsi="Times New Roman" w:cs="Times New Roman"/>
          <w:b/>
          <w:sz w:val="24"/>
          <w:szCs w:val="24"/>
        </w:rPr>
        <w:t>БРАКОНИЕРСТВО</w:t>
      </w:r>
      <w:bookmarkEnd w:id="62"/>
    </w:p>
    <w:p w:rsidR="00F529FD" w:rsidRPr="006C2069" w:rsidRDefault="00F529FD" w:rsidP="006C2069">
      <w:pPr>
        <w:pStyle w:val="BodyText2"/>
        <w:spacing w:line="276" w:lineRule="auto"/>
        <w:ind w:firstLine="426"/>
        <w:jc w:val="both"/>
        <w:rPr>
          <w:rFonts w:ascii="Times New Roman" w:eastAsia="Calibri" w:hAnsi="Times New Roman" w:cs="Times New Roman"/>
          <w:spacing w:val="0"/>
          <w:kern w:val="0"/>
          <w:lang w:val="bg-BG" w:eastAsia="en-US"/>
        </w:rPr>
      </w:pPr>
      <w:r w:rsidRPr="006C2069">
        <w:rPr>
          <w:rFonts w:ascii="Times New Roman" w:eastAsia="Calibri" w:hAnsi="Times New Roman" w:cs="Times New Roman"/>
          <w:spacing w:val="0"/>
          <w:kern w:val="0"/>
          <w:lang w:val="bg-BG" w:eastAsia="en-US"/>
        </w:rPr>
        <w:t>Незаконният лов на глухари в България се осъществява най-често по време на токуване (вкл. и незаконен „ловен туризъм”) и п</w:t>
      </w:r>
      <w:r w:rsidR="006C2069">
        <w:rPr>
          <w:rFonts w:ascii="Times New Roman" w:eastAsia="Calibri" w:hAnsi="Times New Roman" w:cs="Times New Roman"/>
          <w:spacing w:val="0"/>
          <w:kern w:val="0"/>
          <w:lang w:val="bg-BG" w:eastAsia="en-US"/>
        </w:rPr>
        <w:t>о време на лов на други видове.</w:t>
      </w:r>
    </w:p>
    <w:p w:rsidR="00F529FD" w:rsidRPr="006C2069" w:rsidRDefault="00F529FD" w:rsidP="006C2069">
      <w:pPr>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b/>
          <w:sz w:val="24"/>
          <w:szCs w:val="24"/>
        </w:rPr>
        <w:t xml:space="preserve">Влияние на фактора: </w:t>
      </w:r>
      <w:r w:rsidRPr="006C2069">
        <w:rPr>
          <w:rFonts w:ascii="Times New Roman" w:hAnsi="Times New Roman" w:cs="Times New Roman"/>
          <w:sz w:val="24"/>
          <w:szCs w:val="24"/>
        </w:rPr>
        <w:t>Локално</w:t>
      </w:r>
      <w:r w:rsidR="00734AA3">
        <w:rPr>
          <w:rFonts w:ascii="Times New Roman" w:hAnsi="Times New Roman" w:cs="Times New Roman"/>
          <w:sz w:val="24"/>
          <w:szCs w:val="24"/>
        </w:rPr>
        <w:t>, значително</w:t>
      </w:r>
    </w:p>
    <w:p w:rsidR="00F529FD" w:rsidRPr="006C2069" w:rsidRDefault="00F529FD" w:rsidP="00500EDE">
      <w:pPr>
        <w:pStyle w:val="ListParagraph"/>
        <w:numPr>
          <w:ilvl w:val="2"/>
          <w:numId w:val="19"/>
        </w:numPr>
        <w:spacing w:line="276" w:lineRule="auto"/>
        <w:ind w:left="2127" w:hanging="709"/>
        <w:contextualSpacing w:val="0"/>
        <w:jc w:val="both"/>
        <w:outlineLvl w:val="2"/>
        <w:rPr>
          <w:rFonts w:ascii="Times New Roman" w:hAnsi="Times New Roman" w:cs="Times New Roman"/>
          <w:b/>
          <w:sz w:val="24"/>
          <w:szCs w:val="24"/>
        </w:rPr>
      </w:pPr>
      <w:bookmarkStart w:id="63" w:name="_Toc440881263"/>
      <w:r w:rsidRPr="006C2069">
        <w:rPr>
          <w:rFonts w:ascii="Times New Roman" w:hAnsi="Times New Roman" w:cs="Times New Roman"/>
          <w:b/>
          <w:sz w:val="24"/>
          <w:szCs w:val="24"/>
        </w:rPr>
        <w:t>Бракониерство по време на токуване</w:t>
      </w:r>
      <w:bookmarkEnd w:id="63"/>
    </w:p>
    <w:p w:rsidR="00F529FD" w:rsidRPr="006C2069" w:rsidRDefault="00F529FD" w:rsidP="006C2069">
      <w:pPr>
        <w:pStyle w:val="BodyText2"/>
        <w:spacing w:line="276" w:lineRule="auto"/>
        <w:ind w:firstLine="426"/>
        <w:jc w:val="both"/>
        <w:rPr>
          <w:rFonts w:ascii="Times New Roman" w:eastAsia="Calibri" w:hAnsi="Times New Roman" w:cs="Times New Roman"/>
          <w:spacing w:val="0"/>
          <w:kern w:val="0"/>
          <w:lang w:val="bg-BG" w:eastAsia="en-US"/>
        </w:rPr>
      </w:pPr>
      <w:r w:rsidRPr="006C2069">
        <w:rPr>
          <w:rFonts w:ascii="Times New Roman" w:eastAsia="Calibri" w:hAnsi="Times New Roman" w:cs="Times New Roman"/>
          <w:spacing w:val="0"/>
          <w:kern w:val="0"/>
          <w:lang w:val="bg-BG" w:eastAsia="en-US"/>
        </w:rPr>
        <w:t xml:space="preserve">Незаконен лов по време на токуване се практикува най-често от хижари, горски работници и служители, служители на гранична полиция и местни жители. Интерес към лова на глухари и в миналото и сега проявяват предимно заможни и власт имащи ловци, които са водени от местни жители (най-често без необходимите разрешителни). </w:t>
      </w:r>
    </w:p>
    <w:p w:rsidR="00F529FD" w:rsidRPr="006C2069" w:rsidRDefault="00F529FD" w:rsidP="00500EDE">
      <w:pPr>
        <w:pStyle w:val="ListParagraph"/>
        <w:numPr>
          <w:ilvl w:val="2"/>
          <w:numId w:val="19"/>
        </w:numPr>
        <w:spacing w:line="276" w:lineRule="auto"/>
        <w:ind w:left="2127" w:hanging="709"/>
        <w:contextualSpacing w:val="0"/>
        <w:jc w:val="both"/>
        <w:outlineLvl w:val="2"/>
        <w:rPr>
          <w:rFonts w:ascii="Times New Roman" w:hAnsi="Times New Roman" w:cs="Times New Roman"/>
          <w:b/>
          <w:sz w:val="24"/>
          <w:szCs w:val="24"/>
        </w:rPr>
      </w:pPr>
      <w:bookmarkStart w:id="64" w:name="_Toc440881264"/>
      <w:r w:rsidRPr="006C2069">
        <w:rPr>
          <w:rFonts w:ascii="Times New Roman" w:hAnsi="Times New Roman" w:cs="Times New Roman"/>
          <w:b/>
          <w:sz w:val="24"/>
          <w:szCs w:val="24"/>
        </w:rPr>
        <w:t>Бракониерство по време на лов на други видове</w:t>
      </w:r>
      <w:bookmarkEnd w:id="64"/>
    </w:p>
    <w:p w:rsidR="00F529FD" w:rsidRPr="006C2069" w:rsidRDefault="00F529FD" w:rsidP="00672922">
      <w:pPr>
        <w:adjustRightInd w:val="0"/>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sz w:val="24"/>
          <w:szCs w:val="24"/>
        </w:rPr>
        <w:t>Друг проблем е отстрела на случайно появили се глухари, включително и женски, по време на лов на дива свиня и хищници.</w:t>
      </w:r>
    </w:p>
    <w:p w:rsidR="00F529FD" w:rsidRPr="00672922" w:rsidRDefault="00672922" w:rsidP="00500EDE">
      <w:pPr>
        <w:pStyle w:val="ListParagraph"/>
        <w:numPr>
          <w:ilvl w:val="1"/>
          <w:numId w:val="19"/>
        </w:numPr>
        <w:spacing w:before="120" w:after="120" w:line="276" w:lineRule="auto"/>
        <w:ind w:left="1429" w:hanging="357"/>
        <w:contextualSpacing w:val="0"/>
        <w:jc w:val="both"/>
        <w:outlineLvl w:val="1"/>
        <w:rPr>
          <w:rFonts w:ascii="Times New Roman" w:hAnsi="Times New Roman" w:cs="Times New Roman"/>
          <w:b/>
          <w:sz w:val="24"/>
          <w:szCs w:val="24"/>
        </w:rPr>
      </w:pPr>
      <w:bookmarkStart w:id="65" w:name="_Toc440881265"/>
      <w:r>
        <w:rPr>
          <w:rFonts w:ascii="Times New Roman" w:hAnsi="Times New Roman" w:cs="Times New Roman"/>
          <w:b/>
          <w:sz w:val="24"/>
          <w:szCs w:val="24"/>
        </w:rPr>
        <w:t>ПРОМЯНА И ФРАГМЕНТИРАНЕ НА МЕСТООБИТАНИЯТА</w:t>
      </w:r>
      <w:bookmarkEnd w:id="65"/>
    </w:p>
    <w:p w:rsidR="00F529FD" w:rsidRPr="006C2069" w:rsidRDefault="00F529FD" w:rsidP="006C2069">
      <w:pPr>
        <w:adjustRightInd w:val="0"/>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sz w:val="24"/>
          <w:szCs w:val="24"/>
        </w:rPr>
        <w:t xml:space="preserve">Глухарът е типичен обитател на бореални гори. Българските популации са на южната граница на ареала му по била и върхове с надморска височина над 1200м, което създава естествена фрагментация - находища с малки (изолирани) популации. Малките популации като цяло са по-уязвими и с по-голям риск да изчезнат. Няколко години с </w:t>
      </w:r>
      <w:r w:rsidRPr="000F3C40">
        <w:rPr>
          <w:rFonts w:ascii="Times New Roman" w:hAnsi="Times New Roman" w:cs="Times New Roman"/>
          <w:sz w:val="24"/>
          <w:szCs w:val="24"/>
        </w:rPr>
        <w:t xml:space="preserve">неблагоприятен климат или няколко женски убити от хищници могат доведат до изчезване на малка популация. Шансовете на малки, изолирани популации да се възстановят не са големи и възможни само при наличие на достатъчно </w:t>
      </w:r>
      <w:r w:rsidRPr="000F3C40">
        <w:rPr>
          <w:rFonts w:ascii="Times New Roman" w:hAnsi="Times New Roman" w:cs="Times New Roman"/>
          <w:b/>
          <w:sz w:val="24"/>
          <w:szCs w:val="24"/>
        </w:rPr>
        <w:t>подходящи местообитания</w:t>
      </w:r>
      <w:r w:rsidRPr="000F3C40">
        <w:rPr>
          <w:rFonts w:ascii="Times New Roman" w:hAnsi="Times New Roman" w:cs="Times New Roman"/>
          <w:sz w:val="24"/>
          <w:szCs w:val="24"/>
        </w:rPr>
        <w:t xml:space="preserve"> (Klaus 1994). В много части на Западна и Централна Европа се регистрира изчезване и намалявани на популациите на глухаря, въпреки предприетите мерки за опазване (Klaus and Bergmann 1994). Оказва се, че мерките с</w:t>
      </w:r>
      <w:r w:rsidRPr="006C2069">
        <w:rPr>
          <w:rFonts w:ascii="Times New Roman" w:hAnsi="Times New Roman" w:cs="Times New Roman"/>
          <w:sz w:val="24"/>
          <w:szCs w:val="24"/>
        </w:rPr>
        <w:t>а предприети твърде късно. В този контекст концепцията за минимална жизнена популация (МЖП) е особено важна.</w:t>
      </w:r>
    </w:p>
    <w:p w:rsidR="00F529FD" w:rsidRPr="006C2069" w:rsidRDefault="00F529FD" w:rsidP="00500EDE">
      <w:pPr>
        <w:adjustRightInd w:val="0"/>
        <w:spacing w:line="276" w:lineRule="auto"/>
        <w:ind w:firstLine="425"/>
        <w:jc w:val="both"/>
        <w:rPr>
          <w:rFonts w:ascii="Times New Roman" w:hAnsi="Times New Roman" w:cs="Times New Roman"/>
          <w:sz w:val="24"/>
          <w:szCs w:val="24"/>
        </w:rPr>
      </w:pPr>
      <w:r w:rsidRPr="006C2069">
        <w:rPr>
          <w:rFonts w:ascii="Times New Roman" w:hAnsi="Times New Roman" w:cs="Times New Roman"/>
          <w:sz w:val="24"/>
          <w:szCs w:val="24"/>
        </w:rPr>
        <w:t>За да се опише по-добре влиянието на фрагментацията се налага да се дефинират следните термини:</w:t>
      </w:r>
    </w:p>
    <w:p w:rsidR="00F529FD" w:rsidRPr="000F3C40" w:rsidRDefault="00F529FD" w:rsidP="006C2069">
      <w:pPr>
        <w:numPr>
          <w:ilvl w:val="0"/>
          <w:numId w:val="22"/>
        </w:numPr>
        <w:spacing w:after="120" w:line="276" w:lineRule="auto"/>
        <w:ind w:left="0" w:firstLine="426"/>
        <w:jc w:val="both"/>
        <w:rPr>
          <w:rFonts w:ascii="Times New Roman" w:hAnsi="Times New Roman" w:cs="Times New Roman"/>
          <w:sz w:val="24"/>
          <w:szCs w:val="24"/>
        </w:rPr>
      </w:pPr>
      <w:r w:rsidRPr="006C2069">
        <w:rPr>
          <w:rFonts w:ascii="Times New Roman" w:hAnsi="Times New Roman" w:cs="Times New Roman"/>
          <w:b/>
          <w:i/>
          <w:sz w:val="24"/>
          <w:szCs w:val="24"/>
        </w:rPr>
        <w:t>Метапопулация</w:t>
      </w:r>
      <w:r w:rsidRPr="006C2069">
        <w:rPr>
          <w:rFonts w:ascii="Times New Roman" w:hAnsi="Times New Roman" w:cs="Times New Roman"/>
          <w:sz w:val="24"/>
          <w:szCs w:val="24"/>
        </w:rPr>
        <w:t xml:space="preserve"> - система от </w:t>
      </w:r>
      <w:r w:rsidRPr="000F3C40">
        <w:rPr>
          <w:rFonts w:ascii="Times New Roman" w:hAnsi="Times New Roman" w:cs="Times New Roman"/>
          <w:sz w:val="24"/>
          <w:szCs w:val="24"/>
        </w:rPr>
        <w:t>свързани популации с численост по-висока от минималната, за осигуряване на жизненост на популацията. Структурите на метапопулации на глухаря са проучвани в Централна и Южна Европа - в Алпите (Storch 1997; Segelbacher and Storch 2002; Segelbacher et al. 2003</w:t>
      </w:r>
      <w:r w:rsidR="0083484A" w:rsidRPr="000F3C40">
        <w:rPr>
          <w:rFonts w:ascii="Times New Roman" w:hAnsi="Times New Roman" w:cs="Times New Roman"/>
          <w:sz w:val="24"/>
          <w:szCs w:val="24"/>
        </w:rPr>
        <w:t>а</w:t>
      </w:r>
      <w:r w:rsidRPr="000F3C40">
        <w:rPr>
          <w:rFonts w:ascii="Times New Roman" w:hAnsi="Times New Roman" w:cs="Times New Roman"/>
          <w:sz w:val="24"/>
          <w:szCs w:val="24"/>
        </w:rPr>
        <w:t>) и в Пиринеите (Ménoni et al. 1997). Връзката между отделните популации се осъществява основно от млади птици в дисперисия и това подържа жизнеността на популациите.</w:t>
      </w:r>
    </w:p>
    <w:p w:rsidR="00F529FD" w:rsidRPr="000F3C40" w:rsidRDefault="00F529FD" w:rsidP="00500EDE">
      <w:pPr>
        <w:numPr>
          <w:ilvl w:val="0"/>
          <w:numId w:val="22"/>
        </w:numPr>
        <w:spacing w:line="276" w:lineRule="auto"/>
        <w:ind w:left="0" w:firstLine="425"/>
        <w:jc w:val="both"/>
        <w:rPr>
          <w:rFonts w:ascii="Times New Roman" w:hAnsi="Times New Roman" w:cs="Times New Roman"/>
          <w:sz w:val="24"/>
          <w:szCs w:val="24"/>
        </w:rPr>
      </w:pPr>
      <w:r w:rsidRPr="000F3C40">
        <w:rPr>
          <w:rFonts w:ascii="Times New Roman" w:hAnsi="Times New Roman" w:cs="Times New Roman"/>
          <w:b/>
          <w:i/>
          <w:sz w:val="24"/>
          <w:szCs w:val="24"/>
        </w:rPr>
        <w:t>Минимална жизнена популация</w:t>
      </w:r>
      <w:r w:rsidRPr="000F3C40">
        <w:rPr>
          <w:rFonts w:ascii="Times New Roman" w:hAnsi="Times New Roman" w:cs="Times New Roman"/>
          <w:sz w:val="24"/>
          <w:szCs w:val="24"/>
        </w:rPr>
        <w:t xml:space="preserve"> - популация с численост, необходима да осигури вероятност &gt; 90 % за дългосрочно оцеляване на вида (повече от 100 години). За глухаря може да се приеме, че тази численост е от порядъка на няколко стотин птици, за да мож</w:t>
      </w:r>
      <w:r w:rsidR="0083484A" w:rsidRPr="000F3C40">
        <w:rPr>
          <w:rFonts w:ascii="Times New Roman" w:hAnsi="Times New Roman" w:cs="Times New Roman"/>
          <w:sz w:val="24"/>
          <w:szCs w:val="24"/>
        </w:rPr>
        <w:t xml:space="preserve">е да оцелее дългосрочно (Grimm </w:t>
      </w:r>
      <w:r w:rsidR="0083484A" w:rsidRPr="000F3C40">
        <w:rPr>
          <w:rFonts w:ascii="Times New Roman" w:hAnsi="Times New Roman" w:cs="Times New Roman"/>
          <w:sz w:val="24"/>
          <w:szCs w:val="24"/>
          <w:lang w:val="en-US"/>
        </w:rPr>
        <w:t>and</w:t>
      </w:r>
      <w:r w:rsidRPr="000F3C40">
        <w:rPr>
          <w:rFonts w:ascii="Times New Roman" w:hAnsi="Times New Roman" w:cs="Times New Roman"/>
          <w:sz w:val="24"/>
          <w:szCs w:val="24"/>
        </w:rPr>
        <w:t xml:space="preserve"> Storch 2000).</w:t>
      </w:r>
    </w:p>
    <w:p w:rsidR="00F529FD" w:rsidRPr="000F3C40" w:rsidRDefault="00F529FD" w:rsidP="00500EDE">
      <w:pPr>
        <w:numPr>
          <w:ilvl w:val="0"/>
          <w:numId w:val="22"/>
        </w:numPr>
        <w:spacing w:line="276" w:lineRule="auto"/>
        <w:ind w:left="0" w:firstLine="426"/>
        <w:jc w:val="both"/>
        <w:rPr>
          <w:rFonts w:ascii="Times New Roman" w:hAnsi="Times New Roman" w:cs="Times New Roman"/>
          <w:sz w:val="24"/>
          <w:szCs w:val="24"/>
        </w:rPr>
      </w:pPr>
      <w:r w:rsidRPr="000F3C40">
        <w:rPr>
          <w:rFonts w:ascii="Times New Roman" w:hAnsi="Times New Roman" w:cs="Times New Roman"/>
          <w:b/>
          <w:i/>
          <w:sz w:val="24"/>
          <w:szCs w:val="24"/>
        </w:rPr>
        <w:t>Свързваща популация</w:t>
      </w:r>
      <w:r w:rsidRPr="000F3C40">
        <w:rPr>
          <w:rFonts w:ascii="Times New Roman" w:hAnsi="Times New Roman" w:cs="Times New Roman"/>
          <w:sz w:val="24"/>
          <w:szCs w:val="24"/>
        </w:rPr>
        <w:t xml:space="preserve"> </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малко или много изолирана популация (чрез естествени или изкуствени бариери) от метапопулацията, но която все още има добри възможности за обмен на индивиди и емкост/потенциал за поне 5 възрастни индивида (праг използван в проекта „Възстановяване на екологичните коридори през транспортната мрежа на България” за малки находища). Функцията на свързващите популации е да осигуряват/подобряват връзката между отделните минимални жизнени популации в системата от свързани популации чрез обмен на индивиди.</w:t>
      </w:r>
    </w:p>
    <w:p w:rsidR="00F529FD" w:rsidRPr="000F3C40" w:rsidRDefault="00F529FD" w:rsidP="006C2069">
      <w:pPr>
        <w:numPr>
          <w:ilvl w:val="0"/>
          <w:numId w:val="22"/>
        </w:numPr>
        <w:spacing w:after="120" w:line="276" w:lineRule="auto"/>
        <w:ind w:left="0" w:firstLine="426"/>
        <w:jc w:val="both"/>
        <w:rPr>
          <w:rFonts w:ascii="Times New Roman" w:hAnsi="Times New Roman" w:cs="Times New Roman"/>
          <w:sz w:val="24"/>
          <w:szCs w:val="24"/>
        </w:rPr>
      </w:pPr>
      <w:r w:rsidRPr="000F3C40">
        <w:rPr>
          <w:rFonts w:ascii="Times New Roman" w:hAnsi="Times New Roman" w:cs="Times New Roman"/>
          <w:b/>
          <w:i/>
          <w:sz w:val="24"/>
          <w:szCs w:val="24"/>
        </w:rPr>
        <w:t>Периферни популации</w:t>
      </w:r>
      <w:r w:rsidRPr="000F3C40">
        <w:rPr>
          <w:rFonts w:ascii="Times New Roman" w:hAnsi="Times New Roman" w:cs="Times New Roman"/>
          <w:sz w:val="24"/>
          <w:szCs w:val="24"/>
        </w:rPr>
        <w:t xml:space="preserve"> - всички периферни находища в системата от свързани популации. Те трябва да имат връзка с останалите популации, за да са жизнени.</w:t>
      </w:r>
    </w:p>
    <w:p w:rsidR="00F529FD" w:rsidRPr="006C2069" w:rsidRDefault="00F529FD" w:rsidP="006C2069">
      <w:pPr>
        <w:adjustRightInd w:val="0"/>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За други кокошеви птици е доказано, че намаляването на генетическото разнообразие е допълнителен проблем за оцеляване на метапопулациите. В изолираните метапопулации на прерийният тетрев гнездовия успех е много нисък и популациите са намаляващи (Westemeier et al. 1998), това вероятно</w:t>
      </w:r>
      <w:r w:rsidRPr="006C2069">
        <w:rPr>
          <w:rFonts w:ascii="Times New Roman" w:hAnsi="Times New Roman" w:cs="Times New Roman"/>
          <w:sz w:val="24"/>
          <w:szCs w:val="24"/>
        </w:rPr>
        <w:t xml:space="preserve"> се дължи на инбрийдинг. Плодовитостта (прираста) се увеличава отново при внасяне на птици от други популации.</w:t>
      </w:r>
    </w:p>
    <w:p w:rsidR="00F529FD" w:rsidRPr="006C2069" w:rsidRDefault="00F529FD" w:rsidP="006C2069">
      <w:pPr>
        <w:adjustRightInd w:val="0"/>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b/>
          <w:sz w:val="24"/>
          <w:szCs w:val="24"/>
        </w:rPr>
        <w:t>Всяко намаляване на размера на подходящите местообитания или влошаване на качеството им (според изискванията на вида) увеличава риска от изчезване на находища (свързващи популации и периферни популации), което в много случай създава допълнителна фрагментация и води до изчезване на други свързващите и периферни популации.</w:t>
      </w:r>
    </w:p>
    <w:p w:rsidR="00F529FD" w:rsidRPr="000F3C40" w:rsidRDefault="00F529FD" w:rsidP="006C2069">
      <w:pPr>
        <w:adjustRightInd w:val="0"/>
        <w:spacing w:after="120" w:line="276" w:lineRule="auto"/>
        <w:ind w:firstLine="426"/>
        <w:jc w:val="both"/>
        <w:rPr>
          <w:rFonts w:ascii="Times New Roman" w:hAnsi="Times New Roman" w:cs="Times New Roman"/>
          <w:sz w:val="24"/>
          <w:szCs w:val="24"/>
          <w:lang w:val="ru-RU"/>
        </w:rPr>
      </w:pPr>
      <w:r w:rsidRPr="006C2069">
        <w:rPr>
          <w:rFonts w:ascii="Times New Roman" w:hAnsi="Times New Roman" w:cs="Times New Roman"/>
          <w:sz w:val="24"/>
          <w:szCs w:val="24"/>
        </w:rPr>
        <w:t xml:space="preserve">Редукцията на площта и промяната в структурата на горските местообитания водят до намаляване на видовото разнообразие в горите. В основата на този процес стои спад в нивото на колонизация, съчетан с </w:t>
      </w:r>
      <w:r w:rsidRPr="000F3C40">
        <w:rPr>
          <w:rFonts w:ascii="Times New Roman" w:hAnsi="Times New Roman" w:cs="Times New Roman"/>
          <w:sz w:val="24"/>
          <w:szCs w:val="24"/>
        </w:rPr>
        <w:t xml:space="preserve">увеличаване на честотата на стохастичните изчезвания на субпопулациите в засегнатите местообитания. Съответно, промените в структурата на местообитанията могат да доведат до „вторични изчезвания”, породени от своя страна, от увеличената преса на хищници върху гнездовия успех, конкуренция и други отрицателни междувидови взаимоотношения </w:t>
      </w:r>
      <w:r w:rsidRPr="000F3C40">
        <w:rPr>
          <w:rFonts w:ascii="Times New Roman" w:hAnsi="Times New Roman" w:cs="Times New Roman"/>
          <w:sz w:val="24"/>
          <w:szCs w:val="24"/>
          <w:lang w:val="ru-RU"/>
        </w:rPr>
        <w:t>(</w:t>
      </w:r>
      <w:r w:rsidRPr="000F3C40">
        <w:rPr>
          <w:rFonts w:ascii="Times New Roman" w:hAnsi="Times New Roman" w:cs="Times New Roman"/>
          <w:sz w:val="24"/>
          <w:szCs w:val="24"/>
        </w:rPr>
        <w:t>Andr</w:t>
      </w:r>
      <w:r w:rsidRPr="000F3C40">
        <w:rPr>
          <w:rFonts w:ascii="Times New Roman" w:hAnsi="Times New Roman" w:cs="Times New Roman"/>
          <w:sz w:val="24"/>
          <w:szCs w:val="24"/>
          <w:lang w:val="ru-RU"/>
        </w:rPr>
        <w:t>é</w:t>
      </w:r>
      <w:r w:rsidRPr="000F3C40">
        <w:rPr>
          <w:rFonts w:ascii="Times New Roman" w:hAnsi="Times New Roman" w:cs="Times New Roman"/>
          <w:sz w:val="24"/>
          <w:szCs w:val="24"/>
        </w:rPr>
        <w:t>n</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et</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al</w:t>
      </w:r>
      <w:r w:rsidR="00B26E68" w:rsidRPr="000F3C40">
        <w:rPr>
          <w:rFonts w:ascii="Times New Roman" w:hAnsi="Times New Roman" w:cs="Times New Roman"/>
          <w:sz w:val="24"/>
          <w:szCs w:val="24"/>
          <w:lang w:val="ru-RU"/>
        </w:rPr>
        <w:t>.</w:t>
      </w:r>
      <w:r w:rsidRPr="000F3C40">
        <w:rPr>
          <w:rFonts w:ascii="Times New Roman" w:hAnsi="Times New Roman" w:cs="Times New Roman"/>
          <w:sz w:val="24"/>
          <w:szCs w:val="24"/>
          <w:lang w:val="ru-RU"/>
        </w:rPr>
        <w:t xml:space="preserve"> 1985; </w:t>
      </w:r>
      <w:r w:rsidRPr="000F3C40">
        <w:rPr>
          <w:rFonts w:ascii="Times New Roman" w:hAnsi="Times New Roman" w:cs="Times New Roman"/>
          <w:sz w:val="24"/>
          <w:szCs w:val="24"/>
        </w:rPr>
        <w:t>Wilcove</w:t>
      </w:r>
      <w:r w:rsidRPr="000F3C40">
        <w:rPr>
          <w:rFonts w:ascii="Times New Roman" w:hAnsi="Times New Roman" w:cs="Times New Roman"/>
          <w:sz w:val="24"/>
          <w:szCs w:val="24"/>
          <w:lang w:val="ru-RU"/>
        </w:rPr>
        <w:t xml:space="preserve"> 1985)</w:t>
      </w:r>
      <w:r w:rsidRPr="000F3C40">
        <w:rPr>
          <w:rFonts w:ascii="Times New Roman" w:hAnsi="Times New Roman" w:cs="Times New Roman"/>
          <w:sz w:val="24"/>
          <w:szCs w:val="24"/>
        </w:rPr>
        <w:t>.</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 xml:space="preserve">Една от основните причини за спада в числеността на глухаря са загубата и фрагментацията на неговите местообитания </w:t>
      </w:r>
      <w:r w:rsidRPr="000F3C40">
        <w:rPr>
          <w:rFonts w:ascii="Times New Roman" w:hAnsi="Times New Roman" w:cs="Times New Roman"/>
          <w:sz w:val="24"/>
          <w:szCs w:val="24"/>
          <w:lang w:val="ru-RU"/>
        </w:rPr>
        <w:t>(</w:t>
      </w:r>
      <w:r w:rsidRPr="000F3C40">
        <w:rPr>
          <w:rFonts w:ascii="Times New Roman" w:hAnsi="Times New Roman" w:cs="Times New Roman"/>
          <w:sz w:val="24"/>
          <w:szCs w:val="24"/>
        </w:rPr>
        <w:t>Wegge</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et</w:t>
      </w:r>
      <w:r w:rsidRPr="000F3C40">
        <w:rPr>
          <w:rFonts w:ascii="Times New Roman" w:hAnsi="Times New Roman" w:cs="Times New Roman"/>
          <w:sz w:val="24"/>
          <w:szCs w:val="24"/>
          <w:lang w:val="ru-RU"/>
        </w:rPr>
        <w:t xml:space="preserve"> </w:t>
      </w:r>
      <w:r w:rsidRPr="000F3C40">
        <w:rPr>
          <w:rFonts w:ascii="Times New Roman" w:hAnsi="Times New Roman" w:cs="Times New Roman"/>
          <w:sz w:val="24"/>
          <w:szCs w:val="24"/>
        </w:rPr>
        <w:t>al</w:t>
      </w:r>
      <w:r w:rsidR="00B26E68" w:rsidRPr="000F3C40">
        <w:rPr>
          <w:rFonts w:ascii="Times New Roman" w:hAnsi="Times New Roman" w:cs="Times New Roman"/>
          <w:sz w:val="24"/>
          <w:szCs w:val="24"/>
          <w:lang w:val="ru-RU"/>
        </w:rPr>
        <w:t>.</w:t>
      </w:r>
      <w:r w:rsidRPr="000F3C40">
        <w:rPr>
          <w:rFonts w:ascii="Times New Roman" w:hAnsi="Times New Roman" w:cs="Times New Roman"/>
          <w:sz w:val="24"/>
          <w:szCs w:val="24"/>
          <w:lang w:val="ru-RU"/>
        </w:rPr>
        <w:t xml:space="preserve"> 1992; </w:t>
      </w:r>
      <w:r w:rsidR="00B26E68" w:rsidRPr="000F3C40">
        <w:rPr>
          <w:rFonts w:ascii="Times New Roman" w:hAnsi="Times New Roman" w:cs="Times New Roman"/>
          <w:sz w:val="24"/>
          <w:szCs w:val="24"/>
        </w:rPr>
        <w:t>Storch</w:t>
      </w:r>
      <w:r w:rsidRPr="000F3C40">
        <w:rPr>
          <w:rFonts w:ascii="Times New Roman" w:hAnsi="Times New Roman" w:cs="Times New Roman"/>
          <w:sz w:val="24"/>
          <w:szCs w:val="24"/>
          <w:lang w:val="ru-RU"/>
        </w:rPr>
        <w:t xml:space="preserve"> 1995).</w:t>
      </w:r>
    </w:p>
    <w:p w:rsidR="00F529FD" w:rsidRPr="000F3C40" w:rsidRDefault="00F529FD" w:rsidP="00500EDE">
      <w:pPr>
        <w:spacing w:line="276" w:lineRule="auto"/>
        <w:ind w:firstLine="425"/>
        <w:jc w:val="both"/>
        <w:rPr>
          <w:rFonts w:ascii="Times New Roman" w:hAnsi="Times New Roman" w:cs="Times New Roman"/>
          <w:b/>
          <w:smallCaps/>
          <w:sz w:val="24"/>
          <w:szCs w:val="24"/>
        </w:rPr>
      </w:pPr>
      <w:r w:rsidRPr="000F3C40">
        <w:rPr>
          <w:rFonts w:ascii="Times New Roman" w:hAnsi="Times New Roman" w:cs="Times New Roman"/>
          <w:b/>
          <w:smallCaps/>
          <w:sz w:val="24"/>
          <w:szCs w:val="24"/>
        </w:rPr>
        <w:t>Влияние на фрагментацията на ландшафтно ниво</w:t>
      </w:r>
    </w:p>
    <w:p w:rsidR="00F529FD" w:rsidRPr="000F3C40" w:rsidRDefault="00F529FD" w:rsidP="006C2069">
      <w:pPr>
        <w:adjustRightInd w:val="0"/>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Глухарът е силно чувствителен към унищожаване и фрагментация на неговите местообитания на</w:t>
      </w:r>
      <w:r w:rsidR="00FF795F" w:rsidRPr="000F3C40">
        <w:rPr>
          <w:rFonts w:ascii="Times New Roman" w:hAnsi="Times New Roman" w:cs="Times New Roman"/>
          <w:sz w:val="24"/>
          <w:szCs w:val="24"/>
        </w:rPr>
        <w:t xml:space="preserve"> ландшафтно ниво (Duriez et al.</w:t>
      </w:r>
      <w:r w:rsidRPr="000F3C40">
        <w:rPr>
          <w:rFonts w:ascii="Times New Roman" w:hAnsi="Times New Roman" w:cs="Times New Roman"/>
          <w:sz w:val="24"/>
          <w:szCs w:val="24"/>
        </w:rPr>
        <w:t xml:space="preserve"> 2007</w:t>
      </w:r>
      <w:r w:rsidR="00FF795F" w:rsidRPr="000F3C40">
        <w:rPr>
          <w:rFonts w:ascii="Times New Roman" w:hAnsi="Times New Roman" w:cs="Times New Roman"/>
          <w:sz w:val="24"/>
          <w:szCs w:val="24"/>
          <w:lang w:val="en-US"/>
        </w:rPr>
        <w:t>a</w:t>
      </w:r>
      <w:r w:rsidRPr="000F3C40">
        <w:rPr>
          <w:rFonts w:ascii="Times New Roman" w:hAnsi="Times New Roman" w:cs="Times New Roman"/>
          <w:sz w:val="24"/>
          <w:szCs w:val="24"/>
        </w:rPr>
        <w:t>). Като цяло, популациите обитаващи Централна, Западна и Южна Европа са адаптирани в по-голяма степен към фрагментацията на местообитанията, поради естествената разпокъсаност на тех</w:t>
      </w:r>
      <w:r w:rsidR="00FF795F" w:rsidRPr="000F3C40">
        <w:rPr>
          <w:rFonts w:ascii="Times New Roman" w:hAnsi="Times New Roman" w:cs="Times New Roman"/>
          <w:sz w:val="24"/>
          <w:szCs w:val="24"/>
        </w:rPr>
        <w:t>ния ареал (Storch</w:t>
      </w:r>
      <w:r w:rsidRPr="000F3C40">
        <w:rPr>
          <w:rFonts w:ascii="Times New Roman" w:hAnsi="Times New Roman" w:cs="Times New Roman"/>
          <w:sz w:val="24"/>
          <w:szCs w:val="24"/>
        </w:rPr>
        <w:t xml:space="preserve"> 2000). Тази разпокъсаност до голяма степен се дължи на петнистият характер на подходящите за вида местообитания, а именно стари иглолисти съобщества на значителна надморска височина. Популациите от Западна Европа (също и от Южна Европа) са в най-висока степен застрашени от изчезване, от една страна поради малкия брой на индивидите, които ги съставляват и от друга страна, поради ниското генетично разнообразие на индивидите в тях и твърде малкия обмен на гени между отделните популации и (Du</w:t>
      </w:r>
      <w:r w:rsidR="00FF795F" w:rsidRPr="000F3C40">
        <w:rPr>
          <w:rFonts w:ascii="Times New Roman" w:hAnsi="Times New Roman" w:cs="Times New Roman"/>
          <w:sz w:val="24"/>
          <w:szCs w:val="24"/>
        </w:rPr>
        <w:t>riez et al.</w:t>
      </w:r>
      <w:r w:rsidRPr="000F3C40">
        <w:rPr>
          <w:rFonts w:ascii="Times New Roman" w:hAnsi="Times New Roman" w:cs="Times New Roman"/>
          <w:sz w:val="24"/>
          <w:szCs w:val="24"/>
        </w:rPr>
        <w:t xml:space="preserve"> 2007</w:t>
      </w:r>
      <w:r w:rsidR="00FF795F" w:rsidRPr="000F3C40">
        <w:rPr>
          <w:rFonts w:ascii="Times New Roman" w:hAnsi="Times New Roman" w:cs="Times New Roman"/>
          <w:sz w:val="24"/>
          <w:szCs w:val="24"/>
          <w:lang w:val="en-US"/>
        </w:rPr>
        <w:t>a</w:t>
      </w:r>
      <w:r w:rsidRPr="000F3C40">
        <w:rPr>
          <w:rFonts w:ascii="Times New Roman" w:hAnsi="Times New Roman" w:cs="Times New Roman"/>
          <w:sz w:val="24"/>
          <w:szCs w:val="24"/>
        </w:rPr>
        <w:t>).</w:t>
      </w:r>
    </w:p>
    <w:p w:rsidR="00F529FD" w:rsidRPr="000F3C40" w:rsidRDefault="00F529FD" w:rsidP="00500EDE">
      <w:pPr>
        <w:adjustRightInd w:val="0"/>
        <w:spacing w:after="120" w:line="276" w:lineRule="auto"/>
        <w:ind w:firstLine="425"/>
        <w:jc w:val="both"/>
        <w:rPr>
          <w:rFonts w:ascii="Times New Roman" w:hAnsi="Times New Roman" w:cs="Times New Roman"/>
          <w:sz w:val="24"/>
          <w:szCs w:val="24"/>
        </w:rPr>
      </w:pPr>
      <w:r w:rsidRPr="000F3C40">
        <w:rPr>
          <w:rFonts w:ascii="Times New Roman" w:hAnsi="Times New Roman" w:cs="Times New Roman"/>
          <w:sz w:val="24"/>
          <w:szCs w:val="24"/>
        </w:rPr>
        <w:t xml:space="preserve">В райони с интензивен дърводобив, видът трябва да се адаптира към ниския процент на представеност на стари гори, разпръснати като „острови” сред „океан” от млади дървесни култури (Gjerde </w:t>
      </w:r>
      <w:r w:rsidRPr="000F3C40">
        <w:rPr>
          <w:rFonts w:ascii="Times New Roman" w:hAnsi="Times New Roman" w:cs="Times New Roman"/>
          <w:sz w:val="24"/>
          <w:szCs w:val="24"/>
          <w:lang w:val="en-US"/>
        </w:rPr>
        <w:t>and</w:t>
      </w:r>
      <w:r w:rsidR="00FF795F" w:rsidRPr="000F3C40">
        <w:rPr>
          <w:rFonts w:ascii="Times New Roman" w:hAnsi="Times New Roman" w:cs="Times New Roman"/>
          <w:sz w:val="24"/>
          <w:szCs w:val="24"/>
        </w:rPr>
        <w:t xml:space="preserve"> Wegge</w:t>
      </w:r>
      <w:r w:rsidRPr="000F3C40">
        <w:rPr>
          <w:rFonts w:ascii="Times New Roman" w:hAnsi="Times New Roman" w:cs="Times New Roman"/>
          <w:sz w:val="24"/>
          <w:szCs w:val="24"/>
        </w:rPr>
        <w:t xml:space="preserve"> 1989). Установено е, че броят на мъжките на токовище корелира с покритието </w:t>
      </w:r>
      <w:r w:rsidR="00326F86" w:rsidRPr="000F3C40">
        <w:rPr>
          <w:rFonts w:ascii="Times New Roman" w:hAnsi="Times New Roman" w:cs="Times New Roman"/>
          <w:sz w:val="24"/>
          <w:szCs w:val="24"/>
        </w:rPr>
        <w:t>на старите гори в района (</w:t>
      </w:r>
      <w:r w:rsidR="00FF795F" w:rsidRPr="000F3C40">
        <w:rPr>
          <w:rFonts w:ascii="Times New Roman" w:hAnsi="Times New Roman" w:cs="Times New Roman"/>
          <w:sz w:val="24"/>
          <w:szCs w:val="24"/>
        </w:rPr>
        <w:t>Rolstad</w:t>
      </w:r>
      <w:r w:rsidR="00326F86" w:rsidRPr="000F3C40">
        <w:rPr>
          <w:rFonts w:ascii="Times New Roman" w:hAnsi="Times New Roman" w:cs="Times New Roman"/>
          <w:sz w:val="24"/>
          <w:szCs w:val="24"/>
        </w:rPr>
        <w:t xml:space="preserve"> </w:t>
      </w:r>
      <w:r w:rsidR="00326F86" w:rsidRPr="000F3C40">
        <w:rPr>
          <w:rFonts w:ascii="Times New Roman" w:hAnsi="Times New Roman" w:cs="Times New Roman"/>
          <w:sz w:val="24"/>
          <w:szCs w:val="24"/>
          <w:lang w:val="en-US"/>
        </w:rPr>
        <w:t>and</w:t>
      </w:r>
      <w:r w:rsidR="00326F86" w:rsidRPr="000F3C40">
        <w:rPr>
          <w:rFonts w:ascii="Times New Roman" w:hAnsi="Times New Roman" w:cs="Times New Roman"/>
          <w:sz w:val="24"/>
          <w:szCs w:val="24"/>
        </w:rPr>
        <w:t xml:space="preserve"> </w:t>
      </w:r>
      <w:r w:rsidR="00326F86" w:rsidRPr="000F3C40">
        <w:rPr>
          <w:rFonts w:ascii="Times New Roman" w:hAnsi="Times New Roman" w:cs="Times New Roman"/>
          <w:sz w:val="24"/>
          <w:szCs w:val="24"/>
          <w:lang w:val="en-US"/>
        </w:rPr>
        <w:t>Wegge</w:t>
      </w:r>
      <w:r w:rsidRPr="000F3C40">
        <w:rPr>
          <w:rFonts w:ascii="Times New Roman" w:hAnsi="Times New Roman" w:cs="Times New Roman"/>
          <w:sz w:val="24"/>
          <w:szCs w:val="24"/>
        </w:rPr>
        <w:t xml:space="preserve"> 1987), тъй като площта на дневната територия се увеличава със степента на фрагментираност на старите гори (Wegge </w:t>
      </w:r>
      <w:r w:rsidRPr="000F3C40">
        <w:rPr>
          <w:rFonts w:ascii="Times New Roman" w:hAnsi="Times New Roman" w:cs="Times New Roman"/>
          <w:sz w:val="24"/>
          <w:szCs w:val="24"/>
          <w:lang w:val="en-US"/>
        </w:rPr>
        <w:t>and</w:t>
      </w:r>
      <w:r w:rsidR="00FF795F" w:rsidRPr="000F3C40">
        <w:rPr>
          <w:rFonts w:ascii="Times New Roman" w:hAnsi="Times New Roman" w:cs="Times New Roman"/>
          <w:sz w:val="24"/>
          <w:szCs w:val="24"/>
        </w:rPr>
        <w:t xml:space="preserve"> Rolstad</w:t>
      </w:r>
      <w:r w:rsidRPr="000F3C40">
        <w:rPr>
          <w:rFonts w:ascii="Times New Roman" w:hAnsi="Times New Roman" w:cs="Times New Roman"/>
          <w:sz w:val="24"/>
          <w:szCs w:val="24"/>
        </w:rPr>
        <w:t xml:space="preserve"> 1986). За поддържане на териториален мъжки са необходими поне 4</w:t>
      </w:r>
      <w:r w:rsidR="00326F86" w:rsidRPr="000F3C40">
        <w:rPr>
          <w:rFonts w:ascii="Times New Roman" w:hAnsi="Times New Roman" w:cs="Times New Roman"/>
          <w:sz w:val="24"/>
          <w:szCs w:val="24"/>
        </w:rPr>
        <w:t>0 – 50 ха стара гора (Angelstam</w:t>
      </w:r>
      <w:r w:rsidRPr="000F3C40">
        <w:rPr>
          <w:rFonts w:ascii="Times New Roman" w:hAnsi="Times New Roman" w:cs="Times New Roman"/>
          <w:sz w:val="24"/>
          <w:szCs w:val="24"/>
        </w:rPr>
        <w:t xml:space="preserve"> 1983). При редукция на площта на старите гори с 30%, местообитанието на ландшефтно ниво става неподходящо за вида, защото не може да поддържа достатъчен брой токовища, осигуряващи дългосрочна жизненост на локалните субпопулации (Gjerde </w:t>
      </w:r>
      <w:r w:rsidRPr="000F3C40">
        <w:rPr>
          <w:rFonts w:ascii="Times New Roman" w:hAnsi="Times New Roman" w:cs="Times New Roman"/>
          <w:sz w:val="24"/>
          <w:szCs w:val="24"/>
          <w:lang w:val="en-US"/>
        </w:rPr>
        <w:t>and</w:t>
      </w:r>
      <w:r w:rsidR="00326F86" w:rsidRPr="000F3C40">
        <w:rPr>
          <w:rFonts w:ascii="Times New Roman" w:hAnsi="Times New Roman" w:cs="Times New Roman"/>
          <w:sz w:val="24"/>
          <w:szCs w:val="24"/>
        </w:rPr>
        <w:t xml:space="preserve"> Wegge</w:t>
      </w:r>
      <w:r w:rsidRPr="000F3C40">
        <w:rPr>
          <w:rFonts w:ascii="Times New Roman" w:hAnsi="Times New Roman" w:cs="Times New Roman"/>
          <w:sz w:val="24"/>
          <w:szCs w:val="24"/>
        </w:rPr>
        <w:t xml:space="preserve"> 1989). Характерно следствие от фрагментацията на местообитанието на ландшафтно ниво е нарушаване на демографската структура на локалните популации в полза на женския пол, тъй като при глухаря, мъжките птици (както възрастните, така и младите) са много по-уязвими от отрицателните ефекти на фрагментацията в сравнение с женските. Това до голяма степен се дължи на по-голямата уседналост и по-силно развитото териториално поведение на пе</w:t>
      </w:r>
      <w:r w:rsidR="00326F86" w:rsidRPr="000F3C40">
        <w:rPr>
          <w:rFonts w:ascii="Times New Roman" w:hAnsi="Times New Roman" w:cs="Times New Roman"/>
          <w:sz w:val="24"/>
          <w:szCs w:val="24"/>
        </w:rPr>
        <w:t>тлите, в сравнение с кокошките</w:t>
      </w:r>
      <w:r w:rsidRPr="000F3C40">
        <w:rPr>
          <w:rFonts w:ascii="Times New Roman" w:hAnsi="Times New Roman" w:cs="Times New Roman"/>
          <w:sz w:val="24"/>
          <w:szCs w:val="24"/>
        </w:rPr>
        <w:t>.</w:t>
      </w:r>
    </w:p>
    <w:p w:rsidR="00F529FD" w:rsidRPr="000F3C40" w:rsidRDefault="00F529FD" w:rsidP="006C2069">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b/>
          <w:sz w:val="24"/>
          <w:szCs w:val="24"/>
        </w:rPr>
        <w:t xml:space="preserve">Влияние на фактора: </w:t>
      </w:r>
      <w:r w:rsidR="00672922" w:rsidRPr="000F3C40">
        <w:rPr>
          <w:rFonts w:ascii="Times New Roman" w:hAnsi="Times New Roman" w:cs="Times New Roman"/>
          <w:sz w:val="24"/>
          <w:szCs w:val="24"/>
        </w:rPr>
        <w:t>Регионално, критично</w:t>
      </w:r>
    </w:p>
    <w:p w:rsidR="00F529FD" w:rsidRPr="000F3C40" w:rsidRDefault="00F529FD" w:rsidP="00500EDE">
      <w:pPr>
        <w:spacing w:line="276" w:lineRule="auto"/>
        <w:ind w:firstLine="425"/>
        <w:jc w:val="both"/>
        <w:rPr>
          <w:rFonts w:ascii="Times New Roman" w:hAnsi="Times New Roman" w:cs="Times New Roman"/>
          <w:b/>
          <w:smallCaps/>
          <w:sz w:val="24"/>
          <w:szCs w:val="24"/>
        </w:rPr>
      </w:pPr>
      <w:r w:rsidRPr="000F3C40">
        <w:rPr>
          <w:rFonts w:ascii="Times New Roman" w:hAnsi="Times New Roman" w:cs="Times New Roman"/>
          <w:b/>
          <w:smallCaps/>
          <w:sz w:val="24"/>
          <w:szCs w:val="24"/>
        </w:rPr>
        <w:t>Влияние на фрагментацията на локално ниво</w:t>
      </w:r>
    </w:p>
    <w:p w:rsidR="00F529FD" w:rsidRPr="000F3C40" w:rsidRDefault="00F529FD" w:rsidP="006C2069">
      <w:pPr>
        <w:adjustRightInd w:val="0"/>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Видът има значително по-широки изисквания към структурата на микроместообитанието, в сравнение с ландшафтните характеристи</w:t>
      </w:r>
      <w:r w:rsidR="00326F86" w:rsidRPr="000F3C40">
        <w:rPr>
          <w:rFonts w:ascii="Times New Roman" w:hAnsi="Times New Roman" w:cs="Times New Roman"/>
          <w:sz w:val="24"/>
          <w:szCs w:val="24"/>
        </w:rPr>
        <w:t>ки на местообитанието (Rolstad</w:t>
      </w:r>
      <w:r w:rsidRPr="000F3C40">
        <w:rPr>
          <w:rFonts w:ascii="Times New Roman" w:hAnsi="Times New Roman" w:cs="Times New Roman"/>
          <w:sz w:val="24"/>
          <w:szCs w:val="24"/>
        </w:rPr>
        <w:t xml:space="preserve"> </w:t>
      </w:r>
      <w:r w:rsidR="00326F86" w:rsidRPr="000F3C40">
        <w:rPr>
          <w:rFonts w:ascii="Times New Roman" w:hAnsi="Times New Roman" w:cs="Times New Roman"/>
          <w:sz w:val="24"/>
          <w:szCs w:val="24"/>
          <w:lang w:val="en-US"/>
        </w:rPr>
        <w:t>and</w:t>
      </w:r>
      <w:r w:rsidR="00326F86" w:rsidRPr="000F3C40">
        <w:rPr>
          <w:rFonts w:ascii="Times New Roman" w:hAnsi="Times New Roman" w:cs="Times New Roman"/>
          <w:sz w:val="24"/>
          <w:szCs w:val="24"/>
        </w:rPr>
        <w:t xml:space="preserve"> </w:t>
      </w:r>
      <w:r w:rsidRPr="000F3C40">
        <w:rPr>
          <w:rFonts w:ascii="Times New Roman" w:hAnsi="Times New Roman" w:cs="Times New Roman"/>
          <w:sz w:val="24"/>
          <w:szCs w:val="24"/>
        </w:rPr>
        <w:t>Weg</w:t>
      </w:r>
      <w:r w:rsidR="00326F86" w:rsidRPr="000F3C40">
        <w:rPr>
          <w:rFonts w:ascii="Times New Roman" w:hAnsi="Times New Roman" w:cs="Times New Roman"/>
          <w:sz w:val="24"/>
          <w:szCs w:val="24"/>
        </w:rPr>
        <w:t>ge 1987</w:t>
      </w:r>
      <w:r w:rsidR="00FF6E59" w:rsidRPr="000F3C40">
        <w:rPr>
          <w:rFonts w:ascii="Times New Roman" w:hAnsi="Times New Roman" w:cs="Times New Roman"/>
          <w:sz w:val="24"/>
          <w:szCs w:val="24"/>
          <w:lang w:val="en-US"/>
        </w:rPr>
        <w:t>b</w:t>
      </w:r>
      <w:r w:rsidRPr="000F3C40">
        <w:rPr>
          <w:rFonts w:ascii="Times New Roman" w:hAnsi="Times New Roman" w:cs="Times New Roman"/>
          <w:sz w:val="24"/>
          <w:szCs w:val="24"/>
        </w:rPr>
        <w:t>). Експериментални проучвания доказват</w:t>
      </w:r>
      <w:r w:rsidRPr="006C2069">
        <w:rPr>
          <w:rFonts w:ascii="Times New Roman" w:hAnsi="Times New Roman" w:cs="Times New Roman"/>
          <w:sz w:val="24"/>
          <w:szCs w:val="24"/>
        </w:rPr>
        <w:t xml:space="preserve">, че </w:t>
      </w:r>
      <w:r w:rsidRPr="000F3C40">
        <w:rPr>
          <w:rFonts w:ascii="Times New Roman" w:hAnsi="Times New Roman" w:cs="Times New Roman"/>
          <w:sz w:val="24"/>
          <w:szCs w:val="24"/>
        </w:rPr>
        <w:t>мъжките могат да понасят промени в структурата на микроместообитанието на територията токовищата, при условие че околните територ</w:t>
      </w:r>
      <w:r w:rsidR="00326F86" w:rsidRPr="000F3C40">
        <w:rPr>
          <w:rFonts w:ascii="Times New Roman" w:hAnsi="Times New Roman" w:cs="Times New Roman"/>
          <w:sz w:val="24"/>
          <w:szCs w:val="24"/>
        </w:rPr>
        <w:t>ии останат незасегнати (Rolstad</w:t>
      </w:r>
      <w:r w:rsidRPr="000F3C40">
        <w:rPr>
          <w:rFonts w:ascii="Times New Roman" w:hAnsi="Times New Roman" w:cs="Times New Roman"/>
          <w:sz w:val="24"/>
          <w:szCs w:val="24"/>
        </w:rPr>
        <w:t xml:space="preserve"> 1989; Rolstad </w:t>
      </w:r>
      <w:r w:rsidRPr="000F3C40">
        <w:rPr>
          <w:rFonts w:ascii="Times New Roman" w:hAnsi="Times New Roman" w:cs="Times New Roman"/>
          <w:sz w:val="24"/>
          <w:szCs w:val="24"/>
          <w:lang w:val="en-US"/>
        </w:rPr>
        <w:t>and</w:t>
      </w:r>
      <w:r w:rsidR="00326F86" w:rsidRPr="000F3C40">
        <w:rPr>
          <w:rFonts w:ascii="Times New Roman" w:hAnsi="Times New Roman" w:cs="Times New Roman"/>
          <w:sz w:val="24"/>
          <w:szCs w:val="24"/>
        </w:rPr>
        <w:t xml:space="preserve"> Wegge</w:t>
      </w:r>
      <w:r w:rsidRPr="000F3C40">
        <w:rPr>
          <w:rFonts w:ascii="Times New Roman" w:hAnsi="Times New Roman" w:cs="Times New Roman"/>
          <w:sz w:val="24"/>
          <w:szCs w:val="24"/>
        </w:rPr>
        <w:t xml:space="preserve"> 1989). От тази гледна точка, провеждането на сечи с нисък интензитет (като подборна сеч на отделни дървета или групи дървета) е приемлив подход с оглед ползването на дървесината</w:t>
      </w:r>
      <w:r w:rsidRPr="006C2069">
        <w:rPr>
          <w:rFonts w:ascii="Times New Roman" w:hAnsi="Times New Roman" w:cs="Times New Roman"/>
          <w:sz w:val="24"/>
          <w:szCs w:val="24"/>
        </w:rPr>
        <w:t xml:space="preserve"> без това съществено да повлиява ползването на токовището от глухарите. В някои случаи дори провеждането на такива горскостопански практики води до увеличаване на брачната активност и броя на токуващ</w:t>
      </w:r>
      <w:r w:rsidR="00326F86">
        <w:rPr>
          <w:rFonts w:ascii="Times New Roman" w:hAnsi="Times New Roman" w:cs="Times New Roman"/>
          <w:sz w:val="24"/>
          <w:szCs w:val="24"/>
        </w:rPr>
        <w:t>ите мъжки в токовище</w:t>
      </w:r>
      <w:r w:rsidR="00326F86" w:rsidRPr="000F3C40">
        <w:rPr>
          <w:rFonts w:ascii="Times New Roman" w:hAnsi="Times New Roman" w:cs="Times New Roman"/>
          <w:sz w:val="24"/>
          <w:szCs w:val="24"/>
        </w:rPr>
        <w:t>то (Rolstad</w:t>
      </w:r>
      <w:r w:rsidRPr="000F3C40">
        <w:rPr>
          <w:rFonts w:ascii="Times New Roman" w:hAnsi="Times New Roman" w:cs="Times New Roman"/>
          <w:sz w:val="24"/>
          <w:szCs w:val="24"/>
        </w:rPr>
        <w:t xml:space="preserve"> 1989).</w:t>
      </w:r>
    </w:p>
    <w:p w:rsidR="00F529FD" w:rsidRPr="006C2069" w:rsidRDefault="00F529FD" w:rsidP="006C2069">
      <w:pPr>
        <w:adjustRightInd w:val="0"/>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sz w:val="24"/>
          <w:szCs w:val="24"/>
        </w:rPr>
        <w:t xml:space="preserve">Жизнената стратегия на вида за преживяване на неблагоприятния зимен сезон, която се изразява в уседналост, хранене с ниско-енергийна храна (листа на иглолисти дървета) и нощуване по дърветата или под снега, прави вида особено уязвим на безпокойство и фрагментация на местообитанията </w:t>
      </w:r>
      <w:r w:rsidR="00FF6E59" w:rsidRPr="000F3C40">
        <w:rPr>
          <w:rFonts w:ascii="Times New Roman" w:hAnsi="Times New Roman" w:cs="Times New Roman"/>
          <w:sz w:val="24"/>
          <w:szCs w:val="24"/>
        </w:rPr>
        <w:t>през този период (Duriez et al.</w:t>
      </w:r>
      <w:r w:rsidRPr="000F3C40">
        <w:rPr>
          <w:rFonts w:ascii="Times New Roman" w:hAnsi="Times New Roman" w:cs="Times New Roman"/>
          <w:sz w:val="24"/>
          <w:szCs w:val="24"/>
        </w:rPr>
        <w:t xml:space="preserve"> 2007</w:t>
      </w:r>
      <w:r w:rsidR="00FF6E59" w:rsidRPr="000F3C40">
        <w:rPr>
          <w:rFonts w:ascii="Times New Roman" w:hAnsi="Times New Roman" w:cs="Times New Roman"/>
          <w:sz w:val="24"/>
          <w:szCs w:val="24"/>
          <w:lang w:val="en-US"/>
        </w:rPr>
        <w:t>a</w:t>
      </w:r>
      <w:r w:rsidRPr="000F3C40">
        <w:rPr>
          <w:rFonts w:ascii="Times New Roman" w:hAnsi="Times New Roman" w:cs="Times New Roman"/>
          <w:sz w:val="24"/>
          <w:szCs w:val="24"/>
        </w:rPr>
        <w:t>). Допълнителен фактор се явява и липсата на достатъчно укрития за вида през зимата, което увеличава пресата на хищници и съответно смъртността на глухарите при намаляване на подходящите за вида местообитания и безпоко</w:t>
      </w:r>
      <w:r w:rsidRPr="006C2069">
        <w:rPr>
          <w:rFonts w:ascii="Times New Roman" w:hAnsi="Times New Roman" w:cs="Times New Roman"/>
          <w:sz w:val="24"/>
          <w:szCs w:val="24"/>
        </w:rPr>
        <w:t>йство.</w:t>
      </w:r>
    </w:p>
    <w:p w:rsidR="00F529FD" w:rsidRPr="006C2069" w:rsidRDefault="00F529FD" w:rsidP="006C2069">
      <w:pPr>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b/>
          <w:sz w:val="24"/>
          <w:szCs w:val="24"/>
        </w:rPr>
        <w:t xml:space="preserve">Влияние на фактора: </w:t>
      </w:r>
      <w:r w:rsidRPr="006C2069">
        <w:rPr>
          <w:rFonts w:ascii="Times New Roman" w:hAnsi="Times New Roman" w:cs="Times New Roman"/>
          <w:sz w:val="24"/>
          <w:szCs w:val="24"/>
        </w:rPr>
        <w:t>Повсеместно, средно</w:t>
      </w:r>
    </w:p>
    <w:p w:rsidR="00F529FD" w:rsidRPr="006C2069" w:rsidRDefault="00F529FD" w:rsidP="00500EDE">
      <w:pPr>
        <w:spacing w:after="120" w:line="276" w:lineRule="auto"/>
        <w:ind w:firstLine="425"/>
        <w:jc w:val="both"/>
        <w:rPr>
          <w:rFonts w:ascii="Times New Roman" w:hAnsi="Times New Roman" w:cs="Times New Roman"/>
          <w:b/>
          <w:smallCaps/>
          <w:sz w:val="24"/>
          <w:szCs w:val="24"/>
        </w:rPr>
      </w:pPr>
      <w:r w:rsidRPr="006C2069">
        <w:rPr>
          <w:rFonts w:ascii="Times New Roman" w:hAnsi="Times New Roman" w:cs="Times New Roman"/>
          <w:b/>
          <w:smallCaps/>
          <w:sz w:val="24"/>
          <w:szCs w:val="24"/>
        </w:rPr>
        <w:t>Влияние на характеристиките на фрагментите</w:t>
      </w:r>
    </w:p>
    <w:p w:rsidR="00F529FD" w:rsidRPr="000F3C40" w:rsidRDefault="00F529FD" w:rsidP="006C2069">
      <w:pPr>
        <w:adjustRightInd w:val="0"/>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sz w:val="24"/>
          <w:szCs w:val="24"/>
        </w:rPr>
        <w:t xml:space="preserve">Установено е, че минималната площ на фрагмент от стара иглолистна гора (отговаряща по своите микрохабитатни характеристики на изискванията на вида и </w:t>
      </w:r>
      <w:r w:rsidRPr="000F3C40">
        <w:rPr>
          <w:rFonts w:ascii="Times New Roman" w:hAnsi="Times New Roman" w:cs="Times New Roman"/>
          <w:sz w:val="24"/>
          <w:szCs w:val="24"/>
        </w:rPr>
        <w:t xml:space="preserve">разположена в контекста на благоприятен за вида ландшафт), необходима за поддържане на токовище е 48 ха, като в иглолистната зона на югоизточна Норвегия всеки фрагмент от стара иглолистна гора с площ над 1 кв. км съдържа токовище (Rolstad </w:t>
      </w:r>
      <w:r w:rsidRPr="000F3C40">
        <w:rPr>
          <w:rFonts w:ascii="Times New Roman" w:hAnsi="Times New Roman" w:cs="Times New Roman"/>
          <w:sz w:val="24"/>
          <w:szCs w:val="24"/>
          <w:lang w:val="en-US"/>
        </w:rPr>
        <w:t>and</w:t>
      </w:r>
      <w:r w:rsidR="00FF6E59" w:rsidRPr="000F3C40">
        <w:rPr>
          <w:rFonts w:ascii="Times New Roman" w:hAnsi="Times New Roman" w:cs="Times New Roman"/>
          <w:sz w:val="24"/>
          <w:szCs w:val="24"/>
        </w:rPr>
        <w:t xml:space="preserve"> Wegge 1987</w:t>
      </w:r>
      <w:r w:rsidR="00FF6E59" w:rsidRPr="000F3C40">
        <w:rPr>
          <w:rFonts w:ascii="Times New Roman" w:hAnsi="Times New Roman" w:cs="Times New Roman"/>
          <w:sz w:val="24"/>
          <w:szCs w:val="24"/>
          <w:lang w:val="en-US"/>
        </w:rPr>
        <w:t>a</w:t>
      </w:r>
      <w:r w:rsidRPr="000F3C40">
        <w:rPr>
          <w:rFonts w:ascii="Times New Roman" w:hAnsi="Times New Roman" w:cs="Times New Roman"/>
          <w:sz w:val="24"/>
          <w:szCs w:val="24"/>
        </w:rPr>
        <w:t xml:space="preserve">). Броят на токовищата в горски фрагмент се увеличава с по едно токовище на всеки 2-3 кв. км площ от стара иглолистна гора. В големите по площ фрагменти плътността на токовищата е средно по 1 токовище/ 4.5 кв. км стара гора и плътността на мъжките глухари е средно по 2 петела/1 кв. км (Rolstad </w:t>
      </w:r>
      <w:r w:rsidRPr="000F3C40">
        <w:rPr>
          <w:rFonts w:ascii="Times New Roman" w:hAnsi="Times New Roman" w:cs="Times New Roman"/>
          <w:sz w:val="24"/>
          <w:szCs w:val="24"/>
          <w:lang w:val="en-US"/>
        </w:rPr>
        <w:t>and</w:t>
      </w:r>
      <w:r w:rsidR="00FF6E59" w:rsidRPr="000F3C40">
        <w:rPr>
          <w:rFonts w:ascii="Times New Roman" w:hAnsi="Times New Roman" w:cs="Times New Roman"/>
          <w:sz w:val="24"/>
          <w:szCs w:val="24"/>
        </w:rPr>
        <w:t xml:space="preserve"> Wegge 1987</w:t>
      </w:r>
      <w:r w:rsidR="00FF6E59" w:rsidRPr="000F3C40">
        <w:rPr>
          <w:rFonts w:ascii="Times New Roman" w:hAnsi="Times New Roman" w:cs="Times New Roman"/>
          <w:sz w:val="24"/>
          <w:szCs w:val="24"/>
          <w:lang w:val="en-US"/>
        </w:rPr>
        <w:t>a</w:t>
      </w:r>
      <w:r w:rsidRPr="000F3C40">
        <w:rPr>
          <w:rFonts w:ascii="Times New Roman" w:hAnsi="Times New Roman" w:cs="Times New Roman"/>
          <w:sz w:val="24"/>
          <w:szCs w:val="24"/>
        </w:rPr>
        <w:t xml:space="preserve">). Като цяло, не е установена зависимост между броя на петлите на токовище и степента на изолация и формата на горските фрагменти. В частност, положителна тенденция между броя на мъжките глухари на токовище и степента на фрагментация на старите гори на локално ниво се наблюдава, ако покритието на старите гори в радиус от 1 км около токовището е над 50% (Rolstad </w:t>
      </w:r>
      <w:r w:rsidRPr="000F3C40">
        <w:rPr>
          <w:rFonts w:ascii="Times New Roman" w:hAnsi="Times New Roman" w:cs="Times New Roman"/>
          <w:sz w:val="24"/>
          <w:szCs w:val="24"/>
          <w:lang w:val="en-US"/>
        </w:rPr>
        <w:t>and</w:t>
      </w:r>
      <w:r w:rsidR="00FF6E59" w:rsidRPr="000F3C40">
        <w:rPr>
          <w:rFonts w:ascii="Times New Roman" w:hAnsi="Times New Roman" w:cs="Times New Roman"/>
          <w:sz w:val="24"/>
          <w:szCs w:val="24"/>
        </w:rPr>
        <w:t xml:space="preserve"> Wegge 1987</w:t>
      </w:r>
      <w:r w:rsidR="00FF6E59" w:rsidRPr="000F3C40">
        <w:rPr>
          <w:rFonts w:ascii="Times New Roman" w:hAnsi="Times New Roman" w:cs="Times New Roman"/>
          <w:sz w:val="24"/>
          <w:szCs w:val="24"/>
          <w:lang w:val="en-US"/>
        </w:rPr>
        <w:t>a</w:t>
      </w:r>
      <w:r w:rsidR="00FF6E59" w:rsidRPr="000F3C40">
        <w:rPr>
          <w:rFonts w:ascii="Times New Roman" w:hAnsi="Times New Roman" w:cs="Times New Roman"/>
          <w:sz w:val="24"/>
          <w:szCs w:val="24"/>
        </w:rPr>
        <w:t>)</w:t>
      </w:r>
      <w:r w:rsidRPr="000F3C40">
        <w:rPr>
          <w:rFonts w:ascii="Times New Roman" w:hAnsi="Times New Roman" w:cs="Times New Roman"/>
          <w:sz w:val="24"/>
          <w:szCs w:val="24"/>
        </w:rPr>
        <w:t>.</w:t>
      </w:r>
    </w:p>
    <w:p w:rsidR="00F529FD" w:rsidRPr="006C2069" w:rsidRDefault="00F529FD" w:rsidP="006C2069">
      <w:pPr>
        <w:spacing w:after="120" w:line="276" w:lineRule="auto"/>
        <w:ind w:firstLine="426"/>
        <w:jc w:val="both"/>
        <w:rPr>
          <w:rFonts w:ascii="Times New Roman" w:hAnsi="Times New Roman" w:cs="Times New Roman"/>
          <w:sz w:val="24"/>
          <w:szCs w:val="24"/>
        </w:rPr>
      </w:pPr>
      <w:r w:rsidRPr="000F3C40">
        <w:rPr>
          <w:rFonts w:ascii="Times New Roman" w:hAnsi="Times New Roman" w:cs="Times New Roman"/>
          <w:b/>
          <w:sz w:val="24"/>
          <w:szCs w:val="24"/>
        </w:rPr>
        <w:t xml:space="preserve">Влияние на фактора: </w:t>
      </w:r>
      <w:r w:rsidRPr="000F3C40">
        <w:rPr>
          <w:rFonts w:ascii="Times New Roman" w:hAnsi="Times New Roman" w:cs="Times New Roman"/>
          <w:sz w:val="24"/>
          <w:szCs w:val="24"/>
        </w:rPr>
        <w:t>Повсеместно, високо</w:t>
      </w:r>
    </w:p>
    <w:p w:rsidR="009E3227" w:rsidRPr="00672922" w:rsidRDefault="00672922" w:rsidP="00500EDE">
      <w:pPr>
        <w:pStyle w:val="ListParagraph"/>
        <w:numPr>
          <w:ilvl w:val="1"/>
          <w:numId w:val="19"/>
        </w:numPr>
        <w:spacing w:before="120" w:after="120" w:line="276" w:lineRule="auto"/>
        <w:ind w:left="1429" w:hanging="357"/>
        <w:contextualSpacing w:val="0"/>
        <w:jc w:val="both"/>
        <w:outlineLvl w:val="1"/>
        <w:rPr>
          <w:rFonts w:ascii="Times New Roman" w:hAnsi="Times New Roman" w:cs="Times New Roman"/>
          <w:b/>
          <w:sz w:val="24"/>
          <w:szCs w:val="24"/>
        </w:rPr>
      </w:pPr>
      <w:bookmarkStart w:id="66" w:name="_Toc440881266"/>
      <w:r w:rsidRPr="00672922">
        <w:rPr>
          <w:rFonts w:ascii="Times New Roman" w:hAnsi="Times New Roman" w:cs="Times New Roman"/>
          <w:b/>
          <w:sz w:val="24"/>
          <w:szCs w:val="24"/>
        </w:rPr>
        <w:t>ДРУГИ АНТРОПОГЕННИ ФАКТОРИ</w:t>
      </w:r>
      <w:bookmarkEnd w:id="66"/>
    </w:p>
    <w:p w:rsidR="009E3227" w:rsidRPr="00500EDE" w:rsidRDefault="009B357D" w:rsidP="00500EDE">
      <w:pPr>
        <w:pStyle w:val="ListParagraph"/>
        <w:numPr>
          <w:ilvl w:val="2"/>
          <w:numId w:val="19"/>
        </w:numPr>
        <w:spacing w:line="276" w:lineRule="auto"/>
        <w:ind w:left="2127" w:hanging="709"/>
        <w:contextualSpacing w:val="0"/>
        <w:jc w:val="both"/>
        <w:outlineLvl w:val="2"/>
        <w:rPr>
          <w:rFonts w:ascii="Times New Roman" w:hAnsi="Times New Roman" w:cs="Times New Roman"/>
          <w:b/>
          <w:sz w:val="24"/>
          <w:szCs w:val="24"/>
        </w:rPr>
      </w:pPr>
      <w:bookmarkStart w:id="67" w:name="_Toc440881267"/>
      <w:r w:rsidRPr="00500EDE">
        <w:rPr>
          <w:rFonts w:ascii="Times New Roman" w:hAnsi="Times New Roman" w:cs="Times New Roman"/>
          <w:b/>
          <w:sz w:val="24"/>
          <w:szCs w:val="24"/>
        </w:rPr>
        <w:t>Липса на базова информация от данни за ефективно прилагане на чл. 31 от ЗБР</w:t>
      </w:r>
      <w:bookmarkEnd w:id="67"/>
    </w:p>
    <w:p w:rsidR="00500EDE" w:rsidRDefault="009B357D" w:rsidP="00500EDE">
      <w:pPr>
        <w:spacing w:after="120" w:line="276" w:lineRule="auto"/>
        <w:jc w:val="both"/>
        <w:rPr>
          <w:rFonts w:ascii="Times New Roman" w:hAnsi="Times New Roman" w:cs="Times New Roman"/>
          <w:sz w:val="24"/>
          <w:szCs w:val="24"/>
        </w:rPr>
      </w:pPr>
      <w:r w:rsidRPr="00500EDE">
        <w:rPr>
          <w:rFonts w:ascii="Times New Roman" w:hAnsi="Times New Roman" w:cs="Times New Roman"/>
          <w:sz w:val="24"/>
          <w:szCs w:val="24"/>
        </w:rPr>
        <w:t>Липсата на обобщена</w:t>
      </w:r>
      <w:r w:rsidR="00EE0E10" w:rsidRPr="00AB16AE">
        <w:rPr>
          <w:rFonts w:ascii="Times New Roman" w:hAnsi="Times New Roman" w:cs="Times New Roman"/>
          <w:sz w:val="24"/>
          <w:szCs w:val="24"/>
        </w:rPr>
        <w:t xml:space="preserve"> </w:t>
      </w:r>
      <w:r w:rsidR="00EE0E10">
        <w:rPr>
          <w:rFonts w:ascii="Times New Roman" w:hAnsi="Times New Roman" w:cs="Times New Roman"/>
          <w:sz w:val="24"/>
          <w:szCs w:val="24"/>
        </w:rPr>
        <w:t>и синтезирана, аналитична</w:t>
      </w:r>
      <w:r w:rsidRPr="00500EDE">
        <w:rPr>
          <w:rFonts w:ascii="Times New Roman" w:hAnsi="Times New Roman" w:cs="Times New Roman"/>
          <w:sz w:val="24"/>
          <w:szCs w:val="24"/>
        </w:rPr>
        <w:t xml:space="preserve"> информация за разпространението на глухаря и ключовите за вида местообитания, създава значителни спънки пред ефективното прилагане на чл. 31 от ЗБР и Наредбата за оценка за съвмест</w:t>
      </w:r>
      <w:r w:rsidR="00EE0E10">
        <w:rPr>
          <w:rFonts w:ascii="Times New Roman" w:hAnsi="Times New Roman" w:cs="Times New Roman"/>
          <w:sz w:val="24"/>
          <w:szCs w:val="24"/>
        </w:rPr>
        <w:t xml:space="preserve">имост. В резултат за ЛУП/ГСП се предоставя </w:t>
      </w:r>
      <w:r w:rsidRPr="00500EDE">
        <w:rPr>
          <w:rFonts w:ascii="Times New Roman" w:hAnsi="Times New Roman" w:cs="Times New Roman"/>
          <w:sz w:val="24"/>
          <w:szCs w:val="24"/>
        </w:rPr>
        <w:t>унифицирана преценка, че няма вероятност да окажат отрицателно въздействие върху видовете предмет на опазване и техните местообитания. Ефекта от тези решения е разрушаването и фрагментирането на десетки ключови места и местообитания на вида в резултат на несъобразени видове сечи, периода за тяхното провеждане и интензивност.</w:t>
      </w:r>
      <w:r w:rsidR="00500EDE">
        <w:rPr>
          <w:rFonts w:ascii="Times New Roman" w:hAnsi="Times New Roman" w:cs="Times New Roman"/>
          <w:sz w:val="24"/>
          <w:szCs w:val="24"/>
        </w:rPr>
        <w:t xml:space="preserve"> </w:t>
      </w:r>
      <w:r w:rsidRPr="00500EDE">
        <w:rPr>
          <w:rFonts w:ascii="Times New Roman" w:hAnsi="Times New Roman" w:cs="Times New Roman"/>
          <w:sz w:val="24"/>
          <w:szCs w:val="24"/>
        </w:rPr>
        <w:t xml:space="preserve">Събраната информация в рамките на </w:t>
      </w:r>
      <w:r w:rsidR="00500EDE">
        <w:rPr>
          <w:rFonts w:ascii="Times New Roman" w:hAnsi="Times New Roman" w:cs="Times New Roman"/>
          <w:sz w:val="24"/>
          <w:szCs w:val="24"/>
        </w:rPr>
        <w:t>процеса по разработване на план</w:t>
      </w:r>
      <w:r w:rsidRPr="00500EDE">
        <w:rPr>
          <w:rFonts w:ascii="Times New Roman" w:hAnsi="Times New Roman" w:cs="Times New Roman"/>
          <w:sz w:val="24"/>
          <w:szCs w:val="24"/>
        </w:rPr>
        <w:t xml:space="preserve"> за действие за глухаря, разработения</w:t>
      </w:r>
      <w:r w:rsidR="00500EDE">
        <w:rPr>
          <w:rFonts w:ascii="Times New Roman" w:hAnsi="Times New Roman" w:cs="Times New Roman"/>
          <w:sz w:val="24"/>
          <w:szCs w:val="24"/>
        </w:rPr>
        <w:t xml:space="preserve"> на тази основа</w:t>
      </w:r>
      <w:r w:rsidRPr="00500EDE">
        <w:rPr>
          <w:rFonts w:ascii="Times New Roman" w:hAnsi="Times New Roman" w:cs="Times New Roman"/>
          <w:sz w:val="24"/>
          <w:szCs w:val="24"/>
        </w:rPr>
        <w:t xml:space="preserve"> ци</w:t>
      </w:r>
      <w:r w:rsidR="00500EDE" w:rsidRPr="00500EDE">
        <w:rPr>
          <w:rFonts w:ascii="Times New Roman" w:hAnsi="Times New Roman" w:cs="Times New Roman"/>
          <w:sz w:val="24"/>
          <w:szCs w:val="24"/>
        </w:rPr>
        <w:t>фров модел на разпространение на вида и цифровизираните ключови места са ефективна основа за прилагане на чл. 31 от ЗБР и опазването на ключовите за вида места и местообитания, чрез прилагане на ефективни преценки за оценки за съвместимост.</w:t>
      </w:r>
    </w:p>
    <w:p w:rsidR="00DA3647" w:rsidRPr="006C2069" w:rsidRDefault="00DA3647" w:rsidP="00DA3647">
      <w:pPr>
        <w:spacing w:after="240" w:line="276" w:lineRule="auto"/>
        <w:ind w:firstLine="425"/>
        <w:jc w:val="both"/>
        <w:rPr>
          <w:rFonts w:ascii="Times New Roman" w:hAnsi="Times New Roman" w:cs="Times New Roman"/>
          <w:sz w:val="24"/>
          <w:szCs w:val="24"/>
        </w:rPr>
      </w:pPr>
      <w:r w:rsidRPr="006C2069">
        <w:rPr>
          <w:rFonts w:ascii="Times New Roman" w:hAnsi="Times New Roman" w:cs="Times New Roman"/>
          <w:b/>
          <w:sz w:val="24"/>
          <w:szCs w:val="24"/>
        </w:rPr>
        <w:t xml:space="preserve">Влияние на фактора: </w:t>
      </w:r>
      <w:r>
        <w:rPr>
          <w:rFonts w:ascii="Times New Roman" w:hAnsi="Times New Roman" w:cs="Times New Roman"/>
          <w:sz w:val="24"/>
          <w:szCs w:val="24"/>
        </w:rPr>
        <w:t>Повсеместно, критично</w:t>
      </w:r>
    </w:p>
    <w:p w:rsidR="00EE0E10" w:rsidRPr="00500EDE" w:rsidRDefault="00EE0E10" w:rsidP="00EE0E10">
      <w:pPr>
        <w:pStyle w:val="ListParagraph"/>
        <w:numPr>
          <w:ilvl w:val="2"/>
          <w:numId w:val="19"/>
        </w:numPr>
        <w:spacing w:line="276" w:lineRule="auto"/>
        <w:ind w:left="2127" w:hanging="709"/>
        <w:contextualSpacing w:val="0"/>
        <w:jc w:val="both"/>
        <w:outlineLvl w:val="2"/>
        <w:rPr>
          <w:rFonts w:ascii="Times New Roman" w:hAnsi="Times New Roman" w:cs="Times New Roman"/>
          <w:b/>
          <w:sz w:val="24"/>
          <w:szCs w:val="24"/>
        </w:rPr>
      </w:pPr>
      <w:bookmarkStart w:id="68" w:name="_Toc440881268"/>
      <w:r>
        <w:rPr>
          <w:rFonts w:ascii="Times New Roman" w:hAnsi="Times New Roman" w:cs="Times New Roman"/>
          <w:b/>
          <w:sz w:val="24"/>
          <w:szCs w:val="24"/>
        </w:rPr>
        <w:t xml:space="preserve">Липса на единно управление </w:t>
      </w:r>
      <w:r w:rsidR="0053145D">
        <w:rPr>
          <w:rFonts w:ascii="Times New Roman" w:hAnsi="Times New Roman" w:cs="Times New Roman"/>
          <w:b/>
          <w:sz w:val="24"/>
          <w:szCs w:val="24"/>
        </w:rPr>
        <w:t xml:space="preserve">и </w:t>
      </w:r>
      <w:r>
        <w:rPr>
          <w:rFonts w:ascii="Times New Roman" w:hAnsi="Times New Roman" w:cs="Times New Roman"/>
          <w:b/>
          <w:sz w:val="24"/>
          <w:szCs w:val="24"/>
        </w:rPr>
        <w:t>върху цялата площ на токовищата, съобразено с изискванията на вида към местообитанието</w:t>
      </w:r>
      <w:bookmarkEnd w:id="68"/>
    </w:p>
    <w:p w:rsidR="00EE0E10" w:rsidRDefault="00EE0E10" w:rsidP="00500EDE">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С оглед на разположението им предимно по била, основна част от токовищата включват части от два, три или повече горскостопански единици (отдели и подотдели). Обикновено за тези единици има предвидено различно ползване, в зависимост от таксационните им характеристики</w:t>
      </w:r>
      <w:r w:rsidR="0053145D">
        <w:rPr>
          <w:rFonts w:ascii="Times New Roman" w:hAnsi="Times New Roman" w:cs="Times New Roman"/>
          <w:sz w:val="24"/>
          <w:szCs w:val="24"/>
        </w:rPr>
        <w:t xml:space="preserve"> и хомогенността на гората</w:t>
      </w:r>
      <w:r>
        <w:rPr>
          <w:rFonts w:ascii="Times New Roman" w:hAnsi="Times New Roman" w:cs="Times New Roman"/>
          <w:sz w:val="24"/>
          <w:szCs w:val="24"/>
        </w:rPr>
        <w:t>. В много от случаите освен, че ползването в тези горскостопански единици е различно, то не е съобразено с изискванията на вида към характеристиките на местообитанието. Това често е породено от неправилно отразяване на площта на ключовите за вида местообитания (токовища, места за зимуване, линеене, отглеждане на малките и т.н.)</w:t>
      </w:r>
      <w:r w:rsidR="000C2B36">
        <w:rPr>
          <w:rFonts w:ascii="Times New Roman" w:hAnsi="Times New Roman" w:cs="Times New Roman"/>
          <w:sz w:val="24"/>
          <w:szCs w:val="24"/>
        </w:rPr>
        <w:t>, което е предопределено и от дефиницията за токовище в ЗЛОД</w:t>
      </w:r>
      <w:r>
        <w:rPr>
          <w:rFonts w:ascii="Times New Roman" w:hAnsi="Times New Roman" w:cs="Times New Roman"/>
          <w:sz w:val="24"/>
          <w:szCs w:val="24"/>
        </w:rPr>
        <w:t>.</w:t>
      </w:r>
      <w:r w:rsidR="000C2B36">
        <w:rPr>
          <w:rFonts w:ascii="Times New Roman" w:hAnsi="Times New Roman" w:cs="Times New Roman"/>
          <w:sz w:val="24"/>
          <w:szCs w:val="24"/>
        </w:rPr>
        <w:t xml:space="preserve"> К</w:t>
      </w:r>
      <w:r w:rsidR="0053145D">
        <w:rPr>
          <w:rFonts w:ascii="Times New Roman" w:hAnsi="Times New Roman" w:cs="Times New Roman"/>
          <w:sz w:val="24"/>
          <w:szCs w:val="24"/>
        </w:rPr>
        <w:t>ато токовище се отразява само така наречения „център на токовището“</w:t>
      </w:r>
      <w:r w:rsidR="0053145D" w:rsidRPr="0053145D">
        <w:rPr>
          <w:rFonts w:ascii="Times New Roman" w:hAnsi="Times New Roman" w:cs="Times New Roman"/>
          <w:sz w:val="24"/>
          <w:szCs w:val="24"/>
        </w:rPr>
        <w:t xml:space="preserve"> </w:t>
      </w:r>
      <w:r w:rsidR="0053145D">
        <w:rPr>
          <w:rFonts w:ascii="Times New Roman" w:hAnsi="Times New Roman" w:cs="Times New Roman"/>
          <w:sz w:val="24"/>
          <w:szCs w:val="24"/>
        </w:rPr>
        <w:t>или мястото на размножаване, с част от териториите за токуване.</w:t>
      </w:r>
      <w:r>
        <w:rPr>
          <w:rFonts w:ascii="Times New Roman" w:hAnsi="Times New Roman" w:cs="Times New Roman"/>
          <w:sz w:val="24"/>
          <w:szCs w:val="24"/>
        </w:rPr>
        <w:t xml:space="preserve"> В тази в</w:t>
      </w:r>
      <w:r w:rsidR="00297268">
        <w:rPr>
          <w:rFonts w:ascii="Times New Roman" w:hAnsi="Times New Roman" w:cs="Times New Roman"/>
          <w:sz w:val="24"/>
          <w:szCs w:val="24"/>
        </w:rPr>
        <w:t>ръзка е необходимо</w:t>
      </w:r>
      <w:r w:rsidR="0053145D">
        <w:rPr>
          <w:rFonts w:ascii="Times New Roman" w:hAnsi="Times New Roman" w:cs="Times New Roman"/>
          <w:sz w:val="24"/>
          <w:szCs w:val="24"/>
        </w:rPr>
        <w:t xml:space="preserve"> обновяване на дефиницията за токовище, и последващо</w:t>
      </w:r>
      <w:r w:rsidR="00297268">
        <w:rPr>
          <w:rFonts w:ascii="Times New Roman" w:hAnsi="Times New Roman" w:cs="Times New Roman"/>
          <w:sz w:val="24"/>
          <w:szCs w:val="24"/>
        </w:rPr>
        <w:t xml:space="preserve"> предпри</w:t>
      </w:r>
      <w:r>
        <w:rPr>
          <w:rFonts w:ascii="Times New Roman" w:hAnsi="Times New Roman" w:cs="Times New Roman"/>
          <w:sz w:val="24"/>
          <w:szCs w:val="24"/>
        </w:rPr>
        <w:t xml:space="preserve">емане </w:t>
      </w:r>
      <w:r w:rsidR="00297268">
        <w:rPr>
          <w:rFonts w:ascii="Times New Roman" w:hAnsi="Times New Roman" w:cs="Times New Roman"/>
          <w:sz w:val="24"/>
          <w:szCs w:val="24"/>
        </w:rPr>
        <w:t xml:space="preserve">и залагане в ГСП </w:t>
      </w:r>
      <w:r>
        <w:rPr>
          <w:rFonts w:ascii="Times New Roman" w:hAnsi="Times New Roman" w:cs="Times New Roman"/>
          <w:sz w:val="24"/>
          <w:szCs w:val="24"/>
        </w:rPr>
        <w:t>на мерки</w:t>
      </w:r>
      <w:r w:rsidR="00297268">
        <w:rPr>
          <w:rFonts w:ascii="Times New Roman" w:hAnsi="Times New Roman" w:cs="Times New Roman"/>
          <w:sz w:val="24"/>
          <w:szCs w:val="24"/>
        </w:rPr>
        <w:t>,</w:t>
      </w:r>
      <w:r>
        <w:rPr>
          <w:rFonts w:ascii="Times New Roman" w:hAnsi="Times New Roman" w:cs="Times New Roman"/>
          <w:sz w:val="24"/>
          <w:szCs w:val="24"/>
        </w:rPr>
        <w:t xml:space="preserve"> за ефективно определяне и цифровизиране на границите на ключовите за вида места</w:t>
      </w:r>
      <w:r w:rsidR="00297268">
        <w:rPr>
          <w:rFonts w:ascii="Times New Roman" w:hAnsi="Times New Roman" w:cs="Times New Roman"/>
          <w:sz w:val="24"/>
          <w:szCs w:val="24"/>
        </w:rPr>
        <w:t xml:space="preserve"> и осигуряване на единно, целенасочено управление върху цялата площ на тези места, с оглед изискванията на вида.</w:t>
      </w:r>
    </w:p>
    <w:p w:rsidR="00C2066D" w:rsidRPr="00BF2B10" w:rsidRDefault="00C2066D" w:rsidP="00C2066D">
      <w:pPr>
        <w:spacing w:before="120" w:after="120" w:line="276" w:lineRule="auto"/>
        <w:jc w:val="both"/>
        <w:rPr>
          <w:rFonts w:ascii="Times New Roman" w:hAnsi="Times New Roman" w:cs="Times New Roman"/>
          <w:sz w:val="24"/>
          <w:szCs w:val="24"/>
        </w:rPr>
      </w:pPr>
      <w:r w:rsidRPr="0092404E">
        <w:rPr>
          <w:rFonts w:ascii="Times New Roman" w:hAnsi="Times New Roman" w:cs="Times New Roman"/>
          <w:sz w:val="24"/>
          <w:szCs w:val="24"/>
        </w:rPr>
        <w:t xml:space="preserve">С оглед разписването на актуална дефиниция за токовища, съобразена с реалните особености в поведението на вида по време на размножаване и изисквания към структурата на местообитанието, е необходимо да бъдат представени някои </w:t>
      </w:r>
      <w:r>
        <w:rPr>
          <w:rFonts w:ascii="Times New Roman" w:hAnsi="Times New Roman" w:cs="Times New Roman"/>
          <w:sz w:val="24"/>
          <w:szCs w:val="24"/>
        </w:rPr>
        <w:t xml:space="preserve">термини и </w:t>
      </w:r>
      <w:r w:rsidRPr="0092404E">
        <w:rPr>
          <w:rFonts w:ascii="Times New Roman" w:hAnsi="Times New Roman" w:cs="Times New Roman"/>
          <w:sz w:val="24"/>
          <w:szCs w:val="24"/>
        </w:rPr>
        <w:t xml:space="preserve">дефиниции, използвани за описание на пространствената система на токовището при глухаря. Дефинициите са представени по </w:t>
      </w:r>
      <w:r w:rsidRPr="0092404E">
        <w:rPr>
          <w:rFonts w:ascii="Times New Roman" w:hAnsi="Times New Roman" w:cs="Times New Roman"/>
          <w:sz w:val="24"/>
          <w:szCs w:val="24"/>
          <w:lang w:val="en-US"/>
        </w:rPr>
        <w:t>Wegge</w:t>
      </w:r>
      <w:r w:rsidRPr="00BF2B10">
        <w:rPr>
          <w:rFonts w:ascii="Times New Roman" w:hAnsi="Times New Roman" w:cs="Times New Roman"/>
          <w:sz w:val="24"/>
          <w:szCs w:val="24"/>
        </w:rPr>
        <w:t xml:space="preserve"> </w:t>
      </w:r>
      <w:r w:rsidRPr="0092404E">
        <w:rPr>
          <w:rFonts w:ascii="Times New Roman" w:hAnsi="Times New Roman" w:cs="Times New Roman"/>
          <w:sz w:val="24"/>
          <w:szCs w:val="24"/>
          <w:lang w:val="en-US"/>
        </w:rPr>
        <w:t>et</w:t>
      </w:r>
      <w:r w:rsidRPr="00BF2B10">
        <w:rPr>
          <w:rFonts w:ascii="Times New Roman" w:hAnsi="Times New Roman" w:cs="Times New Roman"/>
          <w:sz w:val="24"/>
          <w:szCs w:val="24"/>
        </w:rPr>
        <w:t xml:space="preserve"> </w:t>
      </w:r>
      <w:r w:rsidRPr="0092404E">
        <w:rPr>
          <w:rFonts w:ascii="Times New Roman" w:hAnsi="Times New Roman" w:cs="Times New Roman"/>
          <w:sz w:val="24"/>
          <w:szCs w:val="24"/>
          <w:lang w:val="en-US"/>
        </w:rPr>
        <w:t>al</w:t>
      </w:r>
      <w:r w:rsidRPr="00BF2B10">
        <w:rPr>
          <w:rFonts w:ascii="Times New Roman" w:hAnsi="Times New Roman" w:cs="Times New Roman"/>
          <w:sz w:val="24"/>
          <w:szCs w:val="24"/>
        </w:rPr>
        <w:t>. 2013.</w:t>
      </w:r>
    </w:p>
    <w:p w:rsidR="00C2066D" w:rsidRPr="00C2066D" w:rsidRDefault="00C2066D" w:rsidP="00500EDE">
      <w:pPr>
        <w:spacing w:after="120" w:line="276" w:lineRule="auto"/>
        <w:jc w:val="both"/>
        <w:rPr>
          <w:rFonts w:ascii="Times New Roman" w:hAnsi="Times New Roman" w:cs="Times New Roman"/>
          <w:sz w:val="24"/>
          <w:szCs w:val="24"/>
        </w:rPr>
      </w:pPr>
      <w:r w:rsidRPr="00C2066D">
        <w:rPr>
          <w:rFonts w:ascii="Times New Roman" w:hAnsi="Times New Roman" w:cs="Times New Roman"/>
          <w:b/>
          <w:sz w:val="24"/>
          <w:szCs w:val="24"/>
        </w:rPr>
        <w:t>Таблица 20</w:t>
      </w:r>
      <w:r w:rsidRPr="00C2066D">
        <w:rPr>
          <w:rFonts w:ascii="Times New Roman" w:hAnsi="Times New Roman" w:cs="Times New Roman"/>
          <w:sz w:val="24"/>
          <w:szCs w:val="24"/>
        </w:rPr>
        <w:t>. Обяснение на термини използвани за описание на системата на токовището при глухаря или модела на токуване (</w:t>
      </w:r>
      <w:r>
        <w:rPr>
          <w:rFonts w:ascii="Times New Roman" w:hAnsi="Times New Roman" w:cs="Times New Roman"/>
          <w:sz w:val="24"/>
          <w:szCs w:val="24"/>
        </w:rPr>
        <w:t xml:space="preserve">по </w:t>
      </w:r>
      <w:r w:rsidRPr="00C2066D">
        <w:rPr>
          <w:rFonts w:ascii="Times New Roman" w:hAnsi="Times New Roman" w:cs="Times New Roman"/>
          <w:sz w:val="24"/>
          <w:szCs w:val="24"/>
          <w:lang w:val="en-US"/>
        </w:rPr>
        <w:t>Wegge</w:t>
      </w:r>
      <w:r w:rsidRPr="00C2066D">
        <w:rPr>
          <w:rFonts w:ascii="Times New Roman" w:hAnsi="Times New Roman" w:cs="Times New Roman"/>
          <w:sz w:val="24"/>
          <w:szCs w:val="24"/>
        </w:rPr>
        <w:t xml:space="preserve"> </w:t>
      </w:r>
      <w:r w:rsidRPr="00C2066D">
        <w:rPr>
          <w:rFonts w:ascii="Times New Roman" w:hAnsi="Times New Roman" w:cs="Times New Roman"/>
          <w:sz w:val="24"/>
          <w:szCs w:val="24"/>
          <w:lang w:val="en-US"/>
        </w:rPr>
        <w:t>et</w:t>
      </w:r>
      <w:r w:rsidRPr="00C2066D">
        <w:rPr>
          <w:rFonts w:ascii="Times New Roman" w:hAnsi="Times New Roman" w:cs="Times New Roman"/>
          <w:sz w:val="24"/>
          <w:szCs w:val="24"/>
        </w:rPr>
        <w:t xml:space="preserve"> </w:t>
      </w:r>
      <w:r w:rsidRPr="00C2066D">
        <w:rPr>
          <w:rFonts w:ascii="Times New Roman" w:hAnsi="Times New Roman" w:cs="Times New Roman"/>
          <w:sz w:val="24"/>
          <w:szCs w:val="24"/>
          <w:lang w:val="en-US"/>
        </w:rPr>
        <w:t>al</w:t>
      </w:r>
      <w:r w:rsidRPr="00C2066D">
        <w:rPr>
          <w:rFonts w:ascii="Times New Roman" w:hAnsi="Times New Roman" w:cs="Times New Roman"/>
          <w:sz w:val="24"/>
          <w:szCs w:val="24"/>
        </w:rPr>
        <w:t>. 2013.)</w:t>
      </w:r>
    </w:p>
    <w:tbl>
      <w:tblPr>
        <w:tblW w:w="5000" w:type="pct"/>
        <w:tblCellMar>
          <w:left w:w="70" w:type="dxa"/>
          <w:right w:w="70" w:type="dxa"/>
        </w:tblCellMar>
        <w:tblLook w:val="04A0" w:firstRow="1" w:lastRow="0" w:firstColumn="1" w:lastColumn="0" w:noHBand="0" w:noVBand="1"/>
      </w:tblPr>
      <w:tblGrid>
        <w:gridCol w:w="3907"/>
        <w:gridCol w:w="5305"/>
      </w:tblGrid>
      <w:tr w:rsidR="00C2066D" w:rsidRPr="00C2066D" w:rsidTr="00C2066D">
        <w:trPr>
          <w:trHeight w:val="312"/>
          <w:tblHeader/>
        </w:trPr>
        <w:tc>
          <w:tcPr>
            <w:tcW w:w="1862" w:type="pct"/>
            <w:tcBorders>
              <w:top w:val="double" w:sz="6" w:space="0" w:color="auto"/>
              <w:left w:val="nil"/>
              <w:bottom w:val="double" w:sz="6" w:space="0" w:color="auto"/>
              <w:right w:val="nil"/>
            </w:tcBorders>
            <w:shd w:val="clear" w:color="auto" w:fill="FFC000"/>
            <w:noWrap/>
            <w:vAlign w:val="center"/>
            <w:hideMark/>
          </w:tcPr>
          <w:p w:rsidR="00C2066D" w:rsidRPr="00C2066D" w:rsidRDefault="00C2066D" w:rsidP="00C2066D">
            <w:pPr>
              <w:jc w:val="cente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Термин</w:t>
            </w:r>
          </w:p>
        </w:tc>
        <w:tc>
          <w:tcPr>
            <w:tcW w:w="3138" w:type="pct"/>
            <w:tcBorders>
              <w:top w:val="double" w:sz="6" w:space="0" w:color="auto"/>
              <w:left w:val="nil"/>
              <w:bottom w:val="double" w:sz="6" w:space="0" w:color="auto"/>
              <w:right w:val="nil"/>
            </w:tcBorders>
            <w:shd w:val="clear" w:color="auto" w:fill="FFC000"/>
            <w:noWrap/>
            <w:vAlign w:val="center"/>
            <w:hideMark/>
          </w:tcPr>
          <w:p w:rsidR="00C2066D" w:rsidRPr="00C2066D" w:rsidRDefault="00C2066D" w:rsidP="00C2066D">
            <w:pPr>
              <w:jc w:val="cente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Дефиниция</w:t>
            </w:r>
          </w:p>
        </w:tc>
      </w:tr>
      <w:tr w:rsidR="00C2066D" w:rsidRPr="00C2066D" w:rsidTr="00C2066D">
        <w:trPr>
          <w:trHeight w:val="2028"/>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Токовище</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Състои се от мястото за копулация, териториите за токуване с местата за токуване и най-вътрешните части от дневният участък на мъжките, присъстващи на токовището. (Само мъжки птици на възраст над 2 г. поддържат територии за токуване и дневни участъци - птиците под тази възраст не са териториални и нямат фоксирани участъци ((Wegge &amp; Larsen 1987))</w:t>
            </w:r>
          </w:p>
        </w:tc>
      </w:tr>
      <w:tr w:rsidR="00C2066D" w:rsidRPr="00C2066D" w:rsidTr="00C2066D">
        <w:trPr>
          <w:trHeight w:val="576"/>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Център на токовище</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Географският център между присъстващите на токовището, токуващи мъжки птици</w:t>
            </w:r>
          </w:p>
        </w:tc>
      </w:tr>
      <w:tr w:rsidR="00C2066D" w:rsidRPr="00C2066D" w:rsidTr="00C2066D">
        <w:trPr>
          <w:trHeight w:val="864"/>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Център/територия за копулация</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Локация, където се осъществяват всички или основна част от копулациите между птиците (оплождането на женските от страна на доминантните мъжки)</w:t>
            </w:r>
          </w:p>
        </w:tc>
      </w:tr>
      <w:tr w:rsidR="00C2066D" w:rsidRPr="00C2066D" w:rsidTr="00C2066D">
        <w:trPr>
          <w:trHeight w:val="864"/>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Тертитория за токуване</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Относително голяма по размер територия в рамките на токовището, където мъжкия извършва токуването. Включва едно или няколко места за токуване и териториите между тях.</w:t>
            </w:r>
          </w:p>
        </w:tc>
      </w:tr>
      <w:tr w:rsidR="00C2066D" w:rsidRPr="00C2066D" w:rsidTr="00C2066D">
        <w:trPr>
          <w:trHeight w:val="576"/>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Място за токуване</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Малка/и части от територията за токуване, където мъжкия извършва по голяма част от процеса на токуване</w:t>
            </w:r>
          </w:p>
        </w:tc>
      </w:tr>
      <w:tr w:rsidR="00C2066D" w:rsidRPr="00C2066D" w:rsidTr="00C2066D">
        <w:trPr>
          <w:trHeight w:val="1152"/>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Дневен участък</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Територия разположена радиално на разстояние до 1 km извън териториите за токуване на мъжките птици, в които територии мъжкият пребивава през деня, когато не е участва в процеса на токуване</w:t>
            </w:r>
          </w:p>
        </w:tc>
      </w:tr>
      <w:tr w:rsidR="00C2066D" w:rsidRPr="00C2066D" w:rsidTr="00C2066D">
        <w:trPr>
          <w:trHeight w:val="576"/>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Сърцевинна зона на дневния участък</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Територията от дневния участък, където мъжките деминстрират териториално поведение (Wegge et al. 2005)</w:t>
            </w:r>
          </w:p>
        </w:tc>
      </w:tr>
      <w:tr w:rsidR="00C2066D" w:rsidRPr="00C2066D" w:rsidTr="00C2066D">
        <w:trPr>
          <w:trHeight w:val="576"/>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Място за наземна почивка през деня</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Локация в обхвата на дневната територия, където мъжкия пребивава през деня (sensu Finne et al. 2000)</w:t>
            </w:r>
          </w:p>
        </w:tc>
      </w:tr>
      <w:tr w:rsidR="00C2066D" w:rsidRPr="00C2066D" w:rsidTr="00C2066D">
        <w:trPr>
          <w:trHeight w:val="576"/>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Център на дневната територия</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Усреднена географска локация между всички дневни локации спрямо центъра на токовището</w:t>
            </w:r>
          </w:p>
        </w:tc>
      </w:tr>
      <w:tr w:rsidR="00C2066D" w:rsidRPr="00C2066D" w:rsidTr="00C2066D">
        <w:trPr>
          <w:trHeight w:val="864"/>
        </w:trPr>
        <w:tc>
          <w:tcPr>
            <w:tcW w:w="1862" w:type="pct"/>
            <w:tcBorders>
              <w:top w:val="nil"/>
              <w:left w:val="nil"/>
              <w:bottom w:val="single" w:sz="4"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Дърво за нощуване</w:t>
            </w:r>
          </w:p>
        </w:tc>
        <w:tc>
          <w:tcPr>
            <w:tcW w:w="3138" w:type="pct"/>
            <w:tcBorders>
              <w:top w:val="nil"/>
              <w:left w:val="nil"/>
              <w:bottom w:val="single" w:sz="4"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Дърво на което птицата нощува, разположено или в територията за токуване в рамките на токовището или в дневната територия близо до територията за ткуване</w:t>
            </w:r>
          </w:p>
        </w:tc>
      </w:tr>
      <w:tr w:rsidR="00C2066D" w:rsidRPr="00C2066D" w:rsidTr="00C2066D">
        <w:trPr>
          <w:trHeight w:val="588"/>
        </w:trPr>
        <w:tc>
          <w:tcPr>
            <w:tcW w:w="1862" w:type="pct"/>
            <w:tcBorders>
              <w:top w:val="nil"/>
              <w:left w:val="nil"/>
              <w:bottom w:val="double" w:sz="6" w:space="0" w:color="auto"/>
              <w:right w:val="nil"/>
            </w:tcBorders>
            <w:shd w:val="clear" w:color="auto" w:fill="auto"/>
            <w:noWrap/>
            <w:vAlign w:val="center"/>
            <w:hideMark/>
          </w:tcPr>
          <w:p w:rsidR="00C2066D" w:rsidRPr="00C2066D" w:rsidRDefault="00C2066D" w:rsidP="00C2066D">
            <w:pPr>
              <w:rPr>
                <w:rFonts w:ascii="Times New Roman" w:eastAsia="Times New Roman" w:hAnsi="Times New Roman" w:cs="Times New Roman"/>
                <w:b/>
                <w:bCs/>
                <w:color w:val="000000"/>
                <w:lang w:eastAsia="bg-BG"/>
              </w:rPr>
            </w:pPr>
            <w:r w:rsidRPr="00C2066D">
              <w:rPr>
                <w:rFonts w:ascii="Times New Roman" w:eastAsia="Times New Roman" w:hAnsi="Times New Roman" w:cs="Times New Roman"/>
                <w:b/>
                <w:bCs/>
                <w:color w:val="000000"/>
                <w:lang w:eastAsia="bg-BG"/>
              </w:rPr>
              <w:t>Екскурзия</w:t>
            </w:r>
          </w:p>
        </w:tc>
        <w:tc>
          <w:tcPr>
            <w:tcW w:w="3138" w:type="pct"/>
            <w:tcBorders>
              <w:top w:val="nil"/>
              <w:left w:val="nil"/>
              <w:bottom w:val="double" w:sz="6" w:space="0" w:color="auto"/>
              <w:right w:val="nil"/>
            </w:tcBorders>
            <w:shd w:val="clear" w:color="auto" w:fill="auto"/>
            <w:vAlign w:val="center"/>
            <w:hideMark/>
          </w:tcPr>
          <w:p w:rsidR="00C2066D" w:rsidRPr="00C2066D" w:rsidRDefault="00C2066D" w:rsidP="00C2066D">
            <w:pPr>
              <w:rPr>
                <w:rFonts w:ascii="Times New Roman" w:eastAsia="Times New Roman" w:hAnsi="Times New Roman" w:cs="Times New Roman"/>
                <w:color w:val="000000"/>
                <w:lang w:eastAsia="bg-BG"/>
              </w:rPr>
            </w:pPr>
            <w:r w:rsidRPr="00C2066D">
              <w:rPr>
                <w:rFonts w:ascii="Times New Roman" w:eastAsia="Times New Roman" w:hAnsi="Times New Roman" w:cs="Times New Roman"/>
                <w:color w:val="000000"/>
                <w:lang w:eastAsia="bg-BG"/>
              </w:rPr>
              <w:t>Насочено движение на мъжка птица от собствената територя за токуване във или през територия на съседна мъжка птица.</w:t>
            </w:r>
          </w:p>
        </w:tc>
      </w:tr>
    </w:tbl>
    <w:p w:rsidR="00C2066D" w:rsidRDefault="00C2066D" w:rsidP="00500EDE">
      <w:pPr>
        <w:spacing w:after="120" w:line="276" w:lineRule="auto"/>
        <w:jc w:val="both"/>
        <w:rPr>
          <w:rFonts w:ascii="Times New Roman" w:hAnsi="Times New Roman" w:cs="Times New Roman"/>
          <w:sz w:val="24"/>
          <w:szCs w:val="24"/>
        </w:rPr>
      </w:pPr>
    </w:p>
    <w:p w:rsidR="00DA3647" w:rsidRPr="006C2069" w:rsidRDefault="00DA3647" w:rsidP="00DA3647">
      <w:pPr>
        <w:spacing w:after="120" w:line="276" w:lineRule="auto"/>
        <w:ind w:firstLine="426"/>
        <w:jc w:val="both"/>
        <w:rPr>
          <w:rFonts w:ascii="Times New Roman" w:hAnsi="Times New Roman" w:cs="Times New Roman"/>
          <w:sz w:val="24"/>
          <w:szCs w:val="24"/>
        </w:rPr>
      </w:pPr>
      <w:r w:rsidRPr="006C2069">
        <w:rPr>
          <w:rFonts w:ascii="Times New Roman" w:hAnsi="Times New Roman" w:cs="Times New Roman"/>
          <w:b/>
          <w:sz w:val="24"/>
          <w:szCs w:val="24"/>
        </w:rPr>
        <w:t xml:space="preserve">Влияние на фактора: </w:t>
      </w:r>
      <w:r>
        <w:rPr>
          <w:rFonts w:ascii="Times New Roman" w:hAnsi="Times New Roman" w:cs="Times New Roman"/>
          <w:sz w:val="24"/>
          <w:szCs w:val="24"/>
        </w:rPr>
        <w:t>Повсеместно, критично</w:t>
      </w:r>
    </w:p>
    <w:p w:rsidR="00DA3647" w:rsidRDefault="00DA3647" w:rsidP="00500EDE">
      <w:pPr>
        <w:spacing w:after="120" w:line="276" w:lineRule="auto"/>
        <w:jc w:val="both"/>
        <w:rPr>
          <w:rFonts w:ascii="Times New Roman" w:hAnsi="Times New Roman" w:cs="Times New Roman"/>
          <w:sz w:val="24"/>
          <w:szCs w:val="24"/>
        </w:rPr>
      </w:pPr>
    </w:p>
    <w:p w:rsidR="00EE0E10" w:rsidRPr="00500EDE" w:rsidRDefault="00EE0E10" w:rsidP="00500EDE">
      <w:pPr>
        <w:spacing w:after="120" w:line="276" w:lineRule="auto"/>
        <w:jc w:val="both"/>
        <w:rPr>
          <w:rFonts w:ascii="Times New Roman" w:hAnsi="Times New Roman" w:cs="Times New Roman"/>
          <w:sz w:val="24"/>
          <w:szCs w:val="24"/>
        </w:rPr>
      </w:pPr>
    </w:p>
    <w:p w:rsidR="009E3227" w:rsidRPr="00500EDE" w:rsidRDefault="009E3227" w:rsidP="002A4B12">
      <w:pPr>
        <w:spacing w:before="240" w:after="120" w:line="276" w:lineRule="auto"/>
        <w:jc w:val="both"/>
        <w:rPr>
          <w:rFonts w:ascii="Times New Roman" w:hAnsi="Times New Roman" w:cs="Times New Roman"/>
          <w:sz w:val="24"/>
          <w:szCs w:val="24"/>
        </w:rPr>
        <w:sectPr w:rsidR="009E3227" w:rsidRPr="00500EDE">
          <w:pgSz w:w="11906" w:h="16838"/>
          <w:pgMar w:top="1417" w:right="1417" w:bottom="1417" w:left="1417" w:header="708" w:footer="708" w:gutter="0"/>
          <w:cols w:space="708"/>
          <w:docGrid w:linePitch="360"/>
        </w:sectPr>
      </w:pPr>
    </w:p>
    <w:p w:rsidR="000C08F1" w:rsidRPr="000C08F1" w:rsidRDefault="000C08F1" w:rsidP="000C08F1">
      <w:pPr>
        <w:pStyle w:val="BodyText2"/>
        <w:tabs>
          <w:tab w:val="left" w:pos="2970"/>
        </w:tabs>
        <w:spacing w:after="240" w:line="240" w:lineRule="auto"/>
        <w:jc w:val="center"/>
        <w:outlineLvl w:val="0"/>
        <w:rPr>
          <w:rFonts w:ascii="Times New Roman" w:hAnsi="Times New Roman" w:cs="Times New Roman"/>
          <w:b/>
          <w:lang w:val="bg-BG"/>
        </w:rPr>
      </w:pPr>
      <w:bookmarkStart w:id="69" w:name="_Toc440881269"/>
      <w:r w:rsidRPr="000C08F1">
        <w:rPr>
          <w:rFonts w:ascii="Times New Roman" w:hAnsi="Times New Roman" w:cs="Times New Roman"/>
          <w:b/>
          <w:lang w:val="bg-BG"/>
        </w:rPr>
        <w:t>ЧАСТ 6: ЦЕЛИ И ДЕЙНОСТИ НА ПЛАНА ЗА ДЕЙСТВИЕ ЗА ГЛУХАРЯ</w:t>
      </w:r>
      <w:bookmarkEnd w:id="69"/>
    </w:p>
    <w:p w:rsidR="000C08F1" w:rsidRPr="000C08F1" w:rsidRDefault="000C08F1" w:rsidP="000C08F1">
      <w:pPr>
        <w:pStyle w:val="ListParagraph"/>
        <w:numPr>
          <w:ilvl w:val="1"/>
          <w:numId w:val="24"/>
        </w:numPr>
        <w:spacing w:before="120" w:after="120" w:line="276" w:lineRule="auto"/>
        <w:contextualSpacing w:val="0"/>
        <w:jc w:val="both"/>
        <w:outlineLvl w:val="1"/>
        <w:rPr>
          <w:rFonts w:ascii="Times New Roman" w:hAnsi="Times New Roman" w:cs="Times New Roman"/>
          <w:b/>
          <w:sz w:val="24"/>
          <w:szCs w:val="24"/>
        </w:rPr>
      </w:pPr>
      <w:bookmarkStart w:id="70" w:name="_Toc440881270"/>
      <w:r>
        <w:rPr>
          <w:rFonts w:ascii="Times New Roman" w:hAnsi="Times New Roman" w:cs="Times New Roman"/>
          <w:b/>
          <w:sz w:val="24"/>
          <w:szCs w:val="24"/>
        </w:rPr>
        <w:t>ЦЕЛИ</w:t>
      </w:r>
      <w:bookmarkEnd w:id="70"/>
    </w:p>
    <w:p w:rsidR="000C08F1" w:rsidRPr="000C08F1" w:rsidRDefault="000C08F1" w:rsidP="000C08F1">
      <w:pPr>
        <w:pStyle w:val="ListParagraph"/>
        <w:numPr>
          <w:ilvl w:val="2"/>
          <w:numId w:val="24"/>
        </w:numPr>
        <w:spacing w:after="240" w:line="276" w:lineRule="auto"/>
        <w:ind w:left="2127" w:hanging="709"/>
        <w:contextualSpacing w:val="0"/>
        <w:jc w:val="both"/>
        <w:outlineLvl w:val="2"/>
        <w:rPr>
          <w:rFonts w:ascii="Times New Roman" w:hAnsi="Times New Roman" w:cs="Times New Roman"/>
          <w:b/>
          <w:sz w:val="24"/>
          <w:szCs w:val="24"/>
        </w:rPr>
      </w:pPr>
      <w:bookmarkStart w:id="71" w:name="_Toc440881271"/>
      <w:r w:rsidRPr="000C08F1">
        <w:rPr>
          <w:rFonts w:ascii="Times New Roman" w:hAnsi="Times New Roman" w:cs="Times New Roman"/>
          <w:b/>
          <w:sz w:val="24"/>
          <w:szCs w:val="24"/>
        </w:rPr>
        <w:t>Главна цел</w:t>
      </w:r>
      <w:bookmarkEnd w:id="71"/>
    </w:p>
    <w:p w:rsidR="00AC12B5" w:rsidRPr="00AC12B5" w:rsidRDefault="00AC12B5" w:rsidP="00AC12B5">
      <w:pPr>
        <w:spacing w:after="120" w:line="276" w:lineRule="auto"/>
        <w:ind w:right="45"/>
        <w:jc w:val="both"/>
        <w:rPr>
          <w:rFonts w:ascii="Times New Roman" w:eastAsia="Times New Roman" w:hAnsi="Times New Roman"/>
          <w:sz w:val="24"/>
          <w:szCs w:val="24"/>
        </w:rPr>
      </w:pPr>
      <w:r w:rsidRPr="00AC12B5">
        <w:rPr>
          <w:rFonts w:ascii="Times New Roman" w:eastAsia="Times New Roman" w:hAnsi="Times New Roman"/>
          <w:sz w:val="24"/>
          <w:szCs w:val="24"/>
        </w:rPr>
        <w:t>Осигуряване на ефективна защита, опазване и възстанов</w:t>
      </w:r>
      <w:r>
        <w:rPr>
          <w:rFonts w:ascii="Times New Roman" w:eastAsia="Times New Roman" w:hAnsi="Times New Roman"/>
          <w:sz w:val="24"/>
          <w:szCs w:val="24"/>
        </w:rPr>
        <w:t>яване на глухаря</w:t>
      </w:r>
      <w:r w:rsidR="00D51C46">
        <w:rPr>
          <w:rFonts w:ascii="Times New Roman" w:eastAsia="Times New Roman" w:hAnsi="Times New Roman"/>
          <w:sz w:val="24"/>
          <w:szCs w:val="24"/>
        </w:rPr>
        <w:t>,</w:t>
      </w:r>
      <w:r w:rsidRPr="00AC12B5">
        <w:rPr>
          <w:rFonts w:ascii="Times New Roman" w:eastAsia="Times New Roman" w:hAnsi="Times New Roman"/>
          <w:sz w:val="24"/>
          <w:szCs w:val="24"/>
        </w:rPr>
        <w:t xml:space="preserve"> </w:t>
      </w:r>
      <w:r w:rsidR="00D51C46" w:rsidRPr="00AC12B5">
        <w:rPr>
          <w:rFonts w:ascii="Times New Roman" w:eastAsia="Times New Roman" w:hAnsi="Times New Roman"/>
          <w:sz w:val="24"/>
          <w:szCs w:val="24"/>
        </w:rPr>
        <w:t>ключовите му места и местообитания</w:t>
      </w:r>
      <w:r w:rsidR="00D51C46">
        <w:rPr>
          <w:rFonts w:ascii="Times New Roman" w:eastAsia="Times New Roman" w:hAnsi="Times New Roman"/>
          <w:sz w:val="24"/>
          <w:szCs w:val="24"/>
        </w:rPr>
        <w:t xml:space="preserve"> в България</w:t>
      </w:r>
      <w:r w:rsidRPr="00AC12B5">
        <w:rPr>
          <w:rFonts w:ascii="Times New Roman" w:eastAsia="Times New Roman" w:hAnsi="Times New Roman"/>
          <w:sz w:val="24"/>
          <w:szCs w:val="24"/>
        </w:rPr>
        <w:t xml:space="preserve"> </w:t>
      </w:r>
      <w:r>
        <w:rPr>
          <w:rFonts w:ascii="Times New Roman" w:eastAsia="Times New Roman" w:hAnsi="Times New Roman"/>
          <w:sz w:val="24"/>
          <w:szCs w:val="24"/>
        </w:rPr>
        <w:t>на популационно ниво.</w:t>
      </w:r>
    </w:p>
    <w:p w:rsidR="000C08F1" w:rsidRPr="000C08F1" w:rsidRDefault="000C08F1" w:rsidP="00DE388A">
      <w:pPr>
        <w:pStyle w:val="ListParagraph"/>
        <w:numPr>
          <w:ilvl w:val="2"/>
          <w:numId w:val="24"/>
        </w:numPr>
        <w:spacing w:after="240" w:line="276" w:lineRule="auto"/>
        <w:ind w:left="2127" w:hanging="709"/>
        <w:contextualSpacing w:val="0"/>
        <w:jc w:val="both"/>
        <w:outlineLvl w:val="2"/>
        <w:rPr>
          <w:rFonts w:ascii="Times New Roman" w:hAnsi="Times New Roman" w:cs="Times New Roman"/>
          <w:b/>
          <w:sz w:val="24"/>
          <w:szCs w:val="24"/>
        </w:rPr>
      </w:pPr>
      <w:bookmarkStart w:id="72" w:name="_Toc440881272"/>
      <w:r w:rsidRPr="000C08F1">
        <w:rPr>
          <w:rFonts w:ascii="Times New Roman" w:hAnsi="Times New Roman" w:cs="Times New Roman"/>
          <w:b/>
          <w:sz w:val="24"/>
          <w:szCs w:val="24"/>
        </w:rPr>
        <w:t>Второстепенни (оперативни) цели</w:t>
      </w:r>
      <w:bookmarkEnd w:id="72"/>
    </w:p>
    <w:p w:rsidR="000C08F1" w:rsidRPr="000C08F1" w:rsidRDefault="00DF6691"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 xml:space="preserve">Опазване, </w:t>
      </w:r>
      <w:r w:rsidR="008B0832">
        <w:rPr>
          <w:rFonts w:ascii="Times New Roman" w:eastAsia="Calibri" w:hAnsi="Times New Roman" w:cs="Times New Roman"/>
          <w:spacing w:val="0"/>
          <w:kern w:val="0"/>
          <w:lang w:val="bg-BG" w:eastAsia="en-US"/>
        </w:rPr>
        <w:t>законова</w:t>
      </w:r>
      <w:r w:rsidR="00D51C46">
        <w:rPr>
          <w:rFonts w:ascii="Times New Roman" w:eastAsia="Calibri" w:hAnsi="Times New Roman" w:cs="Times New Roman"/>
          <w:spacing w:val="0"/>
          <w:kern w:val="0"/>
          <w:lang w:val="bg-BG" w:eastAsia="en-US"/>
        </w:rPr>
        <w:t xml:space="preserve"> защита</w:t>
      </w:r>
      <w:r>
        <w:rPr>
          <w:rFonts w:ascii="Times New Roman" w:eastAsia="Calibri" w:hAnsi="Times New Roman" w:cs="Times New Roman"/>
          <w:spacing w:val="0"/>
          <w:kern w:val="0"/>
          <w:lang w:val="bg-BG" w:eastAsia="en-US"/>
        </w:rPr>
        <w:t xml:space="preserve"> и възстановяване</w:t>
      </w:r>
      <w:r w:rsidR="00D51C46">
        <w:rPr>
          <w:rFonts w:ascii="Times New Roman" w:eastAsia="Calibri" w:hAnsi="Times New Roman" w:cs="Times New Roman"/>
          <w:spacing w:val="0"/>
          <w:kern w:val="0"/>
          <w:lang w:val="bg-BG" w:eastAsia="en-US"/>
        </w:rPr>
        <w:t xml:space="preserve"> на ключовите места</w:t>
      </w:r>
      <w:r w:rsidR="000C08F1" w:rsidRPr="000C08F1">
        <w:rPr>
          <w:rFonts w:ascii="Times New Roman" w:eastAsia="Calibri" w:hAnsi="Times New Roman" w:cs="Times New Roman"/>
          <w:spacing w:val="0"/>
          <w:kern w:val="0"/>
          <w:lang w:val="bg-BG" w:eastAsia="en-US"/>
        </w:rPr>
        <w:t xml:space="preserve"> и местообитания на вида;</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У</w:t>
      </w:r>
      <w:r w:rsidR="000C08F1" w:rsidRPr="000C08F1">
        <w:rPr>
          <w:rFonts w:ascii="Times New Roman" w:eastAsia="Calibri" w:hAnsi="Times New Roman" w:cs="Times New Roman"/>
          <w:spacing w:val="0"/>
          <w:kern w:val="0"/>
          <w:lang w:val="bg-BG" w:eastAsia="en-US"/>
        </w:rPr>
        <w:t>стойчиво ползване и управление на вида</w:t>
      </w:r>
      <w:r w:rsidR="00D51C46">
        <w:rPr>
          <w:rFonts w:ascii="Times New Roman" w:eastAsia="Calibri" w:hAnsi="Times New Roman" w:cs="Times New Roman"/>
          <w:spacing w:val="0"/>
          <w:kern w:val="0"/>
          <w:lang w:val="bg-BG" w:eastAsia="en-US"/>
        </w:rPr>
        <w:t xml:space="preserve"> и местообитанията му</w:t>
      </w:r>
      <w:r w:rsidR="000C08F1" w:rsidRPr="000C08F1">
        <w:rPr>
          <w:rFonts w:ascii="Times New Roman" w:eastAsia="Calibri" w:hAnsi="Times New Roman" w:cs="Times New Roman"/>
          <w:spacing w:val="0"/>
          <w:kern w:val="0"/>
          <w:lang w:val="bg-BG" w:eastAsia="en-US"/>
        </w:rPr>
        <w:t>;</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Ограничаване на</w:t>
      </w:r>
      <w:r w:rsidR="000C08F1" w:rsidRPr="000C08F1">
        <w:rPr>
          <w:rFonts w:ascii="Times New Roman" w:eastAsia="Calibri" w:hAnsi="Times New Roman" w:cs="Times New Roman"/>
          <w:spacing w:val="0"/>
          <w:kern w:val="0"/>
          <w:lang w:val="bg-BG" w:eastAsia="en-US"/>
        </w:rPr>
        <w:t xml:space="preserve"> бракониерството на вида;</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Създаване на</w:t>
      </w:r>
      <w:r w:rsidR="000C08F1" w:rsidRPr="000C08F1">
        <w:rPr>
          <w:rFonts w:ascii="Times New Roman" w:eastAsia="Calibri" w:hAnsi="Times New Roman" w:cs="Times New Roman"/>
          <w:spacing w:val="0"/>
          <w:kern w:val="0"/>
          <w:lang w:val="bg-BG" w:eastAsia="en-US"/>
        </w:rPr>
        <w:t xml:space="preserve"> основа за интегриран анализ и вземане на управленски решения за опазване на вида и ключовите му места и местообитания</w:t>
      </w:r>
      <w:r w:rsidR="00D51C46" w:rsidRPr="00D51C46">
        <w:rPr>
          <w:rFonts w:ascii="Times New Roman" w:eastAsia="Calibri" w:hAnsi="Times New Roman" w:cs="Times New Roman"/>
          <w:spacing w:val="0"/>
          <w:kern w:val="0"/>
          <w:lang w:val="bg-BG" w:eastAsia="en-US"/>
        </w:rPr>
        <w:t xml:space="preserve"> </w:t>
      </w:r>
      <w:r w:rsidR="00D51C46">
        <w:rPr>
          <w:rFonts w:ascii="Times New Roman" w:eastAsia="Calibri" w:hAnsi="Times New Roman" w:cs="Times New Roman"/>
          <w:spacing w:val="0"/>
          <w:kern w:val="0"/>
          <w:lang w:val="bg-BG" w:eastAsia="en-US"/>
        </w:rPr>
        <w:t>на популационно ниво</w:t>
      </w:r>
      <w:r w:rsidR="00D51C46" w:rsidRPr="00D51C46">
        <w:rPr>
          <w:rFonts w:ascii="Times New Roman" w:eastAsia="Calibri" w:hAnsi="Times New Roman" w:cs="Times New Roman"/>
          <w:spacing w:val="0"/>
          <w:kern w:val="0"/>
          <w:lang w:val="bg-BG" w:eastAsia="en-US"/>
        </w:rPr>
        <w:t xml:space="preserve"> </w:t>
      </w:r>
      <w:r w:rsidR="00D51C46" w:rsidRPr="000C08F1">
        <w:rPr>
          <w:rFonts w:ascii="Times New Roman" w:eastAsia="Calibri" w:hAnsi="Times New Roman" w:cs="Times New Roman"/>
          <w:spacing w:val="0"/>
          <w:kern w:val="0"/>
          <w:lang w:val="bg-BG" w:eastAsia="en-US"/>
        </w:rPr>
        <w:t>на база научно достоверни данни</w:t>
      </w:r>
      <w:r w:rsidR="000C08F1" w:rsidRPr="000C08F1">
        <w:rPr>
          <w:rFonts w:ascii="Times New Roman" w:eastAsia="Calibri" w:hAnsi="Times New Roman" w:cs="Times New Roman"/>
          <w:spacing w:val="0"/>
          <w:kern w:val="0"/>
          <w:lang w:val="bg-BG" w:eastAsia="en-US"/>
        </w:rPr>
        <w:t>;</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Интегриране на</w:t>
      </w:r>
      <w:r w:rsidR="000C08F1" w:rsidRPr="000C08F1">
        <w:rPr>
          <w:rFonts w:ascii="Times New Roman" w:eastAsia="Calibri" w:hAnsi="Times New Roman" w:cs="Times New Roman"/>
          <w:spacing w:val="0"/>
          <w:kern w:val="0"/>
          <w:lang w:val="bg-BG" w:eastAsia="en-US"/>
        </w:rPr>
        <w:t xml:space="preserve"> целите на настоящия План в национални и регионални секторни стратегии, планове, програми, проекти и политики за територии, където се срещат глухари и такива за опазване на биологичното разнообразие;</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К</w:t>
      </w:r>
      <w:r w:rsidR="000C08F1" w:rsidRPr="000C08F1">
        <w:rPr>
          <w:rFonts w:ascii="Times New Roman" w:eastAsia="Calibri" w:hAnsi="Times New Roman" w:cs="Times New Roman"/>
          <w:spacing w:val="0"/>
          <w:kern w:val="0"/>
          <w:lang w:val="bg-BG" w:eastAsia="en-US"/>
        </w:rPr>
        <w:t>оординира</w:t>
      </w:r>
      <w:r>
        <w:rPr>
          <w:rFonts w:ascii="Times New Roman" w:eastAsia="Calibri" w:hAnsi="Times New Roman" w:cs="Times New Roman"/>
          <w:spacing w:val="0"/>
          <w:kern w:val="0"/>
          <w:lang w:val="bg-BG" w:eastAsia="en-US"/>
        </w:rPr>
        <w:t>не на</w:t>
      </w:r>
      <w:r w:rsidR="000C08F1" w:rsidRPr="000C08F1">
        <w:rPr>
          <w:rFonts w:ascii="Times New Roman" w:eastAsia="Calibri" w:hAnsi="Times New Roman" w:cs="Times New Roman"/>
          <w:spacing w:val="0"/>
          <w:kern w:val="0"/>
          <w:lang w:val="bg-BG" w:eastAsia="en-US"/>
        </w:rPr>
        <w:t xml:space="preserve"> работата и обменя информация между заинтересованите институции и организации на национално и международно ниво за ефективно опазване на глухаря</w:t>
      </w:r>
      <w:r>
        <w:rPr>
          <w:rFonts w:ascii="Times New Roman" w:eastAsia="Calibri" w:hAnsi="Times New Roman" w:cs="Times New Roman"/>
          <w:spacing w:val="0"/>
          <w:kern w:val="0"/>
          <w:lang w:val="bg-BG" w:eastAsia="en-US"/>
        </w:rPr>
        <w:t xml:space="preserve"> и местообитанията му</w:t>
      </w:r>
      <w:r w:rsidR="000C08F1" w:rsidRPr="000C08F1">
        <w:rPr>
          <w:rFonts w:ascii="Times New Roman" w:eastAsia="Calibri" w:hAnsi="Times New Roman" w:cs="Times New Roman"/>
          <w:spacing w:val="0"/>
          <w:kern w:val="0"/>
          <w:lang w:val="bg-BG" w:eastAsia="en-US"/>
        </w:rPr>
        <w:t>;</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Запазване на</w:t>
      </w:r>
      <w:r w:rsidR="000C08F1" w:rsidRPr="000C08F1">
        <w:rPr>
          <w:rFonts w:ascii="Times New Roman" w:eastAsia="Calibri" w:hAnsi="Times New Roman" w:cs="Times New Roman"/>
          <w:spacing w:val="0"/>
          <w:kern w:val="0"/>
          <w:lang w:val="bg-BG" w:eastAsia="en-US"/>
        </w:rPr>
        <w:t xml:space="preserve"> генетичната чистота на срещащият се в България подвид (</w:t>
      </w:r>
      <w:r w:rsidR="000C08F1" w:rsidRPr="000C08F1">
        <w:rPr>
          <w:rFonts w:ascii="Times New Roman" w:eastAsia="Calibri" w:hAnsi="Times New Roman" w:cs="Times New Roman"/>
          <w:i/>
          <w:spacing w:val="0"/>
          <w:kern w:val="0"/>
          <w:lang w:eastAsia="en-US"/>
        </w:rPr>
        <w:t>T</w:t>
      </w:r>
      <w:r w:rsidR="000C08F1" w:rsidRPr="000C08F1">
        <w:rPr>
          <w:rFonts w:ascii="Times New Roman" w:eastAsia="Calibri" w:hAnsi="Times New Roman" w:cs="Times New Roman"/>
          <w:i/>
          <w:spacing w:val="0"/>
          <w:kern w:val="0"/>
          <w:lang w:val="bg-BG" w:eastAsia="en-US"/>
        </w:rPr>
        <w:t xml:space="preserve">. </w:t>
      </w:r>
      <w:r w:rsidR="000C08F1" w:rsidRPr="000C08F1">
        <w:rPr>
          <w:rFonts w:ascii="Times New Roman" w:eastAsia="Calibri" w:hAnsi="Times New Roman" w:cs="Times New Roman"/>
          <w:i/>
          <w:spacing w:val="0"/>
          <w:kern w:val="0"/>
          <w:lang w:eastAsia="en-US"/>
        </w:rPr>
        <w:t>u</w:t>
      </w:r>
      <w:r w:rsidR="000C08F1" w:rsidRPr="000C08F1">
        <w:rPr>
          <w:rFonts w:ascii="Times New Roman" w:eastAsia="Calibri" w:hAnsi="Times New Roman" w:cs="Times New Roman"/>
          <w:i/>
          <w:spacing w:val="0"/>
          <w:kern w:val="0"/>
          <w:lang w:val="bg-BG" w:eastAsia="en-US"/>
        </w:rPr>
        <w:t xml:space="preserve">. </w:t>
      </w:r>
      <w:r w:rsidR="000C08F1" w:rsidRPr="000C08F1">
        <w:rPr>
          <w:rFonts w:ascii="Times New Roman" w:eastAsia="Calibri" w:hAnsi="Times New Roman" w:cs="Times New Roman"/>
          <w:i/>
          <w:spacing w:val="0"/>
          <w:kern w:val="0"/>
          <w:lang w:eastAsia="en-US"/>
        </w:rPr>
        <w:t>rudolfi</w:t>
      </w:r>
      <w:r w:rsidR="000C08F1" w:rsidRPr="000C08F1">
        <w:rPr>
          <w:rFonts w:ascii="Times New Roman" w:eastAsia="Calibri" w:hAnsi="Times New Roman" w:cs="Times New Roman"/>
          <w:spacing w:val="0"/>
          <w:kern w:val="0"/>
          <w:lang w:val="bg-BG" w:eastAsia="en-US"/>
        </w:rPr>
        <w:t>);</w:t>
      </w:r>
    </w:p>
    <w:p w:rsidR="000C08F1" w:rsidRPr="000C08F1" w:rsidRDefault="008B0832" w:rsidP="00DE388A">
      <w:pPr>
        <w:pStyle w:val="BodyText2"/>
        <w:numPr>
          <w:ilvl w:val="0"/>
          <w:numId w:val="25"/>
        </w:numPr>
        <w:tabs>
          <w:tab w:val="left" w:pos="2880"/>
        </w:tabs>
        <w:spacing w:line="276" w:lineRule="auto"/>
        <w:ind w:left="714" w:hanging="357"/>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Повишаване на</w:t>
      </w:r>
      <w:r w:rsidR="000C08F1" w:rsidRPr="000C08F1">
        <w:rPr>
          <w:rFonts w:ascii="Times New Roman" w:eastAsia="Calibri" w:hAnsi="Times New Roman" w:cs="Times New Roman"/>
          <w:spacing w:val="0"/>
          <w:kern w:val="0"/>
          <w:lang w:val="bg-BG" w:eastAsia="en-US"/>
        </w:rPr>
        <w:t xml:space="preserve"> осведомеността и природозащитната култура на различните целеви групи относно биологията, екологията, разпростране</w:t>
      </w:r>
      <w:r w:rsidR="003718F8">
        <w:rPr>
          <w:rFonts w:ascii="Times New Roman" w:eastAsia="Calibri" w:hAnsi="Times New Roman" w:cs="Times New Roman"/>
          <w:spacing w:val="0"/>
          <w:kern w:val="0"/>
          <w:lang w:val="bg-BG" w:eastAsia="en-US"/>
        </w:rPr>
        <w:t>нието, природозащитния статус, заплахите за</w:t>
      </w:r>
      <w:r w:rsidR="000C08F1" w:rsidRPr="000C08F1">
        <w:rPr>
          <w:rFonts w:ascii="Times New Roman" w:eastAsia="Calibri" w:hAnsi="Times New Roman" w:cs="Times New Roman"/>
          <w:spacing w:val="0"/>
          <w:kern w:val="0"/>
          <w:lang w:val="bg-BG" w:eastAsia="en-US"/>
        </w:rPr>
        <w:t xml:space="preserve"> вида</w:t>
      </w:r>
      <w:r w:rsidR="003718F8">
        <w:rPr>
          <w:rFonts w:ascii="Times New Roman" w:eastAsia="Calibri" w:hAnsi="Times New Roman" w:cs="Times New Roman"/>
          <w:spacing w:val="0"/>
          <w:kern w:val="0"/>
          <w:lang w:val="bg-BG" w:eastAsia="en-US"/>
        </w:rPr>
        <w:t xml:space="preserve"> и необходимите мерки за опазването му;</w:t>
      </w:r>
    </w:p>
    <w:p w:rsidR="00500EDE" w:rsidRDefault="00500EDE" w:rsidP="002A4B12">
      <w:pPr>
        <w:spacing w:before="240" w:after="120" w:line="276" w:lineRule="auto"/>
        <w:jc w:val="both"/>
        <w:rPr>
          <w:rFonts w:ascii="Times New Roman" w:hAnsi="Times New Roman" w:cs="Times New Roman"/>
          <w:b/>
        </w:rPr>
      </w:pPr>
    </w:p>
    <w:p w:rsidR="00500EDE" w:rsidRDefault="00500EDE" w:rsidP="002A4B12">
      <w:pPr>
        <w:spacing w:before="240" w:after="120" w:line="276" w:lineRule="auto"/>
        <w:jc w:val="both"/>
        <w:rPr>
          <w:rFonts w:ascii="Times New Roman" w:hAnsi="Times New Roman" w:cs="Times New Roman"/>
          <w:b/>
        </w:rPr>
      </w:pPr>
    </w:p>
    <w:p w:rsidR="00500EDE" w:rsidRDefault="00500EDE" w:rsidP="002A4B12">
      <w:pPr>
        <w:spacing w:before="240" w:after="120" w:line="276" w:lineRule="auto"/>
        <w:jc w:val="both"/>
        <w:rPr>
          <w:rFonts w:ascii="Times New Roman" w:hAnsi="Times New Roman" w:cs="Times New Roman"/>
          <w:b/>
        </w:rPr>
      </w:pPr>
    </w:p>
    <w:p w:rsidR="00500EDE" w:rsidRDefault="00500EDE" w:rsidP="002A4B12">
      <w:pPr>
        <w:spacing w:before="240" w:after="120" w:line="276" w:lineRule="auto"/>
        <w:jc w:val="both"/>
        <w:rPr>
          <w:rFonts w:ascii="Times New Roman" w:hAnsi="Times New Roman" w:cs="Times New Roman"/>
          <w:b/>
        </w:rPr>
        <w:sectPr w:rsidR="00500EDE">
          <w:pgSz w:w="11906" w:h="16838"/>
          <w:pgMar w:top="1417" w:right="1417" w:bottom="1417" w:left="1417" w:header="708" w:footer="708" w:gutter="0"/>
          <w:cols w:space="708"/>
          <w:docGrid w:linePitch="360"/>
        </w:sectPr>
      </w:pPr>
    </w:p>
    <w:p w:rsidR="00DE388A" w:rsidRDefault="00DE388A" w:rsidP="00856F5B">
      <w:pPr>
        <w:pStyle w:val="ListParagraph"/>
        <w:numPr>
          <w:ilvl w:val="1"/>
          <w:numId w:val="24"/>
        </w:numPr>
        <w:spacing w:before="120" w:after="120" w:line="276" w:lineRule="auto"/>
        <w:ind w:left="1786" w:hanging="357"/>
        <w:contextualSpacing w:val="0"/>
        <w:jc w:val="both"/>
        <w:outlineLvl w:val="1"/>
        <w:rPr>
          <w:rFonts w:ascii="Times New Roman" w:hAnsi="Times New Roman" w:cs="Times New Roman"/>
          <w:b/>
          <w:sz w:val="24"/>
          <w:szCs w:val="24"/>
        </w:rPr>
      </w:pPr>
      <w:bookmarkStart w:id="73" w:name="_Toc440881273"/>
      <w:r w:rsidRPr="00DE388A">
        <w:rPr>
          <w:rFonts w:ascii="Times New Roman" w:hAnsi="Times New Roman" w:cs="Times New Roman"/>
          <w:b/>
          <w:sz w:val="24"/>
          <w:szCs w:val="24"/>
        </w:rPr>
        <w:t>Н</w:t>
      </w:r>
      <w:r>
        <w:rPr>
          <w:rFonts w:ascii="Times New Roman" w:hAnsi="Times New Roman" w:cs="Times New Roman"/>
          <w:b/>
          <w:sz w:val="24"/>
          <w:szCs w:val="24"/>
        </w:rPr>
        <w:t>ЕОБХОДИМИ ДЕЙНОСТИ И МЕРКИ ЗА ОПАЗВАНЕ НА ВИДА И НЕГОВИТЕ МЕСТА И МЕСТООБИТАНИЯ</w:t>
      </w:r>
      <w:bookmarkEnd w:id="73"/>
    </w:p>
    <w:p w:rsidR="006D231D" w:rsidRPr="006D231D" w:rsidRDefault="006D231D" w:rsidP="00F3156F">
      <w:pPr>
        <w:spacing w:before="120" w:after="120" w:line="276" w:lineRule="auto"/>
        <w:jc w:val="both"/>
        <w:rPr>
          <w:rFonts w:ascii="Times New Roman" w:hAnsi="Times New Roman" w:cs="Times New Roman"/>
          <w:sz w:val="24"/>
          <w:szCs w:val="24"/>
        </w:rPr>
      </w:pPr>
      <w:r w:rsidRPr="006D231D">
        <w:rPr>
          <w:rFonts w:ascii="Times New Roman" w:hAnsi="Times New Roman" w:cs="Times New Roman"/>
          <w:sz w:val="24"/>
          <w:szCs w:val="24"/>
        </w:rPr>
        <w:t xml:space="preserve">Съгласно заданието в Приложение 6 е представена </w:t>
      </w:r>
      <w:r w:rsidRPr="006D231D">
        <w:rPr>
          <w:rFonts w:ascii="Times New Roman" w:eastAsia="TT610o00" w:hAnsi="Times New Roman" w:cs="Times New Roman"/>
          <w:sz w:val="24"/>
          <w:szCs w:val="24"/>
        </w:rPr>
        <w:t>скала за приоритизиране на мерките по отношение на тяхната значимост и спешност за изпълнение.</w:t>
      </w:r>
    </w:p>
    <w:p w:rsidR="009044CF" w:rsidRPr="009044CF" w:rsidRDefault="00DE388A" w:rsidP="009044CF">
      <w:pPr>
        <w:pStyle w:val="ListParagraph"/>
        <w:numPr>
          <w:ilvl w:val="2"/>
          <w:numId w:val="24"/>
        </w:numPr>
        <w:spacing w:before="240" w:after="240" w:line="276" w:lineRule="auto"/>
        <w:ind w:left="2127" w:hanging="709"/>
        <w:contextualSpacing w:val="0"/>
        <w:jc w:val="both"/>
        <w:outlineLvl w:val="2"/>
        <w:rPr>
          <w:rFonts w:ascii="Times New Roman" w:hAnsi="Times New Roman" w:cs="Times New Roman"/>
          <w:b/>
          <w:sz w:val="24"/>
          <w:szCs w:val="24"/>
        </w:rPr>
      </w:pPr>
      <w:bookmarkStart w:id="74" w:name="_Toc440881274"/>
      <w:r w:rsidRPr="006D231D">
        <w:rPr>
          <w:rFonts w:ascii="Times New Roman" w:hAnsi="Times New Roman" w:cs="Times New Roman"/>
          <w:b/>
          <w:sz w:val="24"/>
          <w:szCs w:val="24"/>
        </w:rPr>
        <w:t>ЗАКОНОНОДАТЕЛНИ</w:t>
      </w:r>
      <w:bookmarkEnd w:id="74"/>
    </w:p>
    <w:p w:rsidR="00D1535F" w:rsidRDefault="00BD65C0" w:rsidP="00CB1745">
      <w:pPr>
        <w:pStyle w:val="BodyText2"/>
        <w:numPr>
          <w:ilvl w:val="3"/>
          <w:numId w:val="24"/>
        </w:numPr>
        <w:tabs>
          <w:tab w:val="left" w:pos="1701"/>
          <w:tab w:val="left" w:pos="2127"/>
        </w:tabs>
        <w:spacing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въведе по-строга</w:t>
      </w:r>
      <w:r w:rsidR="006760F9" w:rsidRPr="006D231D">
        <w:rPr>
          <w:rFonts w:ascii="Times New Roman" w:hAnsi="Times New Roman" w:cs="Times New Roman"/>
          <w:b/>
          <w:iCs/>
          <w:spacing w:val="0"/>
          <w:kern w:val="0"/>
          <w:lang w:val="bg-BG"/>
        </w:rPr>
        <w:t xml:space="preserve"> наказателна мярка в ЗЛОД за притежаване, излагане и укриване на незаконни трофеи </w:t>
      </w:r>
      <w:r>
        <w:rPr>
          <w:rFonts w:ascii="Times New Roman" w:hAnsi="Times New Roman" w:cs="Times New Roman"/>
          <w:b/>
          <w:iCs/>
          <w:spacing w:val="0"/>
          <w:kern w:val="0"/>
          <w:lang w:val="bg-BG"/>
        </w:rPr>
        <w:t>на глухар</w:t>
      </w:r>
    </w:p>
    <w:p w:rsidR="006760F9" w:rsidRPr="00D1535F" w:rsidRDefault="00D1535F" w:rsidP="00D1535F">
      <w:pPr>
        <w:spacing w:before="120" w:after="120" w:line="276" w:lineRule="auto"/>
        <w:jc w:val="both"/>
        <w:rPr>
          <w:rFonts w:ascii="Times New Roman" w:hAnsi="Times New Roman" w:cs="Times New Roman"/>
          <w:sz w:val="24"/>
          <w:szCs w:val="24"/>
        </w:rPr>
      </w:pPr>
      <w:r w:rsidRPr="00D1535F">
        <w:rPr>
          <w:rFonts w:ascii="Times New Roman" w:hAnsi="Times New Roman" w:cs="Times New Roman"/>
          <w:sz w:val="24"/>
          <w:szCs w:val="24"/>
        </w:rPr>
        <w:t>Мярката е насочена към синхронизиране на изискванията на  чл. 64а и чл. 90 от Закона за лова и опазване на дивеча, с оглед оптимизиране на ефекта от забраните.</w:t>
      </w:r>
    </w:p>
    <w:p w:rsidR="006760F9" w:rsidRPr="006D231D" w:rsidRDefault="006760F9" w:rsidP="00BD65C0">
      <w:pPr>
        <w:pStyle w:val="BodyText2"/>
        <w:tabs>
          <w:tab w:val="left" w:pos="1800"/>
        </w:tabs>
        <w:spacing w:line="276" w:lineRule="auto"/>
        <w:ind w:firstLine="426"/>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 xml:space="preserve">Цел: </w:t>
      </w:r>
      <w:r w:rsidRPr="006D231D">
        <w:rPr>
          <w:rFonts w:ascii="Times New Roman" w:hAnsi="Times New Roman" w:cs="Times New Roman"/>
          <w:iCs/>
          <w:spacing w:val="0"/>
          <w:kern w:val="0"/>
          <w:lang w:val="bg-BG"/>
        </w:rPr>
        <w:t>Да се даде възможност за по- строго наказание за незаконно притежаване и излагане на трофеи от глухари и други видове едър дивеч, което ще създаде предпоставки за значително намаляване на бракониерството с цел добиване на трофеи за излагане.</w:t>
      </w:r>
    </w:p>
    <w:p w:rsidR="006760F9" w:rsidRPr="006D231D" w:rsidRDefault="006760F9" w:rsidP="00BD65C0">
      <w:pPr>
        <w:pStyle w:val="BodyText2"/>
        <w:spacing w:after="0" w:line="276" w:lineRule="auto"/>
        <w:ind w:firstLine="426"/>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Важност</w:t>
      </w:r>
      <w:r w:rsidR="009B03F1">
        <w:rPr>
          <w:rFonts w:ascii="Times New Roman" w:hAnsi="Times New Roman" w:cs="Times New Roman"/>
          <w:iCs/>
          <w:spacing w:val="0"/>
          <w:kern w:val="0"/>
          <w:lang w:val="bg-BG"/>
        </w:rPr>
        <w:t>: Средна</w:t>
      </w:r>
    </w:p>
    <w:p w:rsidR="006760F9" w:rsidRPr="006D231D" w:rsidRDefault="006D231D" w:rsidP="00BD65C0">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9B03F1">
        <w:rPr>
          <w:rFonts w:ascii="Times New Roman" w:hAnsi="Times New Roman" w:cs="Times New Roman"/>
          <w:iCs/>
          <w:spacing w:val="0"/>
          <w:kern w:val="0"/>
          <w:lang w:val="bg-BG"/>
        </w:rPr>
        <w:t>: Краткосрочна</w:t>
      </w:r>
    </w:p>
    <w:p w:rsidR="006760F9" w:rsidRPr="00EB2B49" w:rsidRDefault="006760F9" w:rsidP="00BD65C0">
      <w:pPr>
        <w:pStyle w:val="BodyText2"/>
        <w:tabs>
          <w:tab w:val="left" w:pos="1800"/>
        </w:tabs>
        <w:spacing w:line="276" w:lineRule="auto"/>
        <w:ind w:left="426"/>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Индикатори за успех</w:t>
      </w:r>
      <w:r w:rsidRPr="006D231D">
        <w:rPr>
          <w:rFonts w:ascii="Times New Roman" w:hAnsi="Times New Roman" w:cs="Times New Roman"/>
          <w:iCs/>
          <w:spacing w:val="0"/>
          <w:kern w:val="0"/>
          <w:lang w:val="bg-BG"/>
        </w:rPr>
        <w:t xml:space="preserve">: </w:t>
      </w:r>
      <w:r w:rsidR="009B03F1">
        <w:rPr>
          <w:rFonts w:ascii="Times New Roman" w:hAnsi="Times New Roman" w:cs="Times New Roman"/>
          <w:iCs/>
          <w:spacing w:val="0"/>
          <w:kern w:val="0"/>
          <w:lang w:val="bg-BG"/>
        </w:rPr>
        <w:t>Въведена п</w:t>
      </w:r>
      <w:r w:rsidRPr="006D231D">
        <w:rPr>
          <w:rFonts w:ascii="Times New Roman" w:hAnsi="Times New Roman" w:cs="Times New Roman"/>
          <w:iCs/>
          <w:spacing w:val="0"/>
          <w:kern w:val="0"/>
          <w:lang w:val="bg-BG"/>
        </w:rPr>
        <w:t>ромяна на ЗЛОД</w:t>
      </w:r>
    </w:p>
    <w:p w:rsidR="002375AD" w:rsidRPr="00305B4C" w:rsidRDefault="002375AD" w:rsidP="002375AD">
      <w:pPr>
        <w:pStyle w:val="BodyText2"/>
        <w:numPr>
          <w:ilvl w:val="3"/>
          <w:numId w:val="24"/>
        </w:numPr>
        <w:tabs>
          <w:tab w:val="left" w:pos="1701"/>
          <w:tab w:val="left" w:pos="2127"/>
        </w:tabs>
        <w:spacing w:line="276" w:lineRule="auto"/>
        <w:ind w:left="1701" w:firstLine="0"/>
        <w:jc w:val="both"/>
        <w:rPr>
          <w:rFonts w:ascii="Times New Roman" w:hAnsi="Times New Roman" w:cs="Times New Roman"/>
          <w:b/>
          <w:iCs/>
          <w:spacing w:val="0"/>
          <w:kern w:val="0"/>
          <w:lang w:val="bg-BG"/>
        </w:rPr>
      </w:pPr>
      <w:r w:rsidRPr="00305B4C">
        <w:rPr>
          <w:rFonts w:ascii="Times New Roman" w:hAnsi="Times New Roman" w:cs="Times New Roman"/>
          <w:b/>
          <w:iCs/>
          <w:spacing w:val="0"/>
          <w:kern w:val="0"/>
          <w:lang w:val="bg-BG"/>
        </w:rPr>
        <w:t xml:space="preserve">Да се </w:t>
      </w:r>
      <w:r w:rsidR="000C2B36" w:rsidRPr="00305B4C">
        <w:rPr>
          <w:rFonts w:ascii="Times New Roman" w:hAnsi="Times New Roman" w:cs="Times New Roman"/>
          <w:b/>
          <w:iCs/>
          <w:spacing w:val="0"/>
          <w:kern w:val="0"/>
          <w:lang w:val="bg-BG"/>
        </w:rPr>
        <w:t>актуализира дефиницията за токовище, разписана в</w:t>
      </w:r>
      <w:r w:rsidR="00994987" w:rsidRPr="00305B4C">
        <w:rPr>
          <w:rFonts w:ascii="Times New Roman" w:hAnsi="Times New Roman" w:cs="Times New Roman"/>
          <w:b/>
          <w:iCs/>
          <w:spacing w:val="0"/>
          <w:kern w:val="0"/>
          <w:lang w:val="bg-BG"/>
        </w:rPr>
        <w:t xml:space="preserve"> </w:t>
      </w:r>
      <w:r w:rsidR="00994987" w:rsidRPr="00305B4C">
        <w:rPr>
          <w:rFonts w:ascii="Times New Roman" w:hAnsi="Times New Roman" w:cs="Times New Roman"/>
          <w:b/>
          <w:shd w:val="clear" w:color="auto" w:fill="FEFEFE"/>
          <w:lang w:val="bg-BG"/>
        </w:rPr>
        <w:t>§ 1, т.9 от</w:t>
      </w:r>
      <w:r w:rsidR="00994987" w:rsidRPr="00305B4C">
        <w:rPr>
          <w:rFonts w:ascii="Times New Roman" w:hAnsi="Times New Roman" w:cs="Times New Roman"/>
          <w:b/>
          <w:iCs/>
          <w:spacing w:val="0"/>
          <w:kern w:val="0"/>
          <w:lang w:val="bg-BG"/>
        </w:rPr>
        <w:t xml:space="preserve"> П</w:t>
      </w:r>
      <w:r w:rsidR="000C2B36" w:rsidRPr="00305B4C">
        <w:rPr>
          <w:rFonts w:ascii="Times New Roman" w:hAnsi="Times New Roman" w:cs="Times New Roman"/>
          <w:b/>
          <w:iCs/>
          <w:spacing w:val="0"/>
          <w:kern w:val="0"/>
          <w:lang w:val="bg-BG"/>
        </w:rPr>
        <w:t>реходни</w:t>
      </w:r>
      <w:r w:rsidR="00994987" w:rsidRPr="00305B4C">
        <w:rPr>
          <w:rFonts w:ascii="Times New Roman" w:hAnsi="Times New Roman" w:cs="Times New Roman"/>
          <w:b/>
          <w:iCs/>
          <w:spacing w:val="0"/>
          <w:kern w:val="0"/>
          <w:lang w:val="bg-BG"/>
        </w:rPr>
        <w:t>те</w:t>
      </w:r>
      <w:r w:rsidR="000C2B36" w:rsidRPr="00305B4C">
        <w:rPr>
          <w:rFonts w:ascii="Times New Roman" w:hAnsi="Times New Roman" w:cs="Times New Roman"/>
          <w:b/>
          <w:iCs/>
          <w:spacing w:val="0"/>
          <w:kern w:val="0"/>
          <w:lang w:val="bg-BG"/>
        </w:rPr>
        <w:t xml:space="preserve"> и заключителни рапореднби на ЗЛОД</w:t>
      </w:r>
    </w:p>
    <w:p w:rsidR="002375AD" w:rsidRPr="00994987" w:rsidRDefault="002375AD" w:rsidP="002375AD">
      <w:pPr>
        <w:pStyle w:val="BodyText2"/>
        <w:tabs>
          <w:tab w:val="left" w:pos="1800"/>
        </w:tabs>
        <w:spacing w:line="276" w:lineRule="auto"/>
        <w:ind w:firstLine="426"/>
        <w:jc w:val="both"/>
        <w:rPr>
          <w:rFonts w:ascii="Times New Roman" w:hAnsi="Times New Roman" w:cs="Times New Roman"/>
          <w:iCs/>
          <w:spacing w:val="0"/>
          <w:kern w:val="0"/>
          <w:lang w:val="bg-BG"/>
        </w:rPr>
      </w:pPr>
      <w:r w:rsidRPr="00994987">
        <w:rPr>
          <w:rFonts w:ascii="Times New Roman" w:hAnsi="Times New Roman" w:cs="Times New Roman"/>
          <w:i/>
          <w:spacing w:val="0"/>
          <w:kern w:val="0"/>
          <w:lang w:val="bg-BG"/>
        </w:rPr>
        <w:t xml:space="preserve">Цел: </w:t>
      </w:r>
      <w:r w:rsidRPr="00994987">
        <w:rPr>
          <w:rFonts w:ascii="Times New Roman" w:hAnsi="Times New Roman" w:cs="Times New Roman"/>
          <w:iCs/>
          <w:spacing w:val="0"/>
          <w:kern w:val="0"/>
          <w:lang w:val="bg-BG"/>
        </w:rPr>
        <w:t>Да се</w:t>
      </w:r>
      <w:r w:rsidR="000C2B36" w:rsidRPr="00994987">
        <w:rPr>
          <w:rFonts w:ascii="Times New Roman" w:hAnsi="Times New Roman" w:cs="Times New Roman"/>
          <w:iCs/>
          <w:spacing w:val="0"/>
          <w:kern w:val="0"/>
          <w:lang w:val="bg-BG"/>
        </w:rPr>
        <w:t xml:space="preserve"> осигури адекватното отразяване на цялата площ на токовищата в ГСП и на тази основа да се оптимизира тяхното опазване и ефективно управление</w:t>
      </w:r>
    </w:p>
    <w:p w:rsidR="002375AD" w:rsidRPr="00994987" w:rsidRDefault="002375AD" w:rsidP="002375AD">
      <w:pPr>
        <w:pStyle w:val="BodyText2"/>
        <w:spacing w:after="0" w:line="276" w:lineRule="auto"/>
        <w:ind w:firstLine="426"/>
        <w:jc w:val="both"/>
        <w:rPr>
          <w:rFonts w:ascii="Times New Roman" w:hAnsi="Times New Roman" w:cs="Times New Roman"/>
          <w:iCs/>
          <w:spacing w:val="0"/>
          <w:kern w:val="0"/>
          <w:lang w:val="bg-BG"/>
        </w:rPr>
      </w:pPr>
      <w:r w:rsidRPr="00994987">
        <w:rPr>
          <w:rFonts w:ascii="Times New Roman" w:hAnsi="Times New Roman" w:cs="Times New Roman"/>
          <w:i/>
          <w:spacing w:val="0"/>
          <w:kern w:val="0"/>
          <w:lang w:val="bg-BG"/>
        </w:rPr>
        <w:t>Важност</w:t>
      </w:r>
      <w:r w:rsidR="00994987" w:rsidRPr="00994987">
        <w:rPr>
          <w:rFonts w:ascii="Times New Roman" w:hAnsi="Times New Roman" w:cs="Times New Roman"/>
          <w:iCs/>
          <w:spacing w:val="0"/>
          <w:kern w:val="0"/>
          <w:lang w:val="bg-BG"/>
        </w:rPr>
        <w:t>: Висока</w:t>
      </w:r>
    </w:p>
    <w:p w:rsidR="002375AD" w:rsidRPr="00994987" w:rsidRDefault="002375AD" w:rsidP="002375AD">
      <w:pPr>
        <w:pStyle w:val="BodyText2"/>
        <w:spacing w:after="0" w:line="276" w:lineRule="auto"/>
        <w:ind w:left="426"/>
        <w:jc w:val="both"/>
        <w:rPr>
          <w:rFonts w:ascii="Times New Roman" w:hAnsi="Times New Roman" w:cs="Times New Roman"/>
          <w:iCs/>
          <w:spacing w:val="0"/>
          <w:kern w:val="0"/>
          <w:lang w:val="bg-BG"/>
        </w:rPr>
      </w:pPr>
      <w:r w:rsidRPr="00994987">
        <w:rPr>
          <w:rFonts w:ascii="Times New Roman" w:hAnsi="Times New Roman" w:cs="Times New Roman"/>
          <w:i/>
          <w:spacing w:val="0"/>
          <w:kern w:val="0"/>
          <w:lang w:val="bg-BG"/>
        </w:rPr>
        <w:t>Приоритет</w:t>
      </w:r>
      <w:r w:rsidRPr="00994987">
        <w:rPr>
          <w:rFonts w:ascii="Times New Roman" w:hAnsi="Times New Roman" w:cs="Times New Roman"/>
          <w:iCs/>
          <w:spacing w:val="0"/>
          <w:kern w:val="0"/>
          <w:lang w:val="bg-BG"/>
        </w:rPr>
        <w:t>: Краткосрочна</w:t>
      </w:r>
    </w:p>
    <w:p w:rsidR="002375AD" w:rsidRPr="006D231D" w:rsidRDefault="002375AD" w:rsidP="002375AD">
      <w:pPr>
        <w:pStyle w:val="BodyText2"/>
        <w:tabs>
          <w:tab w:val="left" w:pos="1800"/>
        </w:tabs>
        <w:spacing w:line="276" w:lineRule="auto"/>
        <w:ind w:left="426"/>
        <w:jc w:val="both"/>
        <w:rPr>
          <w:rFonts w:ascii="Times New Roman" w:hAnsi="Times New Roman" w:cs="Times New Roman"/>
          <w:iCs/>
          <w:spacing w:val="0"/>
          <w:kern w:val="0"/>
          <w:lang w:val="bg-BG"/>
        </w:rPr>
      </w:pPr>
      <w:r w:rsidRPr="00994987">
        <w:rPr>
          <w:rFonts w:ascii="Times New Roman" w:hAnsi="Times New Roman" w:cs="Times New Roman"/>
          <w:i/>
          <w:spacing w:val="0"/>
          <w:kern w:val="0"/>
          <w:lang w:val="bg-BG"/>
        </w:rPr>
        <w:t>Индикатори за успех</w:t>
      </w:r>
      <w:r w:rsidRPr="00994987">
        <w:rPr>
          <w:rFonts w:ascii="Times New Roman" w:hAnsi="Times New Roman" w:cs="Times New Roman"/>
          <w:iCs/>
          <w:spacing w:val="0"/>
          <w:kern w:val="0"/>
          <w:lang w:val="bg-BG"/>
        </w:rPr>
        <w:t xml:space="preserve">: </w:t>
      </w:r>
      <w:r w:rsidR="00994987" w:rsidRPr="00994987">
        <w:rPr>
          <w:rFonts w:ascii="Times New Roman" w:hAnsi="Times New Roman" w:cs="Times New Roman"/>
          <w:iCs/>
          <w:spacing w:val="0"/>
          <w:kern w:val="0"/>
          <w:lang w:val="bg-BG"/>
        </w:rPr>
        <w:t>Актуализирана дефиниция за токовище в ЗЛОД, осигуряваща опазването на цялата територия от ключово знаение на вида по време на концентрация на индивиди с цел размножаване</w:t>
      </w:r>
    </w:p>
    <w:p w:rsidR="009A31F1" w:rsidRDefault="00AC12B5" w:rsidP="002375AD">
      <w:pPr>
        <w:pStyle w:val="BodyText2"/>
        <w:numPr>
          <w:ilvl w:val="3"/>
          <w:numId w:val="24"/>
        </w:numPr>
        <w:tabs>
          <w:tab w:val="left" w:pos="1701"/>
          <w:tab w:val="left" w:pos="2127"/>
        </w:tabs>
        <w:spacing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въведат допълнения към</w:t>
      </w:r>
      <w:r w:rsidR="009A31F1">
        <w:rPr>
          <w:rFonts w:ascii="Times New Roman" w:hAnsi="Times New Roman" w:cs="Times New Roman"/>
          <w:b/>
          <w:iCs/>
          <w:spacing w:val="0"/>
          <w:kern w:val="0"/>
          <w:lang w:val="bg-BG"/>
        </w:rPr>
        <w:t xml:space="preserve"> чл. 70 от ЗЛОД</w:t>
      </w:r>
      <w:r w:rsidR="00D46828">
        <w:rPr>
          <w:rFonts w:ascii="Times New Roman" w:hAnsi="Times New Roman" w:cs="Times New Roman"/>
          <w:b/>
          <w:iCs/>
          <w:spacing w:val="0"/>
          <w:kern w:val="0"/>
          <w:lang w:val="bg-BG"/>
        </w:rPr>
        <w:t>,</w:t>
      </w:r>
      <w:r w:rsidR="009A31F1">
        <w:rPr>
          <w:rFonts w:ascii="Times New Roman" w:hAnsi="Times New Roman" w:cs="Times New Roman"/>
          <w:b/>
          <w:iCs/>
          <w:spacing w:val="0"/>
          <w:kern w:val="0"/>
          <w:lang w:val="bg-BG"/>
        </w:rPr>
        <w:t xml:space="preserve"> с което се въвежда за брана за сечи в</w:t>
      </w:r>
      <w:r>
        <w:rPr>
          <w:rFonts w:ascii="Times New Roman" w:hAnsi="Times New Roman" w:cs="Times New Roman"/>
          <w:b/>
          <w:iCs/>
          <w:spacing w:val="0"/>
          <w:kern w:val="0"/>
          <w:lang w:val="bg-BG"/>
        </w:rPr>
        <w:t xml:space="preserve"> регистрирани</w:t>
      </w:r>
      <w:r w:rsidR="009A31F1">
        <w:rPr>
          <w:rFonts w:ascii="Times New Roman" w:hAnsi="Times New Roman" w:cs="Times New Roman"/>
          <w:b/>
          <w:iCs/>
          <w:spacing w:val="0"/>
          <w:kern w:val="0"/>
          <w:lang w:val="bg-BG"/>
        </w:rPr>
        <w:t xml:space="preserve"> токовища, </w:t>
      </w:r>
      <w:r w:rsidR="00D1535F">
        <w:rPr>
          <w:rFonts w:ascii="Times New Roman" w:hAnsi="Times New Roman" w:cs="Times New Roman"/>
          <w:b/>
          <w:iCs/>
          <w:spacing w:val="0"/>
          <w:kern w:val="0"/>
          <w:lang w:val="bg-BG"/>
        </w:rPr>
        <w:t xml:space="preserve">места за зимуване и </w:t>
      </w:r>
      <w:r w:rsidR="009A31F1">
        <w:rPr>
          <w:rFonts w:ascii="Times New Roman" w:hAnsi="Times New Roman" w:cs="Times New Roman"/>
          <w:b/>
          <w:iCs/>
          <w:spacing w:val="0"/>
          <w:kern w:val="0"/>
          <w:lang w:val="bg-BG"/>
        </w:rPr>
        <w:t>места за отглеждане на малките, освен в случаите при доказана намаляване на броя на птиците в резултат на сукцесия на местообитания</w:t>
      </w:r>
    </w:p>
    <w:p w:rsidR="00D46828" w:rsidRPr="003B7DCA" w:rsidRDefault="00D46828" w:rsidP="00D46828">
      <w:pPr>
        <w:pStyle w:val="BodyText2"/>
        <w:tabs>
          <w:tab w:val="left" w:pos="2127"/>
        </w:tabs>
        <w:spacing w:before="240" w:line="276" w:lineRule="auto"/>
        <w:jc w:val="both"/>
        <w:rPr>
          <w:rFonts w:ascii="Times New Roman" w:hAnsi="Times New Roman" w:cs="Times New Roman"/>
          <w:iCs/>
          <w:spacing w:val="0"/>
          <w:kern w:val="0"/>
          <w:lang w:val="bg-BG"/>
        </w:rPr>
      </w:pPr>
      <w:r w:rsidRPr="003B7DCA">
        <w:rPr>
          <w:rFonts w:ascii="Times New Roman" w:hAnsi="Times New Roman" w:cs="Times New Roman"/>
          <w:iCs/>
          <w:spacing w:val="0"/>
          <w:kern w:val="0"/>
          <w:lang w:val="bg-BG"/>
        </w:rPr>
        <w:t>Изключенията от забраната за сечта, следва да се установяват чрез констативен протокол от комисия, в която влизат пре</w:t>
      </w:r>
      <w:r w:rsidR="00642385">
        <w:rPr>
          <w:rFonts w:ascii="Times New Roman" w:hAnsi="Times New Roman" w:cs="Times New Roman"/>
          <w:iCs/>
          <w:spacing w:val="0"/>
          <w:kern w:val="0"/>
          <w:lang w:val="bg-BG"/>
        </w:rPr>
        <w:t>дставители на съответното ДГС /</w:t>
      </w:r>
      <w:r w:rsidRPr="003B7DCA">
        <w:rPr>
          <w:rFonts w:ascii="Times New Roman" w:hAnsi="Times New Roman" w:cs="Times New Roman"/>
          <w:iCs/>
          <w:spacing w:val="0"/>
          <w:kern w:val="0"/>
          <w:lang w:val="bg-BG"/>
        </w:rPr>
        <w:t xml:space="preserve"> ДЛС, горска кооперация или частен собственик, РДГ, РИОСВ, Ловно сдружение и др.</w:t>
      </w:r>
    </w:p>
    <w:p w:rsidR="00D46828" w:rsidRPr="006D231D" w:rsidRDefault="00D46828" w:rsidP="00FE6AFB">
      <w:pPr>
        <w:pStyle w:val="BodyText2"/>
        <w:tabs>
          <w:tab w:val="left" w:pos="1800"/>
        </w:tabs>
        <w:spacing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 xml:space="preserve">Цел: </w:t>
      </w:r>
      <w:r w:rsidR="009B03F1">
        <w:rPr>
          <w:rFonts w:ascii="Times New Roman" w:hAnsi="Times New Roman" w:cs="Times New Roman"/>
          <w:iCs/>
          <w:spacing w:val="0"/>
          <w:kern w:val="0"/>
          <w:lang w:val="bg-BG"/>
        </w:rPr>
        <w:t>Запазване на места от жизнена важност за оцеляването на вида</w:t>
      </w:r>
      <w:r w:rsidRPr="006D231D">
        <w:rPr>
          <w:rFonts w:ascii="Times New Roman" w:hAnsi="Times New Roman" w:cs="Times New Roman"/>
          <w:iCs/>
          <w:spacing w:val="0"/>
          <w:kern w:val="0"/>
          <w:lang w:val="bg-BG"/>
        </w:rPr>
        <w:t>.</w:t>
      </w:r>
    </w:p>
    <w:p w:rsidR="00D46828" w:rsidRPr="006D231D" w:rsidRDefault="00D46828" w:rsidP="00BD65C0">
      <w:pPr>
        <w:pStyle w:val="BodyText2"/>
        <w:spacing w:after="0"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Важност</w:t>
      </w:r>
      <w:r w:rsidR="003B7DCA">
        <w:rPr>
          <w:rFonts w:ascii="Times New Roman" w:hAnsi="Times New Roman" w:cs="Times New Roman"/>
          <w:iCs/>
          <w:spacing w:val="0"/>
          <w:kern w:val="0"/>
          <w:lang w:val="bg-BG"/>
        </w:rPr>
        <w:t>: Ключова</w:t>
      </w:r>
    </w:p>
    <w:p w:rsidR="00D46828" w:rsidRPr="006D231D" w:rsidRDefault="00D46828" w:rsidP="00BD65C0">
      <w:pPr>
        <w:pStyle w:val="BodyText2"/>
        <w:spacing w:after="0" w:line="276" w:lineRule="auto"/>
        <w:ind w:left="357"/>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B7DCA">
        <w:rPr>
          <w:rFonts w:ascii="Times New Roman" w:hAnsi="Times New Roman" w:cs="Times New Roman"/>
          <w:iCs/>
          <w:spacing w:val="0"/>
          <w:kern w:val="0"/>
          <w:lang w:val="bg-BG"/>
        </w:rPr>
        <w:t>: Незабавна</w:t>
      </w:r>
    </w:p>
    <w:p w:rsidR="00D46828" w:rsidRPr="00FE6AFB" w:rsidRDefault="00D46828" w:rsidP="00FE6AFB">
      <w:pPr>
        <w:pStyle w:val="BodyText2"/>
        <w:tabs>
          <w:tab w:val="left" w:pos="1800"/>
        </w:tabs>
        <w:spacing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Индикатори за успех</w:t>
      </w:r>
      <w:r w:rsidRPr="006D231D">
        <w:rPr>
          <w:rFonts w:ascii="Times New Roman" w:hAnsi="Times New Roman" w:cs="Times New Roman"/>
          <w:iCs/>
          <w:spacing w:val="0"/>
          <w:kern w:val="0"/>
          <w:lang w:val="bg-BG"/>
        </w:rPr>
        <w:t xml:space="preserve">: </w:t>
      </w:r>
      <w:r w:rsidR="003B7DCA">
        <w:rPr>
          <w:rFonts w:ascii="Times New Roman" w:hAnsi="Times New Roman" w:cs="Times New Roman"/>
          <w:iCs/>
          <w:spacing w:val="0"/>
          <w:kern w:val="0"/>
          <w:lang w:val="bg-BG"/>
        </w:rPr>
        <w:t>Въведена и ефективно контролирана забрана в</w:t>
      </w:r>
      <w:r w:rsidRPr="006D231D">
        <w:rPr>
          <w:rFonts w:ascii="Times New Roman" w:hAnsi="Times New Roman" w:cs="Times New Roman"/>
          <w:iCs/>
          <w:spacing w:val="0"/>
          <w:kern w:val="0"/>
          <w:lang w:val="bg-BG"/>
        </w:rPr>
        <w:t xml:space="preserve"> ЗЛОД</w:t>
      </w:r>
    </w:p>
    <w:p w:rsidR="009044CF" w:rsidRDefault="009044CF"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въведе изменение на ЗЛОД / ППЗЛОД, с което се регламентира промяна на ловния сезон н вида от 20 април до 20 май</w:t>
      </w:r>
    </w:p>
    <w:p w:rsidR="009044CF" w:rsidRDefault="009044CF" w:rsidP="009044CF">
      <w:pPr>
        <w:pStyle w:val="BodyText2"/>
        <w:tabs>
          <w:tab w:val="left" w:pos="2127"/>
        </w:tabs>
        <w:spacing w:before="240" w:line="276" w:lineRule="auto"/>
        <w:jc w:val="both"/>
        <w:rPr>
          <w:rFonts w:ascii="Times New Roman" w:hAnsi="Times New Roman" w:cs="Times New Roman"/>
          <w:iCs/>
          <w:spacing w:val="0"/>
          <w:kern w:val="0"/>
          <w:lang w:val="bg-BG"/>
        </w:rPr>
      </w:pPr>
      <w:r w:rsidRPr="009044CF">
        <w:rPr>
          <w:rFonts w:ascii="Times New Roman" w:hAnsi="Times New Roman" w:cs="Times New Roman"/>
          <w:iCs/>
          <w:spacing w:val="0"/>
          <w:kern w:val="0"/>
          <w:lang w:val="bg-BG"/>
        </w:rPr>
        <w:t xml:space="preserve">Изменението се прави с оглед осигуряване на възможност на доминантните мъжки </w:t>
      </w:r>
      <w:r>
        <w:rPr>
          <w:rFonts w:ascii="Times New Roman" w:hAnsi="Times New Roman" w:cs="Times New Roman"/>
          <w:iCs/>
          <w:spacing w:val="0"/>
          <w:kern w:val="0"/>
          <w:lang w:val="bg-BG"/>
        </w:rPr>
        <w:t>индивиди да вземат участие в про</w:t>
      </w:r>
      <w:r w:rsidRPr="009044CF">
        <w:rPr>
          <w:rFonts w:ascii="Times New Roman" w:hAnsi="Times New Roman" w:cs="Times New Roman"/>
          <w:iCs/>
          <w:spacing w:val="0"/>
          <w:kern w:val="0"/>
          <w:lang w:val="bg-BG"/>
        </w:rPr>
        <w:t>цеса на размножаван</w:t>
      </w:r>
      <w:r>
        <w:rPr>
          <w:rFonts w:ascii="Times New Roman" w:hAnsi="Times New Roman" w:cs="Times New Roman"/>
          <w:iCs/>
          <w:spacing w:val="0"/>
          <w:kern w:val="0"/>
          <w:lang w:val="bg-BG"/>
        </w:rPr>
        <w:t>е.</w:t>
      </w:r>
    </w:p>
    <w:p w:rsidR="009044CF" w:rsidRPr="006D231D" w:rsidRDefault="009044CF" w:rsidP="009044CF">
      <w:pPr>
        <w:pStyle w:val="BodyText2"/>
        <w:tabs>
          <w:tab w:val="left" w:pos="1800"/>
        </w:tabs>
        <w:spacing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 xml:space="preserve">Цел: </w:t>
      </w:r>
      <w:r>
        <w:rPr>
          <w:rFonts w:ascii="Times New Roman" w:eastAsia="Calibri" w:hAnsi="Times New Roman" w:cs="Times New Roman"/>
          <w:spacing w:val="0"/>
          <w:kern w:val="0"/>
          <w:lang w:val="bg-BG" w:eastAsia="en-US"/>
        </w:rPr>
        <w:t>У</w:t>
      </w:r>
      <w:r w:rsidRPr="000C08F1">
        <w:rPr>
          <w:rFonts w:ascii="Times New Roman" w:eastAsia="Calibri" w:hAnsi="Times New Roman" w:cs="Times New Roman"/>
          <w:spacing w:val="0"/>
          <w:kern w:val="0"/>
          <w:lang w:val="bg-BG" w:eastAsia="en-US"/>
        </w:rPr>
        <w:t>стойчиво ползване и управление на вида</w:t>
      </w:r>
      <w:r>
        <w:rPr>
          <w:rFonts w:ascii="Times New Roman" w:eastAsia="Calibri" w:hAnsi="Times New Roman" w:cs="Times New Roman"/>
          <w:spacing w:val="0"/>
          <w:kern w:val="0"/>
          <w:lang w:val="bg-BG" w:eastAsia="en-US"/>
        </w:rPr>
        <w:t xml:space="preserve"> и местообитанията му</w:t>
      </w:r>
      <w:r w:rsidRPr="006D231D">
        <w:rPr>
          <w:rFonts w:ascii="Times New Roman" w:hAnsi="Times New Roman" w:cs="Times New Roman"/>
          <w:iCs/>
          <w:spacing w:val="0"/>
          <w:kern w:val="0"/>
          <w:lang w:val="bg-BG"/>
        </w:rPr>
        <w:t>.</w:t>
      </w:r>
    </w:p>
    <w:p w:rsidR="009044CF" w:rsidRPr="006D231D" w:rsidRDefault="009044CF" w:rsidP="009044CF">
      <w:pPr>
        <w:pStyle w:val="BodyText2"/>
        <w:spacing w:after="0"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Важност</w:t>
      </w:r>
      <w:r>
        <w:rPr>
          <w:rFonts w:ascii="Times New Roman" w:hAnsi="Times New Roman" w:cs="Times New Roman"/>
          <w:iCs/>
          <w:spacing w:val="0"/>
          <w:kern w:val="0"/>
          <w:lang w:val="bg-BG"/>
        </w:rPr>
        <w:t>: Ключова</w:t>
      </w:r>
    </w:p>
    <w:p w:rsidR="009044CF" w:rsidRPr="006D231D" w:rsidRDefault="009044CF" w:rsidP="009044CF">
      <w:pPr>
        <w:pStyle w:val="BodyText2"/>
        <w:spacing w:after="0" w:line="276" w:lineRule="auto"/>
        <w:ind w:left="357"/>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Pr>
          <w:rFonts w:ascii="Times New Roman" w:hAnsi="Times New Roman" w:cs="Times New Roman"/>
          <w:iCs/>
          <w:spacing w:val="0"/>
          <w:kern w:val="0"/>
          <w:lang w:val="bg-BG"/>
        </w:rPr>
        <w:t>: Незабавна</w:t>
      </w:r>
    </w:p>
    <w:p w:rsidR="009044CF" w:rsidRPr="00FE6AFB" w:rsidRDefault="009044CF" w:rsidP="009044CF">
      <w:pPr>
        <w:pStyle w:val="BodyText2"/>
        <w:tabs>
          <w:tab w:val="left" w:pos="1800"/>
        </w:tabs>
        <w:spacing w:line="276" w:lineRule="auto"/>
        <w:ind w:left="357"/>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Индикатори за успех</w:t>
      </w:r>
      <w:r w:rsidRPr="006D231D">
        <w:rPr>
          <w:rFonts w:ascii="Times New Roman" w:hAnsi="Times New Roman" w:cs="Times New Roman"/>
          <w:iCs/>
          <w:spacing w:val="0"/>
          <w:kern w:val="0"/>
          <w:lang w:val="bg-BG"/>
        </w:rPr>
        <w:t xml:space="preserve">: </w:t>
      </w:r>
      <w:r>
        <w:rPr>
          <w:rFonts w:ascii="Times New Roman" w:hAnsi="Times New Roman" w:cs="Times New Roman"/>
          <w:iCs/>
          <w:spacing w:val="0"/>
          <w:kern w:val="0"/>
          <w:lang w:val="bg-BG"/>
        </w:rPr>
        <w:t>Въведена и ефективно контролирана забрана в</w:t>
      </w:r>
      <w:r w:rsidRPr="006D231D">
        <w:rPr>
          <w:rFonts w:ascii="Times New Roman" w:hAnsi="Times New Roman" w:cs="Times New Roman"/>
          <w:iCs/>
          <w:spacing w:val="0"/>
          <w:kern w:val="0"/>
          <w:lang w:val="bg-BG"/>
        </w:rPr>
        <w:t xml:space="preserve"> ЗЛОД</w:t>
      </w:r>
      <w:r w:rsidR="00491F22">
        <w:rPr>
          <w:rFonts w:ascii="Times New Roman" w:hAnsi="Times New Roman" w:cs="Times New Roman"/>
          <w:iCs/>
          <w:spacing w:val="0"/>
          <w:kern w:val="0"/>
          <w:lang w:val="bg-BG"/>
        </w:rPr>
        <w:t>.</w:t>
      </w:r>
    </w:p>
    <w:p w:rsidR="00FE6AFB" w:rsidRDefault="00AC12B5"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включат</w:t>
      </w:r>
      <w:r w:rsidR="00FE6AFB">
        <w:rPr>
          <w:rFonts w:ascii="Times New Roman" w:hAnsi="Times New Roman" w:cs="Times New Roman"/>
          <w:b/>
          <w:iCs/>
          <w:spacing w:val="0"/>
          <w:kern w:val="0"/>
          <w:lang w:val="bg-BG"/>
        </w:rPr>
        <w:t xml:space="preserve"> на допълнения в Наредба № 8 от 5 август 2011 г. за сечите в горите</w:t>
      </w:r>
      <w:r w:rsidR="00FE6AFB">
        <w:rPr>
          <w:rStyle w:val="FootnoteReference"/>
          <w:rFonts w:ascii="Times New Roman" w:hAnsi="Times New Roman" w:cs="Times New Roman"/>
          <w:b/>
          <w:iCs/>
          <w:spacing w:val="0"/>
          <w:kern w:val="0"/>
          <w:lang w:val="bg-BG"/>
        </w:rPr>
        <w:footnoteReference w:id="12"/>
      </w:r>
      <w:r w:rsidR="00FE6AFB">
        <w:rPr>
          <w:rFonts w:ascii="Times New Roman" w:hAnsi="Times New Roman" w:cs="Times New Roman"/>
          <w:b/>
          <w:iCs/>
          <w:spacing w:val="0"/>
          <w:kern w:val="0"/>
          <w:lang w:val="bg-BG"/>
        </w:rPr>
        <w:t>, с които се регламентират видове сечи</w:t>
      </w:r>
      <w:r>
        <w:rPr>
          <w:rFonts w:ascii="Times New Roman" w:hAnsi="Times New Roman" w:cs="Times New Roman"/>
          <w:b/>
          <w:iCs/>
          <w:spacing w:val="0"/>
          <w:kern w:val="0"/>
          <w:lang w:val="bg-BG"/>
        </w:rPr>
        <w:t xml:space="preserve"> в токовища на глухар</w:t>
      </w:r>
      <w:r w:rsidR="00BD65C0">
        <w:rPr>
          <w:rFonts w:ascii="Times New Roman" w:hAnsi="Times New Roman" w:cs="Times New Roman"/>
          <w:b/>
          <w:iCs/>
          <w:spacing w:val="0"/>
          <w:kern w:val="0"/>
          <w:lang w:val="bg-BG"/>
        </w:rPr>
        <w:t xml:space="preserve">, при доказана необходимост от такива, и условия за тяхното </w:t>
      </w:r>
      <w:r w:rsidR="00E20A1F">
        <w:rPr>
          <w:rFonts w:ascii="Times New Roman" w:hAnsi="Times New Roman" w:cs="Times New Roman"/>
          <w:b/>
          <w:iCs/>
          <w:spacing w:val="0"/>
          <w:kern w:val="0"/>
          <w:lang w:val="bg-BG"/>
        </w:rPr>
        <w:t>провеждане посочени в Приложени</w:t>
      </w:r>
      <w:r w:rsidR="00BD65C0">
        <w:rPr>
          <w:rFonts w:ascii="Times New Roman" w:hAnsi="Times New Roman" w:cs="Times New Roman"/>
          <w:b/>
          <w:iCs/>
          <w:spacing w:val="0"/>
          <w:kern w:val="0"/>
          <w:lang w:val="bg-BG"/>
        </w:rPr>
        <w:t xml:space="preserve"> 7 към настоящия план</w:t>
      </w:r>
    </w:p>
    <w:p w:rsidR="00BD65C0" w:rsidRPr="006D231D" w:rsidRDefault="00BD65C0" w:rsidP="00BD65C0">
      <w:pPr>
        <w:pStyle w:val="BodyText2"/>
        <w:tabs>
          <w:tab w:val="left" w:pos="1800"/>
        </w:tabs>
        <w:spacing w:line="276" w:lineRule="auto"/>
        <w:ind w:left="426"/>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 xml:space="preserve">Цел: </w:t>
      </w:r>
      <w:r w:rsidR="003B7DCA">
        <w:rPr>
          <w:rFonts w:ascii="Times New Roman" w:hAnsi="Times New Roman" w:cs="Times New Roman"/>
          <w:iCs/>
          <w:spacing w:val="0"/>
          <w:kern w:val="0"/>
          <w:lang w:val="bg-BG"/>
        </w:rPr>
        <w:t>Осигуряване на възстановяване и ефективно управление на местообитанията в ключови места за вида.</w:t>
      </w:r>
    </w:p>
    <w:p w:rsidR="00BD65C0" w:rsidRPr="006D231D" w:rsidRDefault="00BD65C0" w:rsidP="00BD65C0">
      <w:pPr>
        <w:pStyle w:val="BodyText2"/>
        <w:spacing w:after="0" w:line="276" w:lineRule="auto"/>
        <w:ind w:left="360"/>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Важност</w:t>
      </w:r>
      <w:r w:rsidR="003B7DCA">
        <w:rPr>
          <w:rFonts w:ascii="Times New Roman" w:hAnsi="Times New Roman" w:cs="Times New Roman"/>
          <w:iCs/>
          <w:spacing w:val="0"/>
          <w:kern w:val="0"/>
          <w:lang w:val="bg-BG"/>
        </w:rPr>
        <w:t>: Ниска</w:t>
      </w:r>
    </w:p>
    <w:p w:rsidR="00BD65C0" w:rsidRPr="006D231D" w:rsidRDefault="00BD65C0" w:rsidP="00BD65C0">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B7DCA">
        <w:rPr>
          <w:rFonts w:ascii="Times New Roman" w:hAnsi="Times New Roman" w:cs="Times New Roman"/>
          <w:iCs/>
          <w:spacing w:val="0"/>
          <w:kern w:val="0"/>
          <w:lang w:val="bg-BG"/>
        </w:rPr>
        <w:t>: Дългосрочна</w:t>
      </w:r>
    </w:p>
    <w:p w:rsidR="00BD65C0" w:rsidRPr="00FE6AFB" w:rsidRDefault="00BD65C0" w:rsidP="00BD65C0">
      <w:pPr>
        <w:pStyle w:val="BodyText2"/>
        <w:tabs>
          <w:tab w:val="left" w:pos="1800"/>
        </w:tabs>
        <w:spacing w:line="276" w:lineRule="auto"/>
        <w:ind w:left="360"/>
        <w:jc w:val="both"/>
        <w:rPr>
          <w:rFonts w:ascii="Times New Roman" w:hAnsi="Times New Roman" w:cs="Times New Roman"/>
          <w:iCs/>
          <w:spacing w:val="0"/>
          <w:kern w:val="0"/>
          <w:lang w:val="bg-BG"/>
        </w:rPr>
      </w:pPr>
      <w:r w:rsidRPr="006D231D">
        <w:rPr>
          <w:rFonts w:ascii="Times New Roman" w:hAnsi="Times New Roman" w:cs="Times New Roman"/>
          <w:i/>
          <w:spacing w:val="0"/>
          <w:kern w:val="0"/>
          <w:lang w:val="bg-BG"/>
        </w:rPr>
        <w:t>Индикатори за успех</w:t>
      </w:r>
      <w:r w:rsidR="003B7DCA">
        <w:rPr>
          <w:rFonts w:ascii="Times New Roman" w:hAnsi="Times New Roman" w:cs="Times New Roman"/>
          <w:iCs/>
          <w:spacing w:val="0"/>
          <w:kern w:val="0"/>
          <w:lang w:val="bg-BG"/>
        </w:rPr>
        <w:t>: Въведено допълнение в наредба 8 и приложен ефективен контрол върху изпълнението му.</w:t>
      </w:r>
    </w:p>
    <w:p w:rsidR="00AC12B5" w:rsidRDefault="001C42CE"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въведе допълнение в чл. 85а, ал. 7</w:t>
      </w:r>
      <w:r w:rsidR="00DA0259">
        <w:rPr>
          <w:rFonts w:ascii="Times New Roman" w:hAnsi="Times New Roman" w:cs="Times New Roman"/>
          <w:b/>
          <w:iCs/>
          <w:spacing w:val="0"/>
          <w:kern w:val="0"/>
          <w:lang w:val="bg-BG"/>
        </w:rPr>
        <w:t xml:space="preserve"> от ППЗЛОД, като към п</w:t>
      </w:r>
      <w:r>
        <w:rPr>
          <w:rFonts w:ascii="Times New Roman" w:hAnsi="Times New Roman" w:cs="Times New Roman"/>
          <w:b/>
          <w:iCs/>
          <w:spacing w:val="0"/>
          <w:kern w:val="0"/>
          <w:lang w:val="bg-BG"/>
        </w:rPr>
        <w:t>осочените ловни видове се добави и глухар</w:t>
      </w:r>
    </w:p>
    <w:p w:rsidR="001C42CE" w:rsidRPr="00847151" w:rsidRDefault="001C42CE" w:rsidP="001C42CE">
      <w:pPr>
        <w:pStyle w:val="BodyText2"/>
        <w:spacing w:line="276" w:lineRule="auto"/>
        <w:ind w:left="357"/>
        <w:jc w:val="both"/>
        <w:rPr>
          <w:rFonts w:ascii="Times New Roman" w:hAnsi="Times New Roman" w:cs="Times New Roman"/>
          <w:i/>
          <w:spacing w:val="0"/>
          <w:kern w:val="0"/>
          <w:lang w:val="bg-BG"/>
        </w:rPr>
      </w:pPr>
      <w:r w:rsidRPr="00847151">
        <w:rPr>
          <w:rFonts w:ascii="Times New Roman" w:hAnsi="Times New Roman" w:cs="Times New Roman"/>
          <w:i/>
          <w:spacing w:val="0"/>
          <w:kern w:val="0"/>
          <w:lang w:val="bg-BG"/>
        </w:rPr>
        <w:t>Цел</w:t>
      </w:r>
      <w:r w:rsidR="003B7DCA">
        <w:rPr>
          <w:rFonts w:ascii="Times New Roman" w:hAnsi="Times New Roman" w:cs="Times New Roman"/>
          <w:iCs/>
          <w:spacing w:val="0"/>
          <w:kern w:val="0"/>
          <w:lang w:val="bg-BG"/>
        </w:rPr>
        <w:t>: Повишаване на контрола при отстрел на вида</w:t>
      </w:r>
    </w:p>
    <w:p w:rsidR="001C42CE" w:rsidRPr="00847151" w:rsidRDefault="001C42CE" w:rsidP="001C42CE">
      <w:pPr>
        <w:pStyle w:val="BodyText2"/>
        <w:spacing w:after="0" w:line="276" w:lineRule="auto"/>
        <w:ind w:left="360"/>
        <w:jc w:val="both"/>
        <w:rPr>
          <w:rFonts w:ascii="Times New Roman" w:hAnsi="Times New Roman" w:cs="Times New Roman"/>
          <w:iCs/>
          <w:spacing w:val="0"/>
          <w:kern w:val="0"/>
          <w:lang w:val="bg-BG"/>
        </w:rPr>
      </w:pPr>
      <w:r w:rsidRPr="00847151">
        <w:rPr>
          <w:rFonts w:ascii="Times New Roman" w:hAnsi="Times New Roman" w:cs="Times New Roman"/>
          <w:i/>
          <w:spacing w:val="0"/>
          <w:kern w:val="0"/>
          <w:lang w:val="bg-BG"/>
        </w:rPr>
        <w:t>Важност</w:t>
      </w:r>
      <w:r w:rsidR="003B7DCA">
        <w:rPr>
          <w:rFonts w:ascii="Times New Roman" w:hAnsi="Times New Roman" w:cs="Times New Roman"/>
          <w:iCs/>
          <w:spacing w:val="0"/>
          <w:kern w:val="0"/>
          <w:lang w:val="bg-BG"/>
        </w:rPr>
        <w:t>: Ниска</w:t>
      </w:r>
    </w:p>
    <w:p w:rsidR="001C42CE" w:rsidRPr="00847151" w:rsidRDefault="001C42CE" w:rsidP="001C42CE">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B7DCA">
        <w:rPr>
          <w:rFonts w:ascii="Times New Roman" w:hAnsi="Times New Roman" w:cs="Times New Roman"/>
          <w:iCs/>
          <w:spacing w:val="0"/>
          <w:kern w:val="0"/>
          <w:lang w:val="bg-BG"/>
        </w:rPr>
        <w:t>: Дългосрочна</w:t>
      </w:r>
    </w:p>
    <w:p w:rsidR="001C42CE" w:rsidRPr="003B7DCA" w:rsidRDefault="001C42CE" w:rsidP="001C42CE">
      <w:pPr>
        <w:pStyle w:val="BodyText2"/>
        <w:spacing w:line="276" w:lineRule="auto"/>
        <w:ind w:left="360"/>
        <w:jc w:val="both"/>
        <w:rPr>
          <w:rFonts w:ascii="Times New Roman" w:hAnsi="Times New Roman" w:cs="Times New Roman"/>
          <w:iCs/>
          <w:spacing w:val="0"/>
          <w:kern w:val="0"/>
          <w:lang w:val="bg-BG"/>
        </w:rPr>
      </w:pPr>
      <w:r w:rsidRPr="00847151">
        <w:rPr>
          <w:rFonts w:ascii="Times New Roman" w:hAnsi="Times New Roman" w:cs="Times New Roman"/>
          <w:i/>
          <w:spacing w:val="0"/>
          <w:kern w:val="0"/>
          <w:lang w:val="bg-BG"/>
        </w:rPr>
        <w:t>Индикатори за успех</w:t>
      </w:r>
      <w:r w:rsidRPr="00847151">
        <w:rPr>
          <w:rFonts w:ascii="Times New Roman" w:hAnsi="Times New Roman" w:cs="Times New Roman"/>
          <w:iCs/>
          <w:spacing w:val="0"/>
          <w:kern w:val="0"/>
          <w:lang w:val="bg-BG"/>
        </w:rPr>
        <w:t xml:space="preserve">: </w:t>
      </w:r>
      <w:r w:rsidR="003B7DCA">
        <w:rPr>
          <w:rFonts w:ascii="Times New Roman" w:hAnsi="Times New Roman" w:cs="Times New Roman"/>
          <w:iCs/>
          <w:spacing w:val="0"/>
          <w:kern w:val="0"/>
          <w:lang w:val="bg-BG"/>
        </w:rPr>
        <w:t>Въведено допълнение в чл. 85а, ал.7 от ППЗЛОД</w:t>
      </w:r>
    </w:p>
    <w:p w:rsidR="006760F9" w:rsidRPr="00847151" w:rsidRDefault="00D1535F"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издаде</w:t>
      </w:r>
      <w:r w:rsidR="006760F9" w:rsidRPr="00847151">
        <w:rPr>
          <w:rFonts w:ascii="Times New Roman" w:hAnsi="Times New Roman" w:cs="Times New Roman"/>
          <w:b/>
          <w:iCs/>
          <w:spacing w:val="0"/>
          <w:kern w:val="0"/>
          <w:lang w:val="bg-BG"/>
        </w:rPr>
        <w:t xml:space="preserve"> заповед на </w:t>
      </w:r>
      <w:r w:rsidR="003B7DCA">
        <w:rPr>
          <w:rFonts w:ascii="Times New Roman" w:hAnsi="Times New Roman" w:cs="Times New Roman"/>
          <w:b/>
          <w:iCs/>
          <w:spacing w:val="0"/>
          <w:kern w:val="0"/>
          <w:lang w:val="bg-BG"/>
        </w:rPr>
        <w:t xml:space="preserve">Министъра на околната среда и водите и </w:t>
      </w:r>
      <w:r>
        <w:rPr>
          <w:rFonts w:ascii="Times New Roman" w:hAnsi="Times New Roman" w:cs="Times New Roman"/>
          <w:b/>
          <w:iCs/>
          <w:spacing w:val="0"/>
          <w:kern w:val="0"/>
          <w:lang w:val="bg-BG"/>
        </w:rPr>
        <w:t>Министъра на земеделието и храните</w:t>
      </w:r>
      <w:r w:rsidR="006760F9" w:rsidRPr="00847151">
        <w:rPr>
          <w:rFonts w:ascii="Times New Roman" w:hAnsi="Times New Roman" w:cs="Times New Roman"/>
          <w:b/>
          <w:iCs/>
          <w:spacing w:val="0"/>
          <w:kern w:val="0"/>
          <w:lang w:val="bg-BG"/>
        </w:rPr>
        <w:t xml:space="preserve"> по реда на чл. 67, ал. 4 от Закона за биологичното разнообразие за забрана на внос и/или освобождаване в природата на друг</w:t>
      </w:r>
      <w:r w:rsidR="003B7DCA">
        <w:rPr>
          <w:rFonts w:ascii="Times New Roman" w:hAnsi="Times New Roman" w:cs="Times New Roman"/>
          <w:b/>
          <w:iCs/>
          <w:spacing w:val="0"/>
          <w:kern w:val="0"/>
          <w:lang w:val="bg-BG"/>
        </w:rPr>
        <w:t>и подвидове глухари в</w:t>
      </w:r>
      <w:r w:rsidR="0072331C">
        <w:rPr>
          <w:rFonts w:ascii="Times New Roman" w:hAnsi="Times New Roman" w:cs="Times New Roman"/>
          <w:b/>
          <w:iCs/>
          <w:spacing w:val="0"/>
          <w:kern w:val="0"/>
          <w:lang w:val="bg-BG"/>
        </w:rPr>
        <w:t xml:space="preserve"> България</w:t>
      </w:r>
    </w:p>
    <w:p w:rsidR="006760F9" w:rsidRPr="00847151" w:rsidRDefault="006760F9" w:rsidP="005C79FF">
      <w:pPr>
        <w:pStyle w:val="BodyText2"/>
        <w:spacing w:line="276" w:lineRule="auto"/>
        <w:ind w:firstLine="425"/>
        <w:jc w:val="both"/>
        <w:rPr>
          <w:rFonts w:ascii="Times New Roman" w:hAnsi="Times New Roman" w:cs="Times New Roman"/>
          <w:i/>
          <w:spacing w:val="0"/>
          <w:kern w:val="0"/>
          <w:lang w:val="bg-BG"/>
        </w:rPr>
      </w:pPr>
      <w:r w:rsidRPr="00847151">
        <w:rPr>
          <w:rFonts w:ascii="Times New Roman" w:hAnsi="Times New Roman" w:cs="Times New Roman"/>
          <w:i/>
          <w:spacing w:val="0"/>
          <w:kern w:val="0"/>
          <w:lang w:val="bg-BG"/>
        </w:rPr>
        <w:t>Цел</w:t>
      </w:r>
      <w:r w:rsidRPr="00847151">
        <w:rPr>
          <w:rFonts w:ascii="Times New Roman" w:hAnsi="Times New Roman" w:cs="Times New Roman"/>
          <w:iCs/>
          <w:spacing w:val="0"/>
          <w:kern w:val="0"/>
          <w:lang w:val="bg-BG"/>
        </w:rPr>
        <w:t>: Да се предотврати генетично замърсяване с други подвидове.</w:t>
      </w:r>
    </w:p>
    <w:p w:rsidR="006760F9" w:rsidRPr="00847151" w:rsidRDefault="006760F9" w:rsidP="00847151">
      <w:pPr>
        <w:pStyle w:val="BodyText2"/>
        <w:spacing w:after="0" w:line="276" w:lineRule="auto"/>
        <w:ind w:firstLine="426"/>
        <w:jc w:val="both"/>
        <w:rPr>
          <w:rFonts w:ascii="Times New Roman" w:hAnsi="Times New Roman" w:cs="Times New Roman"/>
          <w:iCs/>
          <w:spacing w:val="0"/>
          <w:kern w:val="0"/>
          <w:lang w:val="bg-BG"/>
        </w:rPr>
      </w:pPr>
      <w:r w:rsidRPr="00847151">
        <w:rPr>
          <w:rFonts w:ascii="Times New Roman" w:hAnsi="Times New Roman" w:cs="Times New Roman"/>
          <w:i/>
          <w:spacing w:val="0"/>
          <w:kern w:val="0"/>
          <w:lang w:val="bg-BG"/>
        </w:rPr>
        <w:t>Важност</w:t>
      </w:r>
      <w:r w:rsidR="003B7DCA">
        <w:rPr>
          <w:rFonts w:ascii="Times New Roman" w:hAnsi="Times New Roman" w:cs="Times New Roman"/>
          <w:iCs/>
          <w:spacing w:val="0"/>
          <w:kern w:val="0"/>
          <w:lang w:val="bg-BG"/>
        </w:rPr>
        <w:t>: Висока</w:t>
      </w:r>
    </w:p>
    <w:p w:rsidR="006760F9" w:rsidRPr="00847151" w:rsidRDefault="00847151" w:rsidP="00847151">
      <w:pPr>
        <w:pStyle w:val="BodyText2"/>
        <w:spacing w:after="0" w:line="276" w:lineRule="auto"/>
        <w:ind w:firstLine="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B7DCA">
        <w:rPr>
          <w:rFonts w:ascii="Times New Roman" w:hAnsi="Times New Roman" w:cs="Times New Roman"/>
          <w:iCs/>
          <w:spacing w:val="0"/>
          <w:kern w:val="0"/>
          <w:lang w:val="bg-BG"/>
        </w:rPr>
        <w:t>: Краткосрочна</w:t>
      </w:r>
    </w:p>
    <w:p w:rsidR="006760F9" w:rsidRPr="00847151" w:rsidRDefault="006760F9" w:rsidP="005C79FF">
      <w:pPr>
        <w:pStyle w:val="BodyText2"/>
        <w:spacing w:line="276" w:lineRule="auto"/>
        <w:ind w:left="426"/>
        <w:jc w:val="both"/>
        <w:rPr>
          <w:rFonts w:ascii="Times New Roman" w:hAnsi="Times New Roman" w:cs="Times New Roman"/>
          <w:iCs/>
          <w:spacing w:val="0"/>
          <w:kern w:val="0"/>
          <w:lang w:val="bg-BG"/>
        </w:rPr>
      </w:pPr>
      <w:r w:rsidRPr="00847151">
        <w:rPr>
          <w:rFonts w:ascii="Times New Roman" w:hAnsi="Times New Roman" w:cs="Times New Roman"/>
          <w:i/>
          <w:spacing w:val="0"/>
          <w:kern w:val="0"/>
          <w:lang w:val="bg-BG"/>
        </w:rPr>
        <w:t>Индикатори за успех</w:t>
      </w:r>
      <w:r w:rsidRPr="00847151">
        <w:rPr>
          <w:rFonts w:ascii="Times New Roman" w:hAnsi="Times New Roman" w:cs="Times New Roman"/>
          <w:iCs/>
          <w:spacing w:val="0"/>
          <w:kern w:val="0"/>
          <w:lang w:val="bg-BG"/>
        </w:rPr>
        <w:t xml:space="preserve">: Издадена заповед на </w:t>
      </w:r>
      <w:r w:rsidR="005C79FF">
        <w:rPr>
          <w:rFonts w:ascii="Times New Roman" w:hAnsi="Times New Roman" w:cs="Times New Roman"/>
          <w:iCs/>
          <w:spacing w:val="0"/>
          <w:kern w:val="0"/>
          <w:lang w:val="bg-BG"/>
        </w:rPr>
        <w:t xml:space="preserve">Министъра на околната среда и водите и </w:t>
      </w:r>
      <w:r w:rsidRPr="00847151">
        <w:rPr>
          <w:rFonts w:ascii="Times New Roman" w:hAnsi="Times New Roman" w:cs="Times New Roman"/>
          <w:iCs/>
          <w:spacing w:val="0"/>
          <w:kern w:val="0"/>
          <w:lang w:val="bg-BG"/>
        </w:rPr>
        <w:t>Изпълнителният директор на ИАГ</w:t>
      </w:r>
    </w:p>
    <w:p w:rsidR="00080663" w:rsidRDefault="001440F9"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въведе и</w:t>
      </w:r>
      <w:r w:rsidR="006760F9" w:rsidRPr="009A31F1">
        <w:rPr>
          <w:rFonts w:ascii="Times New Roman" w:hAnsi="Times New Roman" w:cs="Times New Roman"/>
          <w:b/>
          <w:iCs/>
          <w:spacing w:val="0"/>
          <w:kern w:val="0"/>
          <w:lang w:val="bg-BG"/>
        </w:rPr>
        <w:t>зменение и допълнение на ЗЛОД</w:t>
      </w:r>
      <w:r>
        <w:rPr>
          <w:rFonts w:ascii="Times New Roman" w:hAnsi="Times New Roman" w:cs="Times New Roman"/>
          <w:b/>
          <w:iCs/>
          <w:spacing w:val="0"/>
          <w:kern w:val="0"/>
          <w:lang w:val="bg-BG"/>
        </w:rPr>
        <w:t>, с което да се регламентират</w:t>
      </w:r>
      <w:r w:rsidR="006760F9" w:rsidRPr="009A31F1">
        <w:rPr>
          <w:rFonts w:ascii="Times New Roman" w:hAnsi="Times New Roman" w:cs="Times New Roman"/>
          <w:b/>
          <w:iCs/>
          <w:spacing w:val="0"/>
          <w:kern w:val="0"/>
          <w:lang w:val="bg-BG"/>
        </w:rPr>
        <w:t xml:space="preserve"> отговорностите на ловните дружества за груби нарушения при групов лов и редов</w:t>
      </w:r>
      <w:r w:rsidR="0072331C">
        <w:rPr>
          <w:rFonts w:ascii="Times New Roman" w:hAnsi="Times New Roman" w:cs="Times New Roman"/>
          <w:b/>
          <w:iCs/>
          <w:spacing w:val="0"/>
          <w:kern w:val="0"/>
          <w:lang w:val="bg-BG"/>
        </w:rPr>
        <w:t>ни нарушения на ЗЛОД, ЗЗТ и ЗБР</w:t>
      </w:r>
    </w:p>
    <w:p w:rsidR="00080663" w:rsidRPr="004930AA" w:rsidRDefault="00080663" w:rsidP="00080663">
      <w:pPr>
        <w:pStyle w:val="BodyText2"/>
        <w:tabs>
          <w:tab w:val="left" w:pos="360"/>
          <w:tab w:val="left" w:pos="1800"/>
        </w:tabs>
        <w:spacing w:line="276" w:lineRule="auto"/>
        <w:ind w:left="360"/>
        <w:jc w:val="both"/>
        <w:rPr>
          <w:rFonts w:ascii="Times New Roman" w:hAnsi="Times New Roman" w:cs="Times New Roman"/>
          <w:iCs/>
          <w:spacing w:val="0"/>
          <w:kern w:val="0"/>
          <w:lang w:val="bg-BG"/>
        </w:rPr>
      </w:pPr>
      <w:r w:rsidRPr="004930AA">
        <w:rPr>
          <w:rFonts w:ascii="Times New Roman" w:hAnsi="Times New Roman" w:cs="Times New Roman"/>
          <w:iCs/>
          <w:spacing w:val="0"/>
          <w:kern w:val="0"/>
          <w:lang w:val="bg-BG"/>
        </w:rPr>
        <w:t>Мярката е насочена към въвеждане на адекватни финансови санкции за дадено сдружение, при констатиране на нарушения по време на групов лов или неизпълнение на настоящия План и свързаните с него нормативни документи и ловоустройствени проекти. Също така е насочена към въвеждане на санкции, свързани с въвеждане на ограничение за прехвърляне в друго сдружение при доказано нарушение и изключен член на даденото сдружение в резултат на нарушение на ЗЛОД</w:t>
      </w:r>
    </w:p>
    <w:p w:rsidR="00080663" w:rsidRPr="001440F9" w:rsidRDefault="00080663" w:rsidP="00080663">
      <w:pPr>
        <w:pStyle w:val="BodyText2"/>
        <w:spacing w:line="276" w:lineRule="auto"/>
        <w:ind w:left="360"/>
        <w:jc w:val="both"/>
        <w:rPr>
          <w:rFonts w:ascii="Times New Roman" w:hAnsi="Times New Roman" w:cs="Times New Roman"/>
          <w:iCs/>
          <w:spacing w:val="0"/>
          <w:kern w:val="0"/>
          <w:lang w:val="bg-BG"/>
        </w:rPr>
      </w:pPr>
      <w:r w:rsidRPr="001440F9">
        <w:rPr>
          <w:rFonts w:ascii="Times New Roman" w:hAnsi="Times New Roman" w:cs="Times New Roman"/>
          <w:i/>
          <w:spacing w:val="0"/>
          <w:kern w:val="0"/>
          <w:lang w:val="bg-BG"/>
        </w:rPr>
        <w:t>Цел</w:t>
      </w:r>
      <w:r w:rsidRPr="001440F9">
        <w:rPr>
          <w:rFonts w:ascii="Times New Roman" w:hAnsi="Times New Roman" w:cs="Times New Roman"/>
          <w:iCs/>
          <w:spacing w:val="0"/>
          <w:kern w:val="0"/>
          <w:lang w:val="bg-BG"/>
        </w:rPr>
        <w:t>: Да се прекрати незаконния лов на глухар по време на лов на други видове.</w:t>
      </w:r>
    </w:p>
    <w:p w:rsidR="00080663" w:rsidRDefault="00080663" w:rsidP="00080663">
      <w:pPr>
        <w:pStyle w:val="BodyText2"/>
        <w:spacing w:after="0" w:line="276" w:lineRule="auto"/>
        <w:ind w:left="360"/>
        <w:jc w:val="both"/>
        <w:rPr>
          <w:rFonts w:ascii="Times New Roman" w:hAnsi="Times New Roman" w:cs="Times New Roman"/>
          <w:iCs/>
          <w:spacing w:val="0"/>
          <w:kern w:val="0"/>
          <w:lang w:val="bg-BG"/>
        </w:rPr>
      </w:pPr>
      <w:r w:rsidRPr="001440F9">
        <w:rPr>
          <w:rFonts w:ascii="Times New Roman" w:hAnsi="Times New Roman" w:cs="Times New Roman"/>
          <w:i/>
          <w:spacing w:val="0"/>
          <w:kern w:val="0"/>
          <w:lang w:val="bg-BG"/>
        </w:rPr>
        <w:t>Важност</w:t>
      </w:r>
      <w:r>
        <w:rPr>
          <w:rFonts w:ascii="Times New Roman" w:hAnsi="Times New Roman" w:cs="Times New Roman"/>
          <w:iCs/>
          <w:spacing w:val="0"/>
          <w:kern w:val="0"/>
          <w:lang w:val="bg-BG"/>
        </w:rPr>
        <w:t>: Висока</w:t>
      </w:r>
    </w:p>
    <w:p w:rsidR="00080663" w:rsidRDefault="00080663" w:rsidP="00080663">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Pr>
          <w:rFonts w:ascii="Times New Roman" w:hAnsi="Times New Roman" w:cs="Times New Roman"/>
          <w:iCs/>
          <w:spacing w:val="0"/>
          <w:kern w:val="0"/>
          <w:lang w:val="bg-BG"/>
        </w:rPr>
        <w:t>: Краткосрочна</w:t>
      </w:r>
    </w:p>
    <w:p w:rsidR="00080663" w:rsidRPr="00080663" w:rsidRDefault="00080663" w:rsidP="00080663">
      <w:pPr>
        <w:pStyle w:val="BodyText2"/>
        <w:spacing w:after="0" w:line="276" w:lineRule="auto"/>
        <w:ind w:left="360"/>
        <w:jc w:val="both"/>
        <w:rPr>
          <w:rFonts w:ascii="Times New Roman" w:hAnsi="Times New Roman" w:cs="Times New Roman"/>
          <w:iCs/>
          <w:spacing w:val="0"/>
          <w:kern w:val="0"/>
          <w:lang w:val="bg-BG"/>
        </w:rPr>
      </w:pPr>
      <w:r w:rsidRPr="001440F9">
        <w:rPr>
          <w:rFonts w:ascii="Times New Roman" w:hAnsi="Times New Roman" w:cs="Times New Roman"/>
          <w:i/>
          <w:spacing w:val="0"/>
          <w:kern w:val="0"/>
          <w:lang w:val="bg-BG"/>
        </w:rPr>
        <w:t>Индикатори за успех</w:t>
      </w:r>
      <w:r w:rsidRPr="001440F9">
        <w:rPr>
          <w:rFonts w:ascii="Times New Roman" w:hAnsi="Times New Roman" w:cs="Times New Roman"/>
          <w:iCs/>
          <w:spacing w:val="0"/>
          <w:kern w:val="0"/>
          <w:lang w:val="bg-BG"/>
        </w:rPr>
        <w:t xml:space="preserve">: В </w:t>
      </w:r>
      <w:r>
        <w:rPr>
          <w:rFonts w:ascii="Times New Roman" w:hAnsi="Times New Roman" w:cs="Times New Roman"/>
          <w:iCs/>
          <w:spacing w:val="0"/>
          <w:kern w:val="0"/>
          <w:lang w:val="bg-BG"/>
        </w:rPr>
        <w:t>глава “Административнонаказателни разпоредби</w:t>
      </w:r>
      <w:r w:rsidRPr="001440F9">
        <w:rPr>
          <w:rFonts w:ascii="Times New Roman" w:hAnsi="Times New Roman" w:cs="Times New Roman"/>
          <w:iCs/>
          <w:spacing w:val="0"/>
          <w:kern w:val="0"/>
          <w:lang w:val="bg-BG"/>
        </w:rPr>
        <w:t>” на ЗЛОД е добавен текст за наказания на дружини за нарушение при групов лов</w:t>
      </w:r>
    </w:p>
    <w:p w:rsidR="00080663" w:rsidRPr="00080663" w:rsidRDefault="00080663"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въве</w:t>
      </w:r>
      <w:r w:rsidRPr="00080663">
        <w:rPr>
          <w:rFonts w:ascii="Times New Roman" w:hAnsi="Times New Roman" w:cs="Times New Roman"/>
          <w:b/>
          <w:iCs/>
          <w:spacing w:val="0"/>
          <w:kern w:val="0"/>
          <w:lang w:val="bg-BG"/>
        </w:rPr>
        <w:t>да</w:t>
      </w:r>
      <w:r>
        <w:rPr>
          <w:rFonts w:ascii="Times New Roman" w:hAnsi="Times New Roman" w:cs="Times New Roman"/>
          <w:b/>
          <w:iCs/>
          <w:spacing w:val="0"/>
          <w:kern w:val="0"/>
          <w:lang w:val="bg-BG"/>
        </w:rPr>
        <w:t>т допълнения в Закона за горите, с което се</w:t>
      </w:r>
      <w:r w:rsidRPr="00080663">
        <w:rPr>
          <w:rFonts w:ascii="Times New Roman" w:hAnsi="Times New Roman" w:cs="Times New Roman"/>
          <w:b/>
          <w:iCs/>
          <w:spacing w:val="0"/>
          <w:kern w:val="0"/>
          <w:lang w:val="bg-BG"/>
        </w:rPr>
        <w:t xml:space="preserve"> ограничения за достъп на хора и техника в токовищата на вида и зоните за размножаване в периода 1 март и 30 юни</w:t>
      </w:r>
    </w:p>
    <w:p w:rsidR="00080663" w:rsidRPr="00080663" w:rsidRDefault="00080663" w:rsidP="00080663">
      <w:pPr>
        <w:pStyle w:val="BodyText2"/>
        <w:spacing w:line="276" w:lineRule="auto"/>
        <w:ind w:left="360"/>
        <w:jc w:val="both"/>
        <w:rPr>
          <w:rFonts w:ascii="Times New Roman" w:hAnsi="Times New Roman" w:cs="Times New Roman"/>
          <w:i/>
          <w:spacing w:val="0"/>
          <w:kern w:val="0"/>
          <w:lang w:val="bg-BG"/>
        </w:rPr>
      </w:pPr>
      <w:r w:rsidRPr="001440F9">
        <w:rPr>
          <w:rFonts w:ascii="Times New Roman" w:hAnsi="Times New Roman" w:cs="Times New Roman"/>
          <w:i/>
          <w:spacing w:val="0"/>
          <w:kern w:val="0"/>
          <w:lang w:val="bg-BG"/>
        </w:rPr>
        <w:t>Цел</w:t>
      </w:r>
      <w:r w:rsidRPr="00080663">
        <w:rPr>
          <w:rFonts w:ascii="Times New Roman" w:hAnsi="Times New Roman" w:cs="Times New Roman"/>
          <w:i/>
          <w:spacing w:val="0"/>
          <w:kern w:val="0"/>
          <w:lang w:val="bg-BG"/>
        </w:rPr>
        <w:t xml:space="preserve">: </w:t>
      </w:r>
      <w:r w:rsidRPr="00080663">
        <w:rPr>
          <w:rFonts w:ascii="Times New Roman" w:hAnsi="Times New Roman" w:cs="Times New Roman"/>
          <w:spacing w:val="0"/>
          <w:kern w:val="0"/>
          <w:lang w:val="bg-BG"/>
        </w:rPr>
        <w:t>Да се прекрати незаконния лов на глухар по време на лов на други видове.</w:t>
      </w:r>
    </w:p>
    <w:p w:rsidR="00080663" w:rsidRPr="00080663" w:rsidRDefault="00080663" w:rsidP="00080663">
      <w:pPr>
        <w:pStyle w:val="BodyText2"/>
        <w:spacing w:after="0" w:line="276" w:lineRule="auto"/>
        <w:ind w:left="357"/>
        <w:jc w:val="both"/>
        <w:rPr>
          <w:rFonts w:ascii="Times New Roman" w:hAnsi="Times New Roman" w:cs="Times New Roman"/>
          <w:i/>
          <w:spacing w:val="0"/>
          <w:kern w:val="0"/>
          <w:lang w:val="bg-BG"/>
        </w:rPr>
      </w:pPr>
      <w:r w:rsidRPr="001440F9">
        <w:rPr>
          <w:rFonts w:ascii="Times New Roman" w:hAnsi="Times New Roman" w:cs="Times New Roman"/>
          <w:i/>
          <w:spacing w:val="0"/>
          <w:kern w:val="0"/>
          <w:lang w:val="bg-BG"/>
        </w:rPr>
        <w:t>Важност</w:t>
      </w:r>
      <w:r w:rsidRPr="00080663">
        <w:rPr>
          <w:rFonts w:ascii="Times New Roman" w:hAnsi="Times New Roman" w:cs="Times New Roman"/>
          <w:i/>
          <w:spacing w:val="0"/>
          <w:kern w:val="0"/>
          <w:lang w:val="bg-BG"/>
        </w:rPr>
        <w:t xml:space="preserve">: </w:t>
      </w:r>
      <w:r w:rsidRPr="00080663">
        <w:rPr>
          <w:rFonts w:ascii="Times New Roman" w:hAnsi="Times New Roman" w:cs="Times New Roman"/>
          <w:spacing w:val="0"/>
          <w:kern w:val="0"/>
          <w:lang w:val="bg-BG"/>
        </w:rPr>
        <w:t>Висока</w:t>
      </w:r>
    </w:p>
    <w:p w:rsidR="00080663" w:rsidRPr="00080663" w:rsidRDefault="00080663" w:rsidP="00080663">
      <w:pPr>
        <w:pStyle w:val="BodyText2"/>
        <w:spacing w:after="0" w:line="276" w:lineRule="auto"/>
        <w:ind w:left="357"/>
        <w:jc w:val="both"/>
        <w:rPr>
          <w:rFonts w:ascii="Times New Roman" w:hAnsi="Times New Roman" w:cs="Times New Roman"/>
          <w:i/>
          <w:spacing w:val="0"/>
          <w:kern w:val="0"/>
          <w:lang w:val="bg-BG"/>
        </w:rPr>
      </w:pPr>
      <w:r>
        <w:rPr>
          <w:rFonts w:ascii="Times New Roman" w:hAnsi="Times New Roman" w:cs="Times New Roman"/>
          <w:i/>
          <w:spacing w:val="0"/>
          <w:kern w:val="0"/>
          <w:lang w:val="bg-BG"/>
        </w:rPr>
        <w:t>Приоритет</w:t>
      </w:r>
      <w:r w:rsidRPr="00080663">
        <w:rPr>
          <w:rFonts w:ascii="Times New Roman" w:hAnsi="Times New Roman" w:cs="Times New Roman"/>
          <w:i/>
          <w:spacing w:val="0"/>
          <w:kern w:val="0"/>
          <w:lang w:val="bg-BG"/>
        </w:rPr>
        <w:t xml:space="preserve">: </w:t>
      </w:r>
      <w:r w:rsidRPr="00080663">
        <w:rPr>
          <w:rFonts w:ascii="Times New Roman" w:hAnsi="Times New Roman" w:cs="Times New Roman"/>
          <w:spacing w:val="0"/>
          <w:kern w:val="0"/>
          <w:lang w:val="bg-BG"/>
        </w:rPr>
        <w:t>Краткосрочна</w:t>
      </w:r>
    </w:p>
    <w:p w:rsidR="00080663" w:rsidRPr="00080663" w:rsidRDefault="00080663" w:rsidP="00080663">
      <w:pPr>
        <w:pStyle w:val="BodyText2"/>
        <w:spacing w:line="276" w:lineRule="auto"/>
        <w:ind w:left="360"/>
        <w:jc w:val="both"/>
        <w:rPr>
          <w:rFonts w:ascii="Times New Roman" w:hAnsi="Times New Roman" w:cs="Times New Roman"/>
          <w:i/>
          <w:spacing w:val="0"/>
          <w:kern w:val="0"/>
          <w:lang w:val="bg-BG"/>
        </w:rPr>
      </w:pPr>
      <w:r w:rsidRPr="001440F9">
        <w:rPr>
          <w:rFonts w:ascii="Times New Roman" w:hAnsi="Times New Roman" w:cs="Times New Roman"/>
          <w:i/>
          <w:spacing w:val="0"/>
          <w:kern w:val="0"/>
          <w:lang w:val="bg-BG"/>
        </w:rPr>
        <w:t>Индикатори за успех</w:t>
      </w:r>
      <w:r w:rsidRPr="00080663">
        <w:rPr>
          <w:rFonts w:ascii="Times New Roman" w:hAnsi="Times New Roman" w:cs="Times New Roman"/>
          <w:i/>
          <w:spacing w:val="0"/>
          <w:kern w:val="0"/>
          <w:lang w:val="bg-BG"/>
        </w:rPr>
        <w:t xml:space="preserve">: </w:t>
      </w:r>
      <w:r w:rsidRPr="00080663">
        <w:rPr>
          <w:rFonts w:ascii="Times New Roman" w:hAnsi="Times New Roman" w:cs="Times New Roman"/>
          <w:spacing w:val="0"/>
          <w:kern w:val="0"/>
          <w:lang w:val="bg-BG"/>
        </w:rPr>
        <w:t>Въведени допълнения в Закона за горите</w:t>
      </w:r>
    </w:p>
    <w:p w:rsidR="006760F9" w:rsidRPr="001440F9" w:rsidRDefault="00DA0259"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р</w:t>
      </w:r>
      <w:r w:rsidR="006760F9" w:rsidRPr="001440F9">
        <w:rPr>
          <w:rFonts w:ascii="Times New Roman" w:hAnsi="Times New Roman" w:cs="Times New Roman"/>
          <w:b/>
          <w:iCs/>
          <w:spacing w:val="0"/>
          <w:kern w:val="0"/>
          <w:lang w:val="bg-BG"/>
        </w:rPr>
        <w:t>азработ</w:t>
      </w:r>
      <w:r>
        <w:rPr>
          <w:rFonts w:ascii="Times New Roman" w:hAnsi="Times New Roman" w:cs="Times New Roman"/>
          <w:b/>
          <w:iCs/>
          <w:spacing w:val="0"/>
          <w:kern w:val="0"/>
          <w:lang w:val="bg-BG"/>
        </w:rPr>
        <w:t>и</w:t>
      </w:r>
      <w:r w:rsidR="00BF6C39">
        <w:rPr>
          <w:rFonts w:ascii="Times New Roman" w:hAnsi="Times New Roman" w:cs="Times New Roman"/>
          <w:b/>
          <w:iCs/>
          <w:spacing w:val="0"/>
          <w:kern w:val="0"/>
          <w:lang w:val="bg-BG"/>
        </w:rPr>
        <w:t xml:space="preserve">, утвърди и прилага </w:t>
      </w:r>
      <w:r w:rsidR="006760F9" w:rsidRPr="001440F9">
        <w:rPr>
          <w:rFonts w:ascii="Times New Roman" w:hAnsi="Times New Roman" w:cs="Times New Roman"/>
          <w:b/>
          <w:iCs/>
          <w:spacing w:val="0"/>
          <w:kern w:val="0"/>
          <w:lang w:val="bg-BG"/>
        </w:rPr>
        <w:t>инструкция за управление на местата и местообитанията на глухаря в горския фонд, която да дава детайлни насоки за управление и ползване на горските ресурси, като например:</w:t>
      </w:r>
    </w:p>
    <w:p w:rsidR="00DA0259" w:rsidRDefault="00DA0259" w:rsidP="00DA0259">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sidRPr="002729EE">
        <w:rPr>
          <w:rFonts w:ascii="Times New Roman" w:hAnsi="Times New Roman" w:cs="Times New Roman"/>
          <w:iCs/>
          <w:spacing w:val="0"/>
          <w:kern w:val="0"/>
          <w:lang w:val="bg-BG"/>
        </w:rPr>
        <w:t>Регламентиране на методи и правила за определяне и обозначаване на терен пространствените характеристики на токовищата и интегрирането им в ГСП</w:t>
      </w:r>
      <w:r w:rsidR="004930AA">
        <w:rPr>
          <w:rFonts w:ascii="Times New Roman" w:hAnsi="Times New Roman" w:cs="Times New Roman"/>
          <w:iCs/>
          <w:spacing w:val="0"/>
          <w:kern w:val="0"/>
          <w:lang w:val="bg-BG"/>
        </w:rPr>
        <w:t>, в това число отделянето на токовищата на глухаря като самостоятелни горско стопански единици – отдели, в рамките на ГСП</w:t>
      </w:r>
      <w:r w:rsidRPr="002729EE">
        <w:rPr>
          <w:rFonts w:ascii="Times New Roman" w:hAnsi="Times New Roman" w:cs="Times New Roman"/>
          <w:iCs/>
          <w:spacing w:val="0"/>
          <w:kern w:val="0"/>
          <w:lang w:val="bg-BG"/>
        </w:rPr>
        <w:t xml:space="preserve">. При разработване на правилата за определяне на токовищата да се разпише задължителното включване в техния обхват на всички </w:t>
      </w:r>
      <w:r w:rsidR="002729EE" w:rsidRPr="002729EE">
        <w:rPr>
          <w:rFonts w:ascii="Times New Roman" w:hAnsi="Times New Roman" w:cs="Times New Roman"/>
          <w:iCs/>
          <w:spacing w:val="0"/>
          <w:kern w:val="0"/>
          <w:lang w:val="bg-BG"/>
        </w:rPr>
        <w:t>дървета от значение за вида (за токуване, почивка, нощуване и хранителни) и териториите около тях</w:t>
      </w:r>
      <w:r w:rsidR="00C2066D">
        <w:rPr>
          <w:rFonts w:ascii="Times New Roman" w:hAnsi="Times New Roman" w:cs="Times New Roman"/>
          <w:iCs/>
          <w:spacing w:val="0"/>
          <w:kern w:val="0"/>
          <w:lang w:val="bg-BG"/>
        </w:rPr>
        <w:t xml:space="preserve"> (виж. т. 5.8.2)</w:t>
      </w:r>
      <w:r w:rsidRPr="002729EE">
        <w:rPr>
          <w:rFonts w:ascii="Times New Roman" w:hAnsi="Times New Roman" w:cs="Times New Roman"/>
          <w:iCs/>
          <w:spacing w:val="0"/>
          <w:kern w:val="0"/>
          <w:lang w:val="bg-BG"/>
        </w:rPr>
        <w:t>;</w:t>
      </w:r>
    </w:p>
    <w:p w:rsidR="00C2066D" w:rsidRPr="002729EE" w:rsidRDefault="00C2066D" w:rsidP="00DA0259">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Pr>
          <w:rFonts w:ascii="Times New Roman" w:hAnsi="Times New Roman" w:cs="Times New Roman"/>
          <w:iCs/>
          <w:spacing w:val="0"/>
          <w:kern w:val="0"/>
          <w:lang w:val="bg-BG"/>
        </w:rPr>
        <w:t>Определяне на реда за отразяване на токовища, които са идентифицирани след вляъзл в сила ГСП, по модела на съществуващите в момента план-извлечения.</w:t>
      </w:r>
    </w:p>
    <w:p w:rsidR="006760F9" w:rsidRPr="002729EE" w:rsidRDefault="006760F9" w:rsidP="006760F9">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sidRPr="002729EE">
        <w:rPr>
          <w:rFonts w:ascii="Times New Roman" w:hAnsi="Times New Roman" w:cs="Times New Roman"/>
          <w:iCs/>
          <w:spacing w:val="0"/>
          <w:kern w:val="0"/>
          <w:lang w:val="bg-BG"/>
        </w:rPr>
        <w:t xml:space="preserve">Дефиниране и регламентиране на „зони за размножаване на глухаря” около </w:t>
      </w:r>
      <w:r w:rsidR="004930AA">
        <w:rPr>
          <w:rFonts w:ascii="Times New Roman" w:hAnsi="Times New Roman" w:cs="Times New Roman"/>
          <w:iCs/>
          <w:spacing w:val="0"/>
          <w:kern w:val="0"/>
          <w:lang w:val="bg-BG"/>
        </w:rPr>
        <w:t>подотделите регламентирани като токовища</w:t>
      </w:r>
      <w:r w:rsidRPr="002729EE">
        <w:rPr>
          <w:rFonts w:ascii="Times New Roman" w:hAnsi="Times New Roman" w:cs="Times New Roman"/>
          <w:iCs/>
          <w:spacing w:val="0"/>
          <w:kern w:val="0"/>
          <w:lang w:val="bg-BG"/>
        </w:rPr>
        <w:t xml:space="preserve"> на вида при надморска височина </w:t>
      </w:r>
      <w:r w:rsidR="00B34399">
        <w:rPr>
          <w:rFonts w:ascii="Times New Roman" w:hAnsi="Times New Roman" w:cs="Times New Roman"/>
          <w:iCs/>
          <w:spacing w:val="0"/>
          <w:kern w:val="0"/>
          <w:lang w:val="bg-BG"/>
        </w:rPr>
        <w:t>над 1300 м.</w:t>
      </w:r>
      <w:r w:rsidRPr="002729EE">
        <w:rPr>
          <w:rFonts w:ascii="Times New Roman" w:hAnsi="Times New Roman" w:cs="Times New Roman"/>
          <w:iCs/>
          <w:spacing w:val="0"/>
          <w:kern w:val="0"/>
          <w:lang w:val="bg-BG"/>
        </w:rPr>
        <w:t xml:space="preserve"> </w:t>
      </w:r>
      <w:r w:rsidR="004930AA">
        <w:rPr>
          <w:rFonts w:ascii="Times New Roman" w:hAnsi="Times New Roman" w:cs="Times New Roman"/>
          <w:iCs/>
          <w:spacing w:val="0"/>
          <w:kern w:val="0"/>
          <w:lang w:val="bg-BG"/>
        </w:rPr>
        <w:t>Като „зони за размножаване на глухаря“ следва да се дефинират съседните подотдели на обособеното токовище</w:t>
      </w:r>
      <w:r w:rsidRPr="002729EE">
        <w:rPr>
          <w:rFonts w:ascii="Times New Roman" w:hAnsi="Times New Roman" w:cs="Times New Roman"/>
          <w:iCs/>
          <w:spacing w:val="0"/>
          <w:kern w:val="0"/>
          <w:lang w:val="bg-BG"/>
        </w:rPr>
        <w:t>, и въвеждане на адекватни режими в тях за превенция срещу безпокойството;</w:t>
      </w:r>
    </w:p>
    <w:p w:rsidR="00DA0259" w:rsidRPr="002729EE" w:rsidRDefault="00DA0259" w:rsidP="00DA0259">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sidRPr="002729EE">
        <w:rPr>
          <w:rFonts w:ascii="Times New Roman" w:hAnsi="Times New Roman" w:cs="Times New Roman"/>
          <w:iCs/>
          <w:spacing w:val="0"/>
          <w:kern w:val="0"/>
          <w:lang w:val="bg-BG"/>
        </w:rPr>
        <w:t xml:space="preserve">Регламентиране на токовищата и „зоните за размножаване” около тях за гори със специално предназначение и обособяването им като отделни подотдели при </w:t>
      </w:r>
      <w:r w:rsidR="002729EE">
        <w:rPr>
          <w:rFonts w:ascii="Times New Roman" w:hAnsi="Times New Roman" w:cs="Times New Roman"/>
          <w:iCs/>
          <w:spacing w:val="0"/>
          <w:kern w:val="0"/>
          <w:lang w:val="bg-BG"/>
        </w:rPr>
        <w:t>разработване на ГСП</w:t>
      </w:r>
      <w:r w:rsidRPr="002729EE">
        <w:rPr>
          <w:rFonts w:ascii="Times New Roman" w:hAnsi="Times New Roman" w:cs="Times New Roman"/>
          <w:iCs/>
          <w:spacing w:val="0"/>
          <w:kern w:val="0"/>
          <w:lang w:val="bg-BG"/>
        </w:rPr>
        <w:t xml:space="preserve"> на база методите и правилата за определяне на пространствените им характеристики и обозначаване на терен;</w:t>
      </w:r>
    </w:p>
    <w:p w:rsidR="006760F9" w:rsidRPr="002729EE" w:rsidRDefault="006760F9" w:rsidP="006760F9">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sidRPr="002729EE">
        <w:rPr>
          <w:rFonts w:ascii="Times New Roman" w:hAnsi="Times New Roman" w:cs="Times New Roman"/>
          <w:iCs/>
          <w:spacing w:val="0"/>
          <w:kern w:val="0"/>
          <w:lang w:val="bg-BG"/>
        </w:rPr>
        <w:t>Регламентиране на периодите за работа в „зоните за размножаване на глухаря”, горскостопански дейности (особено сеч), извоз, маркиране, почво подготовка, залесяване и други. Препоръчително е дейностите да се извършват извън периода между 1 март и 30 юни;</w:t>
      </w:r>
    </w:p>
    <w:p w:rsidR="00080663" w:rsidRPr="00080663" w:rsidRDefault="006760F9" w:rsidP="00080663">
      <w:pPr>
        <w:pStyle w:val="BodyText2"/>
        <w:numPr>
          <w:ilvl w:val="0"/>
          <w:numId w:val="27"/>
        </w:numPr>
        <w:tabs>
          <w:tab w:val="left" w:pos="1134"/>
          <w:tab w:val="left" w:pos="2880"/>
        </w:tabs>
        <w:spacing w:line="276" w:lineRule="auto"/>
        <w:ind w:hanging="11"/>
        <w:jc w:val="both"/>
        <w:rPr>
          <w:rFonts w:ascii="Times New Roman" w:hAnsi="Times New Roman" w:cs="Times New Roman"/>
          <w:iCs/>
          <w:spacing w:val="0"/>
          <w:kern w:val="0"/>
          <w:lang w:val="bg-BG"/>
        </w:rPr>
      </w:pPr>
      <w:r w:rsidRPr="002729EE">
        <w:rPr>
          <w:rFonts w:ascii="Times New Roman" w:hAnsi="Times New Roman" w:cs="Times New Roman"/>
          <w:iCs/>
          <w:spacing w:val="0"/>
          <w:kern w:val="0"/>
          <w:lang w:val="bg-BG"/>
        </w:rPr>
        <w:t>Въвеждане на ограничения за пролетното залесяване и попълване на горски култури през пролетта в „зоните за размножаване на глухаря”;</w:t>
      </w:r>
    </w:p>
    <w:p w:rsidR="006760F9" w:rsidRPr="002729EE" w:rsidRDefault="006760F9" w:rsidP="002729EE">
      <w:pPr>
        <w:pStyle w:val="BodyText2"/>
        <w:spacing w:line="276" w:lineRule="auto"/>
        <w:ind w:left="425"/>
        <w:jc w:val="both"/>
        <w:rPr>
          <w:rFonts w:ascii="Times New Roman" w:hAnsi="Times New Roman" w:cs="Times New Roman"/>
          <w:iCs/>
          <w:spacing w:val="0"/>
          <w:kern w:val="0"/>
          <w:lang w:val="bg-BG"/>
        </w:rPr>
      </w:pPr>
      <w:r w:rsidRPr="002729EE">
        <w:rPr>
          <w:rFonts w:ascii="Times New Roman" w:hAnsi="Times New Roman" w:cs="Times New Roman"/>
          <w:i/>
          <w:spacing w:val="0"/>
          <w:kern w:val="0"/>
          <w:lang w:val="bg-BG"/>
        </w:rPr>
        <w:t>Цел</w:t>
      </w:r>
      <w:r w:rsidRPr="002729EE">
        <w:rPr>
          <w:rFonts w:ascii="Times New Roman" w:hAnsi="Times New Roman" w:cs="Times New Roman"/>
          <w:iCs/>
          <w:spacing w:val="0"/>
          <w:kern w:val="0"/>
          <w:lang w:val="bg-BG"/>
        </w:rPr>
        <w:t>: Да се създадат законови предпоставки за опаз</w:t>
      </w:r>
      <w:r w:rsidR="005C79FF">
        <w:rPr>
          <w:rFonts w:ascii="Times New Roman" w:hAnsi="Times New Roman" w:cs="Times New Roman"/>
          <w:iCs/>
          <w:spacing w:val="0"/>
          <w:kern w:val="0"/>
          <w:lang w:val="bg-BG"/>
        </w:rPr>
        <w:t>ване ключовите места и местообитания на глухаря</w:t>
      </w:r>
    </w:p>
    <w:p w:rsidR="006760F9" w:rsidRPr="002729EE" w:rsidRDefault="006760F9" w:rsidP="002729EE">
      <w:pPr>
        <w:pStyle w:val="BodyText2"/>
        <w:spacing w:after="0" w:line="276" w:lineRule="auto"/>
        <w:ind w:left="426"/>
        <w:jc w:val="both"/>
        <w:rPr>
          <w:rFonts w:ascii="Times New Roman" w:hAnsi="Times New Roman" w:cs="Times New Roman"/>
          <w:iCs/>
          <w:spacing w:val="0"/>
          <w:kern w:val="0"/>
          <w:lang w:val="bg-BG"/>
        </w:rPr>
      </w:pPr>
      <w:r w:rsidRPr="002729EE">
        <w:rPr>
          <w:rFonts w:ascii="Times New Roman" w:hAnsi="Times New Roman" w:cs="Times New Roman"/>
          <w:i/>
          <w:spacing w:val="0"/>
          <w:kern w:val="0"/>
          <w:lang w:val="bg-BG"/>
        </w:rPr>
        <w:t>Важност</w:t>
      </w:r>
      <w:r w:rsidR="005C79FF">
        <w:rPr>
          <w:rFonts w:ascii="Times New Roman" w:hAnsi="Times New Roman" w:cs="Times New Roman"/>
          <w:iCs/>
          <w:spacing w:val="0"/>
          <w:kern w:val="0"/>
          <w:lang w:val="bg-BG"/>
        </w:rPr>
        <w:t>: Ключова</w:t>
      </w:r>
    </w:p>
    <w:p w:rsidR="006760F9" w:rsidRPr="002729EE" w:rsidRDefault="005C79FF" w:rsidP="002729EE">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Pr>
          <w:rFonts w:ascii="Times New Roman" w:hAnsi="Times New Roman" w:cs="Times New Roman"/>
          <w:iCs/>
          <w:spacing w:val="0"/>
          <w:kern w:val="0"/>
          <w:lang w:val="bg-BG"/>
        </w:rPr>
        <w:t>: Назабавна</w:t>
      </w:r>
    </w:p>
    <w:p w:rsidR="002729EE" w:rsidRDefault="006760F9" w:rsidP="002729EE">
      <w:pPr>
        <w:pStyle w:val="BodyText2"/>
        <w:spacing w:line="276" w:lineRule="auto"/>
        <w:ind w:left="426"/>
        <w:jc w:val="both"/>
        <w:rPr>
          <w:rFonts w:ascii="Times New Roman" w:hAnsi="Times New Roman" w:cs="Times New Roman"/>
          <w:iCs/>
          <w:spacing w:val="0"/>
          <w:kern w:val="0"/>
          <w:lang w:val="bg-BG"/>
        </w:rPr>
      </w:pPr>
      <w:r w:rsidRPr="002729EE">
        <w:rPr>
          <w:rFonts w:ascii="Times New Roman" w:hAnsi="Times New Roman" w:cs="Times New Roman"/>
          <w:i/>
          <w:spacing w:val="0"/>
          <w:kern w:val="0"/>
          <w:lang w:val="bg-BG"/>
        </w:rPr>
        <w:t>Индикатори за успех</w:t>
      </w:r>
      <w:r w:rsidRPr="002729EE">
        <w:rPr>
          <w:rFonts w:ascii="Times New Roman" w:hAnsi="Times New Roman" w:cs="Times New Roman"/>
          <w:iCs/>
          <w:spacing w:val="0"/>
          <w:kern w:val="0"/>
          <w:lang w:val="bg-BG"/>
        </w:rPr>
        <w:t>: Разр</w:t>
      </w:r>
      <w:r w:rsidR="005C79FF">
        <w:rPr>
          <w:rFonts w:ascii="Times New Roman" w:hAnsi="Times New Roman" w:cs="Times New Roman"/>
          <w:iCs/>
          <w:spacing w:val="0"/>
          <w:kern w:val="0"/>
          <w:lang w:val="bg-BG"/>
        </w:rPr>
        <w:t>аботена и приета до края на 2016</w:t>
      </w:r>
      <w:r w:rsidRPr="002729EE">
        <w:rPr>
          <w:rFonts w:ascii="Times New Roman" w:hAnsi="Times New Roman" w:cs="Times New Roman"/>
          <w:iCs/>
          <w:spacing w:val="0"/>
          <w:kern w:val="0"/>
          <w:lang w:val="bg-BG"/>
        </w:rPr>
        <w:t xml:space="preserve"> година Инструкция към Закона за горите.</w:t>
      </w:r>
    </w:p>
    <w:p w:rsidR="002729EE" w:rsidRPr="002729EE" w:rsidRDefault="002729EE" w:rsidP="002375AD">
      <w:pPr>
        <w:pStyle w:val="ListParagraph"/>
        <w:numPr>
          <w:ilvl w:val="2"/>
          <w:numId w:val="24"/>
        </w:numPr>
        <w:spacing w:before="240" w:after="240" w:line="276" w:lineRule="auto"/>
        <w:ind w:left="2127" w:hanging="709"/>
        <w:contextualSpacing w:val="0"/>
        <w:jc w:val="both"/>
        <w:outlineLvl w:val="2"/>
        <w:rPr>
          <w:rFonts w:ascii="Times New Roman" w:hAnsi="Times New Roman" w:cs="Times New Roman"/>
          <w:b/>
          <w:sz w:val="24"/>
          <w:szCs w:val="24"/>
        </w:rPr>
      </w:pPr>
      <w:bookmarkStart w:id="75" w:name="_Toc156573501"/>
      <w:bookmarkStart w:id="76" w:name="_Toc159745688"/>
      <w:bookmarkStart w:id="77" w:name="_Toc440881275"/>
      <w:r w:rsidRPr="002729EE">
        <w:rPr>
          <w:rFonts w:ascii="Times New Roman" w:hAnsi="Times New Roman" w:cs="Times New Roman"/>
          <w:b/>
          <w:sz w:val="24"/>
          <w:szCs w:val="24"/>
        </w:rPr>
        <w:t>П</w:t>
      </w:r>
      <w:bookmarkEnd w:id="75"/>
      <w:bookmarkEnd w:id="76"/>
      <w:r>
        <w:rPr>
          <w:rFonts w:ascii="Times New Roman" w:hAnsi="Times New Roman" w:cs="Times New Roman"/>
          <w:b/>
          <w:sz w:val="24"/>
          <w:szCs w:val="24"/>
        </w:rPr>
        <w:t>ОЛИТИКИ</w:t>
      </w:r>
      <w:bookmarkEnd w:id="77"/>
    </w:p>
    <w:p w:rsidR="00276264" w:rsidRDefault="00080663"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с</w:t>
      </w:r>
      <w:r w:rsidR="002729EE" w:rsidRPr="00276264">
        <w:rPr>
          <w:rFonts w:ascii="Times New Roman" w:hAnsi="Times New Roman" w:cs="Times New Roman"/>
          <w:b/>
          <w:iCs/>
          <w:spacing w:val="0"/>
          <w:kern w:val="0"/>
          <w:lang w:val="bg-BG"/>
        </w:rPr>
        <w:t>ъзда</w:t>
      </w:r>
      <w:r>
        <w:rPr>
          <w:rFonts w:ascii="Times New Roman" w:hAnsi="Times New Roman" w:cs="Times New Roman"/>
          <w:b/>
          <w:iCs/>
          <w:spacing w:val="0"/>
          <w:kern w:val="0"/>
          <w:lang w:val="bg-BG"/>
        </w:rPr>
        <w:t>де</w:t>
      </w:r>
      <w:r w:rsidR="002729EE" w:rsidRPr="00276264">
        <w:rPr>
          <w:rFonts w:ascii="Times New Roman" w:hAnsi="Times New Roman" w:cs="Times New Roman"/>
          <w:b/>
          <w:iCs/>
          <w:spacing w:val="0"/>
          <w:kern w:val="0"/>
          <w:lang w:val="bg-BG"/>
        </w:rPr>
        <w:t xml:space="preserve"> междуведомствена работна г</w:t>
      </w:r>
      <w:r w:rsidR="00276264">
        <w:rPr>
          <w:rFonts w:ascii="Times New Roman" w:hAnsi="Times New Roman" w:cs="Times New Roman"/>
          <w:b/>
          <w:iCs/>
          <w:spacing w:val="0"/>
          <w:kern w:val="0"/>
          <w:lang w:val="bg-BG"/>
        </w:rPr>
        <w:t xml:space="preserve">рупа за прилагане на настоящия план за действие със Заповед на </w:t>
      </w:r>
      <w:r>
        <w:rPr>
          <w:rFonts w:ascii="Times New Roman" w:hAnsi="Times New Roman" w:cs="Times New Roman"/>
          <w:b/>
          <w:iCs/>
          <w:spacing w:val="0"/>
          <w:kern w:val="0"/>
          <w:lang w:val="bg-BG"/>
        </w:rPr>
        <w:t>Директора на Изпълнителна агенция по гориъте</w:t>
      </w:r>
      <w:r w:rsidR="002729EE" w:rsidRPr="00276264">
        <w:rPr>
          <w:rFonts w:ascii="Times New Roman" w:hAnsi="Times New Roman" w:cs="Times New Roman"/>
          <w:b/>
          <w:iCs/>
          <w:spacing w:val="0"/>
          <w:kern w:val="0"/>
          <w:lang w:val="bg-BG"/>
        </w:rPr>
        <w:t xml:space="preserve">, включваща </w:t>
      </w:r>
      <w:r w:rsidR="00276264">
        <w:rPr>
          <w:rFonts w:ascii="Times New Roman" w:hAnsi="Times New Roman" w:cs="Times New Roman"/>
          <w:b/>
          <w:iCs/>
          <w:spacing w:val="0"/>
          <w:kern w:val="0"/>
          <w:lang w:val="bg-BG"/>
        </w:rPr>
        <w:t xml:space="preserve">представители на </w:t>
      </w:r>
      <w:r w:rsidR="002729EE" w:rsidRPr="00276264">
        <w:rPr>
          <w:rFonts w:ascii="Times New Roman" w:hAnsi="Times New Roman" w:cs="Times New Roman"/>
          <w:b/>
          <w:iCs/>
          <w:spacing w:val="0"/>
          <w:kern w:val="0"/>
          <w:lang w:val="bg-BG"/>
        </w:rPr>
        <w:t>МОСВ</w:t>
      </w:r>
      <w:r>
        <w:rPr>
          <w:rFonts w:ascii="Times New Roman" w:hAnsi="Times New Roman" w:cs="Times New Roman"/>
          <w:b/>
          <w:iCs/>
          <w:spacing w:val="0"/>
          <w:kern w:val="0"/>
          <w:lang w:val="bg-BG"/>
        </w:rPr>
        <w:t xml:space="preserve"> (НСЗП)</w:t>
      </w:r>
      <w:r w:rsidR="002729EE" w:rsidRPr="00276264">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МЗХ (</w:t>
      </w:r>
      <w:r w:rsidR="00276264">
        <w:rPr>
          <w:rFonts w:ascii="Times New Roman" w:hAnsi="Times New Roman" w:cs="Times New Roman"/>
          <w:b/>
          <w:iCs/>
          <w:spacing w:val="0"/>
          <w:kern w:val="0"/>
          <w:lang w:val="bg-BG"/>
        </w:rPr>
        <w:t>ИАГ</w:t>
      </w:r>
      <w:r>
        <w:rPr>
          <w:rFonts w:ascii="Times New Roman" w:hAnsi="Times New Roman" w:cs="Times New Roman"/>
          <w:b/>
          <w:iCs/>
          <w:spacing w:val="0"/>
          <w:kern w:val="0"/>
          <w:lang w:val="bg-BG"/>
        </w:rPr>
        <w:t>)</w:t>
      </w:r>
      <w:r w:rsidR="00276264">
        <w:rPr>
          <w:rFonts w:ascii="Times New Roman" w:hAnsi="Times New Roman" w:cs="Times New Roman"/>
          <w:b/>
          <w:iCs/>
          <w:spacing w:val="0"/>
          <w:kern w:val="0"/>
          <w:lang w:val="bg-BG"/>
        </w:rPr>
        <w:t xml:space="preserve">, Държавни горски предприятия, </w:t>
      </w:r>
      <w:r w:rsidR="002729EE" w:rsidRPr="00276264">
        <w:rPr>
          <w:rFonts w:ascii="Times New Roman" w:hAnsi="Times New Roman" w:cs="Times New Roman"/>
          <w:b/>
          <w:iCs/>
          <w:spacing w:val="0"/>
          <w:kern w:val="0"/>
          <w:lang w:val="bg-BG"/>
        </w:rPr>
        <w:t>БАН, ловни и природозащитни НПО</w:t>
      </w:r>
      <w:r w:rsidR="002F5239">
        <w:rPr>
          <w:rFonts w:ascii="Times New Roman" w:hAnsi="Times New Roman" w:cs="Times New Roman"/>
          <w:b/>
          <w:iCs/>
          <w:spacing w:val="0"/>
          <w:kern w:val="0"/>
          <w:lang w:val="bg-BG"/>
        </w:rPr>
        <w:t>, експерти по вида</w:t>
      </w:r>
    </w:p>
    <w:p w:rsidR="008B0832" w:rsidRPr="00836189" w:rsidRDefault="002729EE" w:rsidP="00276264">
      <w:pPr>
        <w:pStyle w:val="BodyText2"/>
        <w:tabs>
          <w:tab w:val="left" w:pos="2127"/>
        </w:tabs>
        <w:spacing w:before="240" w:line="276" w:lineRule="auto"/>
        <w:jc w:val="both"/>
        <w:rPr>
          <w:rFonts w:ascii="Times New Roman" w:hAnsi="Times New Roman" w:cs="Times New Roman"/>
          <w:iCs/>
          <w:spacing w:val="0"/>
          <w:kern w:val="0"/>
          <w:lang w:val="bg-BG"/>
        </w:rPr>
      </w:pPr>
      <w:r w:rsidRPr="00836189">
        <w:rPr>
          <w:rFonts w:ascii="Times New Roman" w:hAnsi="Times New Roman" w:cs="Times New Roman"/>
          <w:iCs/>
          <w:spacing w:val="0"/>
          <w:kern w:val="0"/>
          <w:lang w:val="bg-BG"/>
        </w:rPr>
        <w:t xml:space="preserve">Основната дейност на работна група </w:t>
      </w:r>
      <w:r w:rsidR="008B0832" w:rsidRPr="00836189">
        <w:rPr>
          <w:rFonts w:ascii="Times New Roman" w:hAnsi="Times New Roman" w:cs="Times New Roman"/>
          <w:iCs/>
          <w:spacing w:val="0"/>
          <w:kern w:val="0"/>
          <w:lang w:val="bg-BG"/>
        </w:rPr>
        <w:t xml:space="preserve">следва </w:t>
      </w:r>
      <w:r w:rsidRPr="00836189">
        <w:rPr>
          <w:rFonts w:ascii="Times New Roman" w:hAnsi="Times New Roman" w:cs="Times New Roman"/>
          <w:iCs/>
          <w:spacing w:val="0"/>
          <w:kern w:val="0"/>
          <w:lang w:val="bg-BG"/>
        </w:rPr>
        <w:t>да включва</w:t>
      </w:r>
      <w:r w:rsidR="008B0832" w:rsidRPr="00836189">
        <w:rPr>
          <w:rFonts w:ascii="Times New Roman" w:hAnsi="Times New Roman" w:cs="Times New Roman"/>
          <w:iCs/>
          <w:spacing w:val="0"/>
          <w:kern w:val="0"/>
          <w:lang w:val="bg-BG"/>
        </w:rPr>
        <w:t>:</w:t>
      </w:r>
    </w:p>
    <w:p w:rsidR="00F30F18" w:rsidRPr="00836189" w:rsidRDefault="00F30F18" w:rsidP="00E0697C">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sidRPr="00836189">
        <w:rPr>
          <w:rFonts w:ascii="Times New Roman" w:hAnsi="Times New Roman" w:cs="Times New Roman"/>
          <w:iCs/>
          <w:spacing w:val="0"/>
          <w:kern w:val="0"/>
          <w:lang w:val="bg-BG"/>
        </w:rPr>
        <w:t>Събиране и анализ на информация за състоянието на популацията на вида, за нуждите на прилагане на чл. 41, ал 2 от Закон за биологичното разнообразие;</w:t>
      </w:r>
    </w:p>
    <w:p w:rsidR="008B0832" w:rsidRPr="00836189" w:rsidRDefault="00E0697C" w:rsidP="00836189">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sidRPr="00836189">
        <w:rPr>
          <w:rFonts w:ascii="Times New Roman" w:hAnsi="Times New Roman" w:cs="Times New Roman"/>
          <w:iCs/>
          <w:spacing w:val="0"/>
          <w:kern w:val="0"/>
          <w:lang w:val="bg-BG"/>
        </w:rPr>
        <w:t>Разработва предложения</w:t>
      </w:r>
      <w:r w:rsidR="00836189" w:rsidRPr="00836189">
        <w:rPr>
          <w:rFonts w:ascii="Times New Roman" w:hAnsi="Times New Roman" w:cs="Times New Roman"/>
          <w:iCs/>
          <w:spacing w:val="0"/>
          <w:kern w:val="0"/>
          <w:lang w:val="bg-BG"/>
        </w:rPr>
        <w:t xml:space="preserve"> и становища</w:t>
      </w:r>
      <w:r w:rsidRPr="00836189">
        <w:rPr>
          <w:rFonts w:ascii="Times New Roman" w:hAnsi="Times New Roman" w:cs="Times New Roman"/>
          <w:iCs/>
          <w:spacing w:val="0"/>
          <w:kern w:val="0"/>
          <w:lang w:val="bg-BG"/>
        </w:rPr>
        <w:t xml:space="preserve"> за режими и норми към </w:t>
      </w:r>
      <w:r w:rsidR="00F30F18" w:rsidRPr="00836189">
        <w:rPr>
          <w:rFonts w:ascii="Times New Roman" w:hAnsi="Times New Roman" w:cs="Times New Roman"/>
          <w:iCs/>
          <w:spacing w:val="0"/>
          <w:kern w:val="0"/>
          <w:lang w:val="bg-BG"/>
        </w:rPr>
        <w:t>Министъра на околната среда и водите</w:t>
      </w:r>
      <w:r w:rsidRPr="00836189">
        <w:rPr>
          <w:rFonts w:ascii="Times New Roman" w:hAnsi="Times New Roman" w:cs="Times New Roman"/>
          <w:iCs/>
          <w:spacing w:val="0"/>
          <w:kern w:val="0"/>
          <w:lang w:val="bg-BG"/>
        </w:rPr>
        <w:t xml:space="preserve"> и Министъра на земеделието и храните, във връзка с прилагане на изискванията на чл. 41, ал. 2 от ЗБР, </w:t>
      </w:r>
      <w:r w:rsidR="00836189" w:rsidRPr="00836189">
        <w:rPr>
          <w:rFonts w:ascii="Times New Roman" w:hAnsi="Times New Roman" w:cs="Times New Roman"/>
          <w:iCs/>
          <w:spacing w:val="0"/>
          <w:kern w:val="0"/>
          <w:lang w:val="bg-BG"/>
        </w:rPr>
        <w:t xml:space="preserve">по отношение ползването на вида </w:t>
      </w:r>
      <w:r w:rsidRPr="00836189">
        <w:rPr>
          <w:rFonts w:ascii="Times New Roman" w:hAnsi="Times New Roman" w:cs="Times New Roman"/>
          <w:iCs/>
          <w:spacing w:val="0"/>
          <w:kern w:val="0"/>
          <w:lang w:val="bg-BG"/>
        </w:rPr>
        <w:t>в това число:</w:t>
      </w:r>
    </w:p>
    <w:p w:rsidR="00836189" w:rsidRPr="00836189" w:rsidRDefault="00836189" w:rsidP="00836189">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Планиране на годишни мониторингови дейности, свързани с определяне и отчитане на основните популационни показатели;</w:t>
      </w:r>
    </w:p>
    <w:p w:rsidR="00836189" w:rsidRPr="00836189" w:rsidRDefault="00836189" w:rsidP="00836189">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предписания за достъп до определени райони;</w:t>
      </w:r>
    </w:p>
    <w:p w:rsidR="00836189" w:rsidRPr="00836189" w:rsidRDefault="00836189" w:rsidP="00836189">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временна или местна забрана за ползване на вида или определени популации;</w:t>
      </w:r>
    </w:p>
    <w:p w:rsidR="00836189" w:rsidRPr="00836189" w:rsidRDefault="00836189" w:rsidP="00836189">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срокове, правила и методи за ползване;</w:t>
      </w:r>
    </w:p>
    <w:p w:rsidR="001534C2" w:rsidRPr="001534C2" w:rsidRDefault="00836189" w:rsidP="001534C2">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определяне на квоти за ползване на екземпляри, в това число и за нуждите на интродукция на вида;</w:t>
      </w:r>
    </w:p>
    <w:p w:rsidR="00836189" w:rsidRPr="00836189" w:rsidRDefault="00836189" w:rsidP="00836189">
      <w:pPr>
        <w:pStyle w:val="ListParagraph"/>
        <w:numPr>
          <w:ilvl w:val="0"/>
          <w:numId w:val="32"/>
        </w:numPr>
        <w:spacing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оценка на програми за реинтродукция на вида;</w:t>
      </w:r>
    </w:p>
    <w:p w:rsidR="00836189" w:rsidRPr="00836189" w:rsidRDefault="00836189" w:rsidP="00836189">
      <w:pPr>
        <w:pStyle w:val="ListParagraph"/>
        <w:numPr>
          <w:ilvl w:val="0"/>
          <w:numId w:val="32"/>
        </w:numPr>
        <w:spacing w:after="120" w:line="276" w:lineRule="auto"/>
        <w:ind w:left="1134" w:hanging="425"/>
        <w:jc w:val="both"/>
        <w:rPr>
          <w:rFonts w:ascii="Times New Roman" w:hAnsi="Times New Roman" w:cs="Times New Roman"/>
          <w:bCs/>
          <w:sz w:val="24"/>
          <w:szCs w:val="24"/>
        </w:rPr>
      </w:pPr>
      <w:r w:rsidRPr="00836189">
        <w:rPr>
          <w:rFonts w:ascii="Times New Roman" w:hAnsi="Times New Roman" w:cs="Times New Roman"/>
          <w:bCs/>
          <w:sz w:val="24"/>
          <w:szCs w:val="24"/>
        </w:rPr>
        <w:t>условия за отглеждане и размножаване на вида на затворено, при контролирани от човека условия.</w:t>
      </w:r>
    </w:p>
    <w:p w:rsidR="001534C2" w:rsidRDefault="001534C2" w:rsidP="001534C2">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Pr>
          <w:rFonts w:ascii="Times New Roman" w:hAnsi="Times New Roman" w:cs="Times New Roman"/>
          <w:iCs/>
          <w:spacing w:val="0"/>
          <w:kern w:val="0"/>
          <w:lang w:val="bg-BG"/>
        </w:rPr>
        <w:t>разработване и прилагане на контрол по изпълнението на система за предоставяне на разрешителни за отстрел;</w:t>
      </w:r>
    </w:p>
    <w:p w:rsidR="00BF6C39" w:rsidRDefault="00BF6C39" w:rsidP="001534C2">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sidRPr="00BF6C39">
        <w:rPr>
          <w:rFonts w:ascii="Times New Roman" w:hAnsi="Times New Roman" w:cs="Times New Roman"/>
          <w:iCs/>
          <w:spacing w:val="0"/>
          <w:kern w:val="0"/>
          <w:lang w:val="bg-BG"/>
        </w:rPr>
        <w:t>подготовка на ежегоден доклад до ЕК за прилагането на параграфи 1 и 2 от чл. 9 на Директтива 2009/147/ЕО</w:t>
      </w:r>
      <w:r w:rsidR="00156B03">
        <w:rPr>
          <w:rFonts w:ascii="Times New Roman" w:hAnsi="Times New Roman" w:cs="Times New Roman"/>
          <w:iCs/>
          <w:spacing w:val="0"/>
          <w:kern w:val="0"/>
          <w:lang w:val="bg-BG"/>
        </w:rPr>
        <w:t>;</w:t>
      </w:r>
    </w:p>
    <w:p w:rsidR="00836189" w:rsidRPr="001534C2" w:rsidRDefault="002729EE" w:rsidP="001534C2">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sidRPr="00836189">
        <w:rPr>
          <w:rFonts w:ascii="Times New Roman" w:hAnsi="Times New Roman" w:cs="Times New Roman"/>
          <w:iCs/>
          <w:spacing w:val="0"/>
          <w:kern w:val="0"/>
          <w:lang w:val="bg-BG"/>
        </w:rPr>
        <w:t>мониторинг и контро</w:t>
      </w:r>
      <w:r w:rsidR="00836189" w:rsidRPr="001534C2">
        <w:rPr>
          <w:rFonts w:ascii="Times New Roman" w:hAnsi="Times New Roman" w:cs="Times New Roman"/>
          <w:iCs/>
          <w:spacing w:val="0"/>
          <w:kern w:val="0"/>
          <w:lang w:val="bg-BG"/>
        </w:rPr>
        <w:t>л върху изпълнението на Плана</w:t>
      </w:r>
    </w:p>
    <w:p w:rsidR="002729EE" w:rsidRPr="001534C2" w:rsidRDefault="00836189" w:rsidP="001534C2">
      <w:pPr>
        <w:pStyle w:val="BodyText2"/>
        <w:numPr>
          <w:ilvl w:val="0"/>
          <w:numId w:val="27"/>
        </w:numPr>
        <w:tabs>
          <w:tab w:val="left" w:pos="2127"/>
        </w:tabs>
        <w:spacing w:before="120" w:line="276" w:lineRule="auto"/>
        <w:ind w:left="714" w:hanging="357"/>
        <w:jc w:val="both"/>
        <w:rPr>
          <w:rFonts w:ascii="Times New Roman" w:hAnsi="Times New Roman" w:cs="Times New Roman"/>
          <w:iCs/>
          <w:spacing w:val="0"/>
          <w:kern w:val="0"/>
          <w:lang w:val="bg-BG"/>
        </w:rPr>
      </w:pPr>
      <w:r w:rsidRPr="001534C2">
        <w:rPr>
          <w:rFonts w:ascii="Times New Roman" w:hAnsi="Times New Roman" w:cs="Times New Roman"/>
          <w:iCs/>
          <w:spacing w:val="0"/>
          <w:kern w:val="0"/>
          <w:lang w:val="bg-BG"/>
        </w:rPr>
        <w:t>р</w:t>
      </w:r>
      <w:r w:rsidR="001534C2">
        <w:rPr>
          <w:rFonts w:ascii="Times New Roman" w:hAnsi="Times New Roman" w:cs="Times New Roman"/>
          <w:iCs/>
          <w:spacing w:val="0"/>
          <w:kern w:val="0"/>
          <w:lang w:val="bg-BG"/>
        </w:rPr>
        <w:t>евизия на Плана</w:t>
      </w:r>
    </w:p>
    <w:p w:rsidR="002729EE" w:rsidRPr="00836189" w:rsidRDefault="002729EE" w:rsidP="002729EE">
      <w:pPr>
        <w:pStyle w:val="BodyText2"/>
        <w:spacing w:line="276" w:lineRule="auto"/>
        <w:ind w:firstLine="426"/>
        <w:jc w:val="both"/>
        <w:rPr>
          <w:rFonts w:ascii="Times New Roman" w:hAnsi="Times New Roman" w:cs="Times New Roman"/>
          <w:i/>
          <w:spacing w:val="0"/>
          <w:kern w:val="0"/>
          <w:lang w:val="bg-BG"/>
        </w:rPr>
      </w:pPr>
      <w:r w:rsidRPr="00836189">
        <w:rPr>
          <w:rFonts w:ascii="Times New Roman" w:hAnsi="Times New Roman" w:cs="Times New Roman"/>
          <w:i/>
          <w:spacing w:val="0"/>
          <w:kern w:val="0"/>
          <w:lang w:val="bg-BG"/>
        </w:rPr>
        <w:t>При изготвяне на заповедта за създаване на работната група и правилника за работата и, да се предвиди по-висока квота за представители на институциите, които ст</w:t>
      </w:r>
      <w:r w:rsidR="00836189">
        <w:rPr>
          <w:rFonts w:ascii="Times New Roman" w:hAnsi="Times New Roman" w:cs="Times New Roman"/>
          <w:i/>
          <w:spacing w:val="0"/>
          <w:kern w:val="0"/>
          <w:lang w:val="bg-BG"/>
        </w:rPr>
        <w:t>о</w:t>
      </w:r>
      <w:r w:rsidRPr="00836189">
        <w:rPr>
          <w:rFonts w:ascii="Times New Roman" w:hAnsi="Times New Roman" w:cs="Times New Roman"/>
          <w:i/>
          <w:spacing w:val="0"/>
          <w:kern w:val="0"/>
          <w:lang w:val="bg-BG"/>
        </w:rPr>
        <w:t>панисват територии със най-голям брой глухари.</w:t>
      </w:r>
    </w:p>
    <w:p w:rsidR="002729EE" w:rsidRPr="00836189" w:rsidRDefault="002729EE" w:rsidP="006266F5">
      <w:pPr>
        <w:pStyle w:val="BodyText2"/>
        <w:spacing w:line="276" w:lineRule="auto"/>
        <w:ind w:left="426"/>
        <w:jc w:val="both"/>
        <w:rPr>
          <w:rFonts w:ascii="Times New Roman" w:hAnsi="Times New Roman" w:cs="Times New Roman"/>
          <w:iCs/>
          <w:spacing w:val="0"/>
          <w:kern w:val="0"/>
          <w:lang w:val="bg-BG"/>
        </w:rPr>
      </w:pPr>
      <w:r w:rsidRPr="00836189">
        <w:rPr>
          <w:rFonts w:ascii="Times New Roman" w:hAnsi="Times New Roman" w:cs="Times New Roman"/>
          <w:i/>
          <w:spacing w:val="0"/>
          <w:kern w:val="0"/>
          <w:lang w:val="bg-BG"/>
        </w:rPr>
        <w:t>Цел</w:t>
      </w:r>
      <w:r w:rsidRPr="00836189">
        <w:rPr>
          <w:rFonts w:ascii="Times New Roman" w:hAnsi="Times New Roman" w:cs="Times New Roman"/>
          <w:iCs/>
          <w:spacing w:val="0"/>
          <w:kern w:val="0"/>
          <w:lang w:val="bg-BG"/>
        </w:rPr>
        <w:t xml:space="preserve">: </w:t>
      </w:r>
      <w:r w:rsidR="00660A11">
        <w:rPr>
          <w:rFonts w:ascii="Times New Roman" w:hAnsi="Times New Roman" w:cs="Times New Roman"/>
          <w:iCs/>
          <w:spacing w:val="0"/>
          <w:kern w:val="0"/>
          <w:lang w:val="bg-BG"/>
        </w:rPr>
        <w:t>Осигуряване координираното и ефективно прилагане на плана с оглед изискванията на ЗБР по отношение на опазването и регулираното ползване на глухаря.</w:t>
      </w:r>
    </w:p>
    <w:p w:rsidR="002729EE" w:rsidRPr="00836189" w:rsidRDefault="002729EE" w:rsidP="006266F5">
      <w:pPr>
        <w:pStyle w:val="BodyText2"/>
        <w:spacing w:after="0" w:line="276" w:lineRule="auto"/>
        <w:ind w:left="426"/>
        <w:jc w:val="both"/>
        <w:rPr>
          <w:rFonts w:ascii="Times New Roman" w:hAnsi="Times New Roman" w:cs="Times New Roman"/>
          <w:iCs/>
          <w:spacing w:val="0"/>
          <w:kern w:val="0"/>
          <w:lang w:val="bg-BG"/>
        </w:rPr>
      </w:pPr>
      <w:r w:rsidRPr="00836189">
        <w:rPr>
          <w:rFonts w:ascii="Times New Roman" w:hAnsi="Times New Roman" w:cs="Times New Roman"/>
          <w:i/>
          <w:spacing w:val="0"/>
          <w:kern w:val="0"/>
          <w:lang w:val="bg-BG"/>
        </w:rPr>
        <w:t>Важност</w:t>
      </w:r>
      <w:r w:rsidR="00660A11">
        <w:rPr>
          <w:rFonts w:ascii="Times New Roman" w:hAnsi="Times New Roman" w:cs="Times New Roman"/>
          <w:iCs/>
          <w:spacing w:val="0"/>
          <w:kern w:val="0"/>
          <w:lang w:val="bg-BG"/>
        </w:rPr>
        <w:t>: Ключова</w:t>
      </w:r>
    </w:p>
    <w:p w:rsidR="002729EE" w:rsidRPr="00836189" w:rsidRDefault="00836189" w:rsidP="006266F5">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660A11">
        <w:rPr>
          <w:rFonts w:ascii="Times New Roman" w:hAnsi="Times New Roman" w:cs="Times New Roman"/>
          <w:iCs/>
          <w:spacing w:val="0"/>
          <w:kern w:val="0"/>
          <w:lang w:val="bg-BG"/>
        </w:rPr>
        <w:t>: Краткосрочна</w:t>
      </w:r>
    </w:p>
    <w:p w:rsidR="002729EE" w:rsidRPr="00836189" w:rsidRDefault="002729EE" w:rsidP="006266F5">
      <w:pPr>
        <w:pStyle w:val="BodyText2"/>
        <w:spacing w:line="276" w:lineRule="auto"/>
        <w:ind w:left="426"/>
        <w:jc w:val="both"/>
        <w:rPr>
          <w:rFonts w:ascii="Times New Roman" w:hAnsi="Times New Roman" w:cs="Times New Roman"/>
          <w:iCs/>
          <w:spacing w:val="0"/>
          <w:kern w:val="0"/>
          <w:lang w:val="bg-BG"/>
        </w:rPr>
      </w:pPr>
      <w:r w:rsidRPr="00836189">
        <w:rPr>
          <w:rFonts w:ascii="Times New Roman" w:hAnsi="Times New Roman" w:cs="Times New Roman"/>
          <w:i/>
          <w:spacing w:val="0"/>
          <w:kern w:val="0"/>
          <w:lang w:val="bg-BG"/>
        </w:rPr>
        <w:t>Индикатори за успех</w:t>
      </w:r>
      <w:r w:rsidRPr="00836189">
        <w:rPr>
          <w:rFonts w:ascii="Times New Roman" w:hAnsi="Times New Roman" w:cs="Times New Roman"/>
          <w:iCs/>
          <w:spacing w:val="0"/>
          <w:kern w:val="0"/>
          <w:lang w:val="bg-BG"/>
        </w:rPr>
        <w:t xml:space="preserve">: </w:t>
      </w:r>
      <w:r w:rsidR="00660A11">
        <w:rPr>
          <w:rFonts w:ascii="Times New Roman" w:hAnsi="Times New Roman" w:cs="Times New Roman"/>
          <w:iCs/>
          <w:spacing w:val="0"/>
          <w:kern w:val="0"/>
          <w:lang w:val="bg-BG"/>
        </w:rPr>
        <w:t>Създадена и ефективно работеща група, която заседава мин. 3 пъти годишно, при подсигурен бюджет за работа и материално техническа база.</w:t>
      </w:r>
    </w:p>
    <w:p w:rsidR="001E0107" w:rsidRPr="001E0107" w:rsidRDefault="001E0107"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sidRPr="001E0107">
        <w:rPr>
          <w:rFonts w:ascii="Times New Roman" w:hAnsi="Times New Roman" w:cs="Times New Roman"/>
          <w:b/>
          <w:iCs/>
          <w:spacing w:val="0"/>
          <w:kern w:val="0"/>
          <w:lang w:val="bg-BG"/>
        </w:rPr>
        <w:t xml:space="preserve">Да се интегрират мерките заложени в настоящия „Плана за действие за </w:t>
      </w:r>
      <w:r>
        <w:rPr>
          <w:rFonts w:ascii="Times New Roman" w:hAnsi="Times New Roman" w:cs="Times New Roman"/>
          <w:b/>
          <w:iCs/>
          <w:spacing w:val="0"/>
          <w:kern w:val="0"/>
          <w:lang w:val="bg-BG"/>
        </w:rPr>
        <w:t>глухаря в България</w:t>
      </w:r>
      <w:r w:rsidRPr="001E0107">
        <w:rPr>
          <w:rFonts w:ascii="Times New Roman" w:hAnsi="Times New Roman" w:cs="Times New Roman"/>
          <w:b/>
          <w:iCs/>
          <w:spacing w:val="0"/>
          <w:kern w:val="0"/>
          <w:lang w:val="bg-BG"/>
        </w:rPr>
        <w:t>“ в планове за управление на ключовите места (ЗЗ и ЗТ)</w:t>
      </w:r>
      <w:r w:rsidR="00BF6C39">
        <w:rPr>
          <w:rFonts w:ascii="Times New Roman" w:hAnsi="Times New Roman" w:cs="Times New Roman"/>
          <w:b/>
          <w:iCs/>
          <w:spacing w:val="0"/>
          <w:kern w:val="0"/>
          <w:lang w:val="bg-BG"/>
        </w:rPr>
        <w:t xml:space="preserve"> за вида</w:t>
      </w:r>
      <w:r w:rsidRPr="001E0107">
        <w:rPr>
          <w:rFonts w:ascii="Times New Roman" w:hAnsi="Times New Roman" w:cs="Times New Roman"/>
          <w:b/>
          <w:iCs/>
          <w:spacing w:val="0"/>
          <w:kern w:val="0"/>
          <w:lang w:val="bg-BG"/>
        </w:rPr>
        <w:t>, стратегии за местно разв</w:t>
      </w:r>
      <w:r>
        <w:rPr>
          <w:rFonts w:ascii="Times New Roman" w:hAnsi="Times New Roman" w:cs="Times New Roman"/>
          <w:b/>
          <w:iCs/>
          <w:spacing w:val="0"/>
          <w:kern w:val="0"/>
          <w:lang w:val="bg-BG"/>
        </w:rPr>
        <w:t>итие</w:t>
      </w:r>
      <w:r w:rsidRPr="001E0107">
        <w:rPr>
          <w:rFonts w:ascii="Times New Roman" w:hAnsi="Times New Roman" w:cs="Times New Roman"/>
          <w:b/>
          <w:iCs/>
          <w:spacing w:val="0"/>
          <w:kern w:val="0"/>
          <w:lang w:val="bg-BG"/>
        </w:rPr>
        <w:t xml:space="preserve"> и други релевантни национални политики и документи </w:t>
      </w:r>
      <w:r w:rsidR="007C2FAD">
        <w:rPr>
          <w:rFonts w:ascii="Times New Roman" w:hAnsi="Times New Roman" w:cs="Times New Roman"/>
          <w:b/>
          <w:iCs/>
          <w:spacing w:val="0"/>
          <w:kern w:val="0"/>
          <w:lang w:val="bg-BG"/>
        </w:rPr>
        <w:t>(програми, проекти и стратегии)</w:t>
      </w:r>
    </w:p>
    <w:p w:rsidR="001E0107" w:rsidRPr="001E0107" w:rsidRDefault="001E0107" w:rsidP="001E0107">
      <w:pPr>
        <w:pStyle w:val="BodyText2"/>
        <w:spacing w:line="276" w:lineRule="auto"/>
        <w:ind w:left="426"/>
        <w:jc w:val="both"/>
        <w:rPr>
          <w:rFonts w:ascii="Times New Roman" w:hAnsi="Times New Roman" w:cs="Times New Roman"/>
          <w:spacing w:val="0"/>
          <w:kern w:val="0"/>
          <w:lang w:val="bg-BG"/>
        </w:rPr>
      </w:pPr>
      <w:r w:rsidRPr="001E0107">
        <w:rPr>
          <w:rFonts w:ascii="Times New Roman" w:hAnsi="Times New Roman" w:cs="Times New Roman"/>
          <w:i/>
          <w:spacing w:val="0"/>
          <w:kern w:val="0"/>
          <w:lang w:val="bg-BG"/>
        </w:rPr>
        <w:t>Цел:</w:t>
      </w:r>
      <w:r w:rsidRPr="001E0107">
        <w:rPr>
          <w:rFonts w:ascii="Times New Roman" w:hAnsi="Times New Roman" w:cs="Times New Roman"/>
          <w:spacing w:val="0"/>
          <w:kern w:val="0"/>
          <w:lang w:val="bg-BG"/>
        </w:rPr>
        <w:t xml:space="preserve"> Осигуряване на адекватното финансиране на мерките заложени в плана и прилагане на интегриран и устойчив подход за опазване на ключовите за вида места и местообитания.</w:t>
      </w:r>
    </w:p>
    <w:p w:rsidR="001E0107" w:rsidRPr="001E0107" w:rsidRDefault="001E0107" w:rsidP="001E0107">
      <w:pPr>
        <w:pStyle w:val="BodyText2"/>
        <w:spacing w:after="0" w:line="276" w:lineRule="auto"/>
        <w:ind w:left="425"/>
        <w:jc w:val="both"/>
        <w:rPr>
          <w:rFonts w:ascii="Times New Roman" w:hAnsi="Times New Roman" w:cs="Times New Roman"/>
          <w:spacing w:val="0"/>
          <w:kern w:val="0"/>
          <w:lang w:val="bg-BG"/>
        </w:rPr>
      </w:pPr>
      <w:r w:rsidRPr="001E0107">
        <w:rPr>
          <w:rFonts w:ascii="Times New Roman" w:hAnsi="Times New Roman" w:cs="Times New Roman"/>
          <w:i/>
          <w:spacing w:val="0"/>
          <w:kern w:val="0"/>
          <w:lang w:val="bg-BG"/>
        </w:rPr>
        <w:t>Важност</w:t>
      </w:r>
      <w:r w:rsidRPr="001E0107">
        <w:rPr>
          <w:rFonts w:ascii="Times New Roman" w:hAnsi="Times New Roman" w:cs="Times New Roman"/>
          <w:spacing w:val="0"/>
          <w:kern w:val="0"/>
          <w:lang w:val="bg-BG"/>
        </w:rPr>
        <w:t>: Висока</w:t>
      </w:r>
    </w:p>
    <w:p w:rsidR="001E0107" w:rsidRPr="001E0107" w:rsidRDefault="001E0107" w:rsidP="001E0107">
      <w:pPr>
        <w:pStyle w:val="BodyText2"/>
        <w:spacing w:after="0" w:line="276" w:lineRule="auto"/>
        <w:ind w:left="425"/>
        <w:jc w:val="both"/>
        <w:rPr>
          <w:rFonts w:ascii="Times New Roman" w:hAnsi="Times New Roman" w:cs="Times New Roman"/>
          <w:spacing w:val="0"/>
          <w:kern w:val="0"/>
          <w:lang w:val="bg-BG"/>
        </w:rPr>
      </w:pPr>
      <w:r w:rsidRPr="001E0107">
        <w:rPr>
          <w:rFonts w:ascii="Times New Roman" w:hAnsi="Times New Roman" w:cs="Times New Roman"/>
          <w:i/>
          <w:spacing w:val="0"/>
          <w:kern w:val="0"/>
          <w:lang w:val="bg-BG"/>
        </w:rPr>
        <w:t>Приоритет</w:t>
      </w:r>
      <w:r w:rsidRPr="001E0107">
        <w:rPr>
          <w:rFonts w:ascii="Times New Roman" w:hAnsi="Times New Roman" w:cs="Times New Roman"/>
          <w:spacing w:val="0"/>
          <w:kern w:val="0"/>
          <w:lang w:val="bg-BG"/>
        </w:rPr>
        <w:t>: Активна / Постоянна</w:t>
      </w:r>
    </w:p>
    <w:p w:rsidR="001E0107" w:rsidRPr="001E0107" w:rsidRDefault="001E0107" w:rsidP="001E0107">
      <w:pPr>
        <w:pStyle w:val="BodyText2"/>
        <w:spacing w:line="276" w:lineRule="auto"/>
        <w:ind w:left="426"/>
        <w:jc w:val="both"/>
        <w:rPr>
          <w:rFonts w:ascii="Times New Roman" w:hAnsi="Times New Roman" w:cs="Times New Roman"/>
          <w:spacing w:val="0"/>
          <w:kern w:val="0"/>
          <w:lang w:val="bg-BG"/>
        </w:rPr>
      </w:pPr>
      <w:r w:rsidRPr="001E0107">
        <w:rPr>
          <w:rFonts w:ascii="Times New Roman" w:hAnsi="Times New Roman" w:cs="Times New Roman"/>
          <w:i/>
          <w:spacing w:val="0"/>
          <w:kern w:val="0"/>
          <w:lang w:val="bg-BG"/>
        </w:rPr>
        <w:t>Индикатори за успех</w:t>
      </w:r>
      <w:r w:rsidRPr="001E0107">
        <w:rPr>
          <w:rFonts w:ascii="Times New Roman" w:hAnsi="Times New Roman" w:cs="Times New Roman"/>
          <w:spacing w:val="0"/>
          <w:kern w:val="0"/>
          <w:lang w:val="bg-BG"/>
        </w:rPr>
        <w:t xml:space="preserve">: Приоритетни дейности от настоящия План са интегрирани в </w:t>
      </w:r>
      <w:r w:rsidR="00660A11">
        <w:rPr>
          <w:rFonts w:ascii="Times New Roman" w:hAnsi="Times New Roman" w:cs="Times New Roman"/>
          <w:spacing w:val="0"/>
          <w:kern w:val="0"/>
          <w:lang w:val="bg-BG"/>
        </w:rPr>
        <w:t>планове за управление на всички ЗЗ и ЗТ, в които вида се среща, стратегии за местно развитие и др. релевантни политики и документи.</w:t>
      </w:r>
    </w:p>
    <w:p w:rsidR="002729EE" w:rsidRPr="006266F5" w:rsidRDefault="007C2FAD"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интегрират</w:t>
      </w:r>
      <w:r w:rsidR="002729EE" w:rsidRPr="006266F5">
        <w:rPr>
          <w:rFonts w:ascii="Times New Roman" w:hAnsi="Times New Roman" w:cs="Times New Roman"/>
          <w:b/>
          <w:iCs/>
          <w:spacing w:val="0"/>
          <w:kern w:val="0"/>
          <w:lang w:val="bg-BG"/>
        </w:rPr>
        <w:t xml:space="preserve"> мерки за намаляване на незаконния лов на глухар в цялостната стратегия и годишните планов</w:t>
      </w:r>
      <w:r>
        <w:rPr>
          <w:rFonts w:ascii="Times New Roman" w:hAnsi="Times New Roman" w:cs="Times New Roman"/>
          <w:b/>
          <w:iCs/>
          <w:spacing w:val="0"/>
          <w:kern w:val="0"/>
          <w:lang w:val="bg-BG"/>
        </w:rPr>
        <w:t>е за контролни дейности на ИАГ</w:t>
      </w:r>
      <w:r w:rsidR="006266F5">
        <w:rPr>
          <w:rFonts w:ascii="Times New Roman" w:hAnsi="Times New Roman" w:cs="Times New Roman"/>
          <w:b/>
          <w:iCs/>
          <w:spacing w:val="0"/>
          <w:kern w:val="0"/>
          <w:lang w:val="bg-BG"/>
        </w:rPr>
        <w:t>, НП и ПП</w:t>
      </w:r>
      <w:r w:rsidR="002729EE" w:rsidRPr="006266F5">
        <w:rPr>
          <w:rFonts w:ascii="Times New Roman" w:hAnsi="Times New Roman" w:cs="Times New Roman"/>
          <w:b/>
          <w:iCs/>
          <w:spacing w:val="0"/>
          <w:kern w:val="0"/>
          <w:lang w:val="bg-BG"/>
        </w:rPr>
        <w:t>, като се</w:t>
      </w:r>
      <w:r w:rsidR="006266F5">
        <w:rPr>
          <w:rFonts w:ascii="Times New Roman" w:hAnsi="Times New Roman" w:cs="Times New Roman"/>
          <w:b/>
          <w:iCs/>
          <w:spacing w:val="0"/>
          <w:kern w:val="0"/>
          <w:lang w:val="bg-BG"/>
        </w:rPr>
        <w:t xml:space="preserve"> засили контрола по токовищата от</w:t>
      </w:r>
      <w:r>
        <w:rPr>
          <w:rFonts w:ascii="Times New Roman" w:hAnsi="Times New Roman" w:cs="Times New Roman"/>
          <w:b/>
          <w:iCs/>
          <w:spacing w:val="0"/>
          <w:kern w:val="0"/>
          <w:lang w:val="bg-BG"/>
        </w:rPr>
        <w:t xml:space="preserve"> края на м. Март</w:t>
      </w:r>
      <w:r w:rsidR="006266F5">
        <w:rPr>
          <w:rFonts w:ascii="Times New Roman" w:hAnsi="Times New Roman" w:cs="Times New Roman"/>
          <w:b/>
          <w:iCs/>
          <w:spacing w:val="0"/>
          <w:kern w:val="0"/>
          <w:lang w:val="bg-BG"/>
        </w:rPr>
        <w:t xml:space="preserve"> до края на</w:t>
      </w:r>
      <w:r w:rsidR="002729EE" w:rsidRPr="006266F5">
        <w:rPr>
          <w:rFonts w:ascii="Times New Roman" w:hAnsi="Times New Roman" w:cs="Times New Roman"/>
          <w:b/>
          <w:iCs/>
          <w:spacing w:val="0"/>
          <w:kern w:val="0"/>
          <w:lang w:val="bg-BG"/>
        </w:rPr>
        <w:t xml:space="preserve"> м. Май, както и контрола в глухарови местообитания по време на групов лов на диви прасета</w:t>
      </w:r>
    </w:p>
    <w:p w:rsidR="002729EE" w:rsidRPr="006266F5" w:rsidRDefault="002729EE" w:rsidP="006266F5">
      <w:pPr>
        <w:pStyle w:val="BodyText2"/>
        <w:spacing w:line="276" w:lineRule="auto"/>
        <w:ind w:left="425"/>
        <w:jc w:val="both"/>
        <w:rPr>
          <w:rFonts w:ascii="Times New Roman" w:hAnsi="Times New Roman" w:cs="Times New Roman"/>
          <w:iCs/>
          <w:spacing w:val="0"/>
          <w:kern w:val="0"/>
          <w:lang w:val="bg-BG"/>
        </w:rPr>
      </w:pPr>
      <w:r w:rsidRPr="006266F5">
        <w:rPr>
          <w:rFonts w:ascii="Times New Roman" w:hAnsi="Times New Roman" w:cs="Times New Roman"/>
          <w:i/>
          <w:spacing w:val="0"/>
          <w:kern w:val="0"/>
          <w:lang w:val="bg-BG"/>
        </w:rPr>
        <w:t>Цел</w:t>
      </w:r>
      <w:r w:rsidRPr="006266F5">
        <w:rPr>
          <w:rFonts w:ascii="Times New Roman" w:hAnsi="Times New Roman" w:cs="Times New Roman"/>
          <w:iCs/>
          <w:spacing w:val="0"/>
          <w:kern w:val="0"/>
          <w:lang w:val="bg-BG"/>
        </w:rPr>
        <w:t xml:space="preserve">: Да се осигури максимално ефективен теренен контрол и превенция срещу незаконния лов </w:t>
      </w:r>
      <w:r w:rsidR="002E3F1D">
        <w:rPr>
          <w:rFonts w:ascii="Times New Roman" w:hAnsi="Times New Roman" w:cs="Times New Roman"/>
          <w:iCs/>
          <w:spacing w:val="0"/>
          <w:kern w:val="0"/>
          <w:lang w:val="bg-BG"/>
        </w:rPr>
        <w:t xml:space="preserve">и безпокойството </w:t>
      </w:r>
      <w:r w:rsidRPr="006266F5">
        <w:rPr>
          <w:rFonts w:ascii="Times New Roman" w:hAnsi="Times New Roman" w:cs="Times New Roman"/>
          <w:iCs/>
          <w:spacing w:val="0"/>
          <w:kern w:val="0"/>
          <w:lang w:val="bg-BG"/>
        </w:rPr>
        <w:t>на глухари.</w:t>
      </w:r>
    </w:p>
    <w:p w:rsidR="002729EE" w:rsidRPr="006266F5" w:rsidRDefault="002729EE" w:rsidP="006266F5">
      <w:pPr>
        <w:pStyle w:val="BodyText2"/>
        <w:spacing w:after="0" w:line="276" w:lineRule="auto"/>
        <w:ind w:left="426"/>
        <w:jc w:val="both"/>
        <w:rPr>
          <w:rFonts w:ascii="Times New Roman" w:hAnsi="Times New Roman" w:cs="Times New Roman"/>
          <w:iCs/>
          <w:spacing w:val="0"/>
          <w:kern w:val="0"/>
          <w:lang w:val="bg-BG"/>
        </w:rPr>
      </w:pPr>
      <w:r w:rsidRPr="006266F5">
        <w:rPr>
          <w:rFonts w:ascii="Times New Roman" w:hAnsi="Times New Roman" w:cs="Times New Roman"/>
          <w:i/>
          <w:spacing w:val="0"/>
          <w:kern w:val="0"/>
          <w:lang w:val="bg-BG"/>
        </w:rPr>
        <w:t>Важност</w:t>
      </w:r>
      <w:r w:rsidR="002E3F1D">
        <w:rPr>
          <w:rFonts w:ascii="Times New Roman" w:hAnsi="Times New Roman" w:cs="Times New Roman"/>
          <w:iCs/>
          <w:spacing w:val="0"/>
          <w:kern w:val="0"/>
          <w:lang w:val="bg-BG"/>
        </w:rPr>
        <w:t>: Висока</w:t>
      </w:r>
    </w:p>
    <w:p w:rsidR="002729EE" w:rsidRPr="006266F5" w:rsidRDefault="005A5789" w:rsidP="006266F5">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2E3F1D">
        <w:rPr>
          <w:rFonts w:ascii="Times New Roman" w:hAnsi="Times New Roman" w:cs="Times New Roman"/>
          <w:iCs/>
          <w:spacing w:val="0"/>
          <w:kern w:val="0"/>
          <w:lang w:val="bg-BG"/>
        </w:rPr>
        <w:t>: Постоянна</w:t>
      </w:r>
    </w:p>
    <w:p w:rsidR="002729EE" w:rsidRPr="001E0107" w:rsidRDefault="002729EE" w:rsidP="001E0107">
      <w:pPr>
        <w:pStyle w:val="BodyText2"/>
        <w:spacing w:line="276" w:lineRule="auto"/>
        <w:ind w:left="426"/>
        <w:jc w:val="both"/>
        <w:rPr>
          <w:rFonts w:ascii="Times New Roman" w:hAnsi="Times New Roman" w:cs="Times New Roman"/>
          <w:iCs/>
          <w:spacing w:val="0"/>
          <w:kern w:val="0"/>
          <w:lang w:val="bg-BG"/>
        </w:rPr>
      </w:pPr>
      <w:r w:rsidRPr="006266F5">
        <w:rPr>
          <w:rFonts w:ascii="Times New Roman" w:hAnsi="Times New Roman" w:cs="Times New Roman"/>
          <w:i/>
          <w:spacing w:val="0"/>
          <w:kern w:val="0"/>
          <w:lang w:val="bg-BG"/>
        </w:rPr>
        <w:t>Индикатори за успех</w:t>
      </w:r>
      <w:r w:rsidRPr="006266F5">
        <w:rPr>
          <w:rFonts w:ascii="Times New Roman" w:hAnsi="Times New Roman" w:cs="Times New Roman"/>
          <w:iCs/>
          <w:spacing w:val="0"/>
          <w:kern w:val="0"/>
          <w:lang w:val="bg-BG"/>
        </w:rPr>
        <w:t>: Включени конкретни мерки за контрол и превенция на незаконния лов в стратегиите и</w:t>
      </w:r>
      <w:r w:rsidR="001E0107">
        <w:rPr>
          <w:rFonts w:ascii="Times New Roman" w:hAnsi="Times New Roman" w:cs="Times New Roman"/>
          <w:iCs/>
          <w:spacing w:val="0"/>
          <w:kern w:val="0"/>
          <w:lang w:val="bg-BG"/>
        </w:rPr>
        <w:t xml:space="preserve"> годишните планове на НП и ИАГ.</w:t>
      </w:r>
    </w:p>
    <w:p w:rsidR="002729EE" w:rsidRPr="001E0107" w:rsidRDefault="007C2FAD"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осигури п</w:t>
      </w:r>
      <w:r w:rsidR="002729EE" w:rsidRPr="001E0107">
        <w:rPr>
          <w:rFonts w:ascii="Times New Roman" w:hAnsi="Times New Roman" w:cs="Times New Roman"/>
          <w:b/>
          <w:iCs/>
          <w:spacing w:val="0"/>
          <w:kern w:val="0"/>
          <w:lang w:val="bg-BG"/>
        </w:rPr>
        <w:t xml:space="preserve">ровеждане на семинари в рисковите райони с представители на </w:t>
      </w:r>
      <w:r w:rsidR="00642385">
        <w:rPr>
          <w:rFonts w:ascii="Times New Roman" w:hAnsi="Times New Roman" w:cs="Times New Roman"/>
          <w:b/>
          <w:iCs/>
          <w:spacing w:val="0"/>
          <w:kern w:val="0"/>
          <w:lang w:val="bg-BG"/>
        </w:rPr>
        <w:t xml:space="preserve">НП, ПП, </w:t>
      </w:r>
      <w:r w:rsidR="002729EE" w:rsidRPr="001E0107">
        <w:rPr>
          <w:rFonts w:ascii="Times New Roman" w:hAnsi="Times New Roman" w:cs="Times New Roman"/>
          <w:b/>
          <w:iCs/>
          <w:spacing w:val="0"/>
          <w:kern w:val="0"/>
          <w:lang w:val="bg-BG"/>
        </w:rPr>
        <w:t>ДГС,</w:t>
      </w:r>
      <w:r w:rsidR="00642385">
        <w:rPr>
          <w:rFonts w:ascii="Times New Roman" w:hAnsi="Times New Roman" w:cs="Times New Roman"/>
          <w:b/>
          <w:iCs/>
          <w:spacing w:val="0"/>
          <w:kern w:val="0"/>
          <w:lang w:val="bg-BG"/>
        </w:rPr>
        <w:t xml:space="preserve"> </w:t>
      </w:r>
      <w:r w:rsidR="001E0107">
        <w:rPr>
          <w:rFonts w:ascii="Times New Roman" w:hAnsi="Times New Roman" w:cs="Times New Roman"/>
          <w:b/>
          <w:iCs/>
          <w:spacing w:val="0"/>
          <w:kern w:val="0"/>
          <w:lang w:val="bg-BG"/>
        </w:rPr>
        <w:t>ДЛС</w:t>
      </w:r>
      <w:r w:rsidR="002729EE" w:rsidRPr="001E0107">
        <w:rPr>
          <w:rFonts w:ascii="Times New Roman" w:hAnsi="Times New Roman" w:cs="Times New Roman"/>
          <w:b/>
          <w:iCs/>
          <w:spacing w:val="0"/>
          <w:kern w:val="0"/>
          <w:lang w:val="bg-BG"/>
        </w:rPr>
        <w:t>, РИОСВ, МВР, Прокуратура</w:t>
      </w:r>
      <w:r w:rsidR="00BF6C39">
        <w:rPr>
          <w:rFonts w:ascii="Times New Roman" w:hAnsi="Times New Roman" w:cs="Times New Roman"/>
          <w:b/>
          <w:iCs/>
          <w:spacing w:val="0"/>
          <w:kern w:val="0"/>
          <w:lang w:val="bg-BG"/>
        </w:rPr>
        <w:t xml:space="preserve"> и НПО за съгласуване на мерки и действия срещу бракониерството на глухари, безпокойството на вида и увреждането на местообитанията му</w:t>
      </w:r>
    </w:p>
    <w:p w:rsidR="002729EE" w:rsidRPr="00BF6C39" w:rsidRDefault="002729EE" w:rsidP="00BF6C39">
      <w:pPr>
        <w:pStyle w:val="BodyText2"/>
        <w:spacing w:line="276" w:lineRule="auto"/>
        <w:ind w:left="425"/>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Цел</w:t>
      </w:r>
      <w:r w:rsidRPr="00BF6C39">
        <w:rPr>
          <w:rFonts w:ascii="Times New Roman" w:hAnsi="Times New Roman" w:cs="Times New Roman"/>
          <w:iCs/>
          <w:spacing w:val="0"/>
          <w:kern w:val="0"/>
          <w:lang w:val="bg-BG"/>
        </w:rPr>
        <w:t>: Да се обучат служители и съгласуват мерките срещу незаконния лов на глухари.</w:t>
      </w:r>
    </w:p>
    <w:p w:rsidR="002729EE" w:rsidRPr="00BF6C39" w:rsidRDefault="002729EE" w:rsidP="00BF6C39">
      <w:pPr>
        <w:pStyle w:val="BodyText2"/>
        <w:spacing w:after="0" w:line="276" w:lineRule="auto"/>
        <w:ind w:left="426"/>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Важност</w:t>
      </w:r>
      <w:r w:rsidR="002E3F1D">
        <w:rPr>
          <w:rFonts w:ascii="Times New Roman" w:hAnsi="Times New Roman" w:cs="Times New Roman"/>
          <w:iCs/>
          <w:spacing w:val="0"/>
          <w:kern w:val="0"/>
          <w:lang w:val="bg-BG"/>
        </w:rPr>
        <w:t>: Висока</w:t>
      </w:r>
    </w:p>
    <w:p w:rsidR="002729EE" w:rsidRPr="00BF6C39" w:rsidRDefault="005A5789" w:rsidP="00BF6C39">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2729EE" w:rsidRPr="00BF6C39">
        <w:rPr>
          <w:rFonts w:ascii="Times New Roman" w:hAnsi="Times New Roman" w:cs="Times New Roman"/>
          <w:iCs/>
          <w:spacing w:val="0"/>
          <w:kern w:val="0"/>
          <w:lang w:val="bg-BG"/>
        </w:rPr>
        <w:t>: Постоянна</w:t>
      </w:r>
    </w:p>
    <w:p w:rsidR="002729EE" w:rsidRPr="00BF6C39" w:rsidRDefault="002729EE" w:rsidP="00BF6C39">
      <w:pPr>
        <w:pStyle w:val="BodyText2"/>
        <w:spacing w:line="276" w:lineRule="auto"/>
        <w:ind w:left="426"/>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Индикатори за успех</w:t>
      </w:r>
      <w:r w:rsidR="002E3F1D">
        <w:rPr>
          <w:rFonts w:ascii="Times New Roman" w:hAnsi="Times New Roman" w:cs="Times New Roman"/>
          <w:iCs/>
          <w:spacing w:val="0"/>
          <w:kern w:val="0"/>
          <w:lang w:val="bg-BG"/>
        </w:rPr>
        <w:t>: Проведени минимум два</w:t>
      </w:r>
      <w:r w:rsidRPr="00BF6C39">
        <w:rPr>
          <w:rFonts w:ascii="Times New Roman" w:hAnsi="Times New Roman" w:cs="Times New Roman"/>
          <w:iCs/>
          <w:spacing w:val="0"/>
          <w:kern w:val="0"/>
          <w:lang w:val="bg-BG"/>
        </w:rPr>
        <w:t xml:space="preserve"> семинара годишно в рискови райони и обучени служители.</w:t>
      </w:r>
    </w:p>
    <w:p w:rsidR="002729EE" w:rsidRPr="00BF6C39" w:rsidRDefault="007C2FAD"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интегрират</w:t>
      </w:r>
      <w:r w:rsidR="002729EE" w:rsidRPr="00BF6C39">
        <w:rPr>
          <w:rFonts w:ascii="Times New Roman" w:hAnsi="Times New Roman" w:cs="Times New Roman"/>
          <w:b/>
          <w:iCs/>
          <w:spacing w:val="0"/>
          <w:kern w:val="0"/>
          <w:lang w:val="bg-BG"/>
        </w:rPr>
        <w:t xml:space="preserve"> </w:t>
      </w:r>
      <w:r w:rsidR="00BF6C39">
        <w:rPr>
          <w:rFonts w:ascii="Times New Roman" w:hAnsi="Times New Roman" w:cs="Times New Roman"/>
          <w:b/>
          <w:iCs/>
          <w:spacing w:val="0"/>
          <w:kern w:val="0"/>
          <w:lang w:val="bg-BG"/>
        </w:rPr>
        <w:t xml:space="preserve">мерките заложени в </w:t>
      </w:r>
      <w:r w:rsidR="002729EE" w:rsidRPr="00BF6C39">
        <w:rPr>
          <w:rFonts w:ascii="Times New Roman" w:hAnsi="Times New Roman" w:cs="Times New Roman"/>
          <w:b/>
          <w:iCs/>
          <w:spacing w:val="0"/>
          <w:kern w:val="0"/>
          <w:lang w:val="bg-BG"/>
        </w:rPr>
        <w:t xml:space="preserve">настоящия План за действие в </w:t>
      </w:r>
      <w:r w:rsidR="00BF6C39">
        <w:rPr>
          <w:rFonts w:ascii="Times New Roman" w:hAnsi="Times New Roman" w:cs="Times New Roman"/>
          <w:b/>
          <w:iCs/>
          <w:spacing w:val="0"/>
          <w:kern w:val="0"/>
          <w:lang w:val="bg-BG"/>
        </w:rPr>
        <w:t>Госрскостопански планове, ловоустройствени проекти</w:t>
      </w:r>
      <w:r>
        <w:rPr>
          <w:rFonts w:ascii="Times New Roman" w:hAnsi="Times New Roman" w:cs="Times New Roman"/>
          <w:b/>
          <w:iCs/>
          <w:spacing w:val="0"/>
          <w:kern w:val="0"/>
          <w:lang w:val="bg-BG"/>
        </w:rPr>
        <w:t xml:space="preserve">, както и в </w:t>
      </w:r>
      <w:r w:rsidR="002729EE" w:rsidRPr="00BF6C39">
        <w:rPr>
          <w:rFonts w:ascii="Times New Roman" w:hAnsi="Times New Roman" w:cs="Times New Roman"/>
          <w:b/>
          <w:iCs/>
          <w:spacing w:val="0"/>
          <w:kern w:val="0"/>
          <w:lang w:val="bg-BG"/>
        </w:rPr>
        <w:t xml:space="preserve">годишните </w:t>
      </w:r>
      <w:r>
        <w:rPr>
          <w:rFonts w:ascii="Times New Roman" w:hAnsi="Times New Roman" w:cs="Times New Roman"/>
          <w:b/>
          <w:iCs/>
          <w:spacing w:val="0"/>
          <w:kern w:val="0"/>
          <w:lang w:val="bg-BG"/>
        </w:rPr>
        <w:t>планове</w:t>
      </w:r>
      <w:r w:rsidR="007905C3">
        <w:rPr>
          <w:rFonts w:ascii="Times New Roman" w:hAnsi="Times New Roman" w:cs="Times New Roman"/>
          <w:b/>
          <w:iCs/>
          <w:spacing w:val="0"/>
          <w:kern w:val="0"/>
          <w:lang w:val="bg-BG"/>
        </w:rPr>
        <w:t xml:space="preserve"> за ползване</w:t>
      </w:r>
    </w:p>
    <w:p w:rsidR="002729EE" w:rsidRPr="00BF6C39" w:rsidRDefault="002729EE" w:rsidP="00BF6C39">
      <w:pPr>
        <w:pStyle w:val="BodyText2"/>
        <w:spacing w:line="276" w:lineRule="auto"/>
        <w:ind w:left="425"/>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Цел</w:t>
      </w:r>
      <w:r w:rsidRPr="00BF6C39">
        <w:rPr>
          <w:rFonts w:ascii="Times New Roman" w:hAnsi="Times New Roman" w:cs="Times New Roman"/>
          <w:iCs/>
          <w:spacing w:val="0"/>
          <w:kern w:val="0"/>
          <w:lang w:val="bg-BG"/>
        </w:rPr>
        <w:t xml:space="preserve">: Да се съгласуват целите и дейностите на настоящия План с тези, заложени в </w:t>
      </w:r>
      <w:r w:rsidR="002E3F1D">
        <w:rPr>
          <w:rFonts w:ascii="Times New Roman" w:hAnsi="Times New Roman" w:cs="Times New Roman"/>
          <w:iCs/>
          <w:spacing w:val="0"/>
          <w:kern w:val="0"/>
          <w:lang w:val="bg-BG"/>
        </w:rPr>
        <w:t>Горскостопанските планове (</w:t>
      </w:r>
      <w:r w:rsidRPr="00BF6C39">
        <w:rPr>
          <w:rFonts w:ascii="Times New Roman" w:hAnsi="Times New Roman" w:cs="Times New Roman"/>
          <w:iCs/>
          <w:spacing w:val="0"/>
          <w:kern w:val="0"/>
          <w:lang w:val="bg-BG"/>
        </w:rPr>
        <w:t>ле</w:t>
      </w:r>
      <w:r w:rsidR="002E3F1D">
        <w:rPr>
          <w:rFonts w:ascii="Times New Roman" w:hAnsi="Times New Roman" w:cs="Times New Roman"/>
          <w:iCs/>
          <w:spacing w:val="0"/>
          <w:kern w:val="0"/>
          <w:lang w:val="bg-BG"/>
        </w:rPr>
        <w:t>со и ловоустройствените проекти).</w:t>
      </w:r>
    </w:p>
    <w:p w:rsidR="002729EE" w:rsidRPr="00BF6C39" w:rsidRDefault="002729EE" w:rsidP="00BF6C39">
      <w:pPr>
        <w:pStyle w:val="BodyText2"/>
        <w:spacing w:after="0" w:line="276" w:lineRule="auto"/>
        <w:ind w:left="426"/>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Важност</w:t>
      </w:r>
      <w:r w:rsidR="002E3F1D">
        <w:rPr>
          <w:rFonts w:ascii="Times New Roman" w:hAnsi="Times New Roman" w:cs="Times New Roman"/>
          <w:iCs/>
          <w:spacing w:val="0"/>
          <w:kern w:val="0"/>
          <w:lang w:val="bg-BG"/>
        </w:rPr>
        <w:t>: Висока</w:t>
      </w:r>
    </w:p>
    <w:p w:rsidR="002729EE" w:rsidRPr="00BF6C39" w:rsidRDefault="005A5789" w:rsidP="00BF6C39">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2729EE" w:rsidRPr="00BF6C39">
        <w:rPr>
          <w:rFonts w:ascii="Times New Roman" w:hAnsi="Times New Roman" w:cs="Times New Roman"/>
          <w:iCs/>
          <w:spacing w:val="0"/>
          <w:kern w:val="0"/>
          <w:lang w:val="bg-BG"/>
        </w:rPr>
        <w:t>: Постоянна</w:t>
      </w:r>
    </w:p>
    <w:p w:rsidR="00156B03" w:rsidRPr="00BF6C39" w:rsidRDefault="002729EE" w:rsidP="006B3D07">
      <w:pPr>
        <w:pStyle w:val="BodyText2"/>
        <w:spacing w:line="276" w:lineRule="auto"/>
        <w:ind w:left="426"/>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Индикатори за успех</w:t>
      </w:r>
      <w:r w:rsidRPr="00BF6C39">
        <w:rPr>
          <w:rFonts w:ascii="Times New Roman" w:hAnsi="Times New Roman" w:cs="Times New Roman"/>
          <w:iCs/>
          <w:spacing w:val="0"/>
          <w:kern w:val="0"/>
          <w:lang w:val="bg-BG"/>
        </w:rPr>
        <w:t xml:space="preserve">: </w:t>
      </w:r>
      <w:r w:rsidR="002E3F1D">
        <w:rPr>
          <w:rFonts w:ascii="Times New Roman" w:hAnsi="Times New Roman" w:cs="Times New Roman"/>
          <w:iCs/>
          <w:spacing w:val="0"/>
          <w:kern w:val="0"/>
          <w:lang w:val="bg-BG"/>
        </w:rPr>
        <w:t>Горскостопанските планове (</w:t>
      </w:r>
      <w:r w:rsidRPr="00BF6C39">
        <w:rPr>
          <w:rFonts w:ascii="Times New Roman" w:hAnsi="Times New Roman" w:cs="Times New Roman"/>
          <w:iCs/>
          <w:spacing w:val="0"/>
          <w:kern w:val="0"/>
          <w:lang w:val="bg-BG"/>
        </w:rPr>
        <w:t>Лово и лесоустройствените проекти</w:t>
      </w:r>
      <w:r w:rsidR="002E3F1D">
        <w:rPr>
          <w:rFonts w:ascii="Times New Roman" w:hAnsi="Times New Roman" w:cs="Times New Roman"/>
          <w:iCs/>
          <w:spacing w:val="0"/>
          <w:kern w:val="0"/>
          <w:lang w:val="bg-BG"/>
        </w:rPr>
        <w:t>)</w:t>
      </w:r>
      <w:r w:rsidRPr="00BF6C39">
        <w:rPr>
          <w:rFonts w:ascii="Times New Roman" w:hAnsi="Times New Roman" w:cs="Times New Roman"/>
          <w:iCs/>
          <w:spacing w:val="0"/>
          <w:kern w:val="0"/>
          <w:lang w:val="bg-BG"/>
        </w:rPr>
        <w:t xml:space="preserve"> на местно ниво включват приоритетни мерки за опазване на глухаря, предвидени в настоящия План.</w:t>
      </w:r>
    </w:p>
    <w:p w:rsidR="00156B03" w:rsidRPr="00156B03" w:rsidRDefault="00156B03" w:rsidP="002375AD">
      <w:pPr>
        <w:pStyle w:val="ListParagraph"/>
        <w:numPr>
          <w:ilvl w:val="2"/>
          <w:numId w:val="24"/>
        </w:numPr>
        <w:spacing w:before="480" w:after="240" w:line="276" w:lineRule="auto"/>
        <w:ind w:left="2127" w:hanging="709"/>
        <w:contextualSpacing w:val="0"/>
        <w:jc w:val="both"/>
        <w:outlineLvl w:val="2"/>
        <w:rPr>
          <w:rFonts w:ascii="Times New Roman" w:hAnsi="Times New Roman" w:cs="Times New Roman"/>
          <w:b/>
          <w:sz w:val="24"/>
          <w:szCs w:val="24"/>
        </w:rPr>
      </w:pPr>
      <w:bookmarkStart w:id="78" w:name="_Toc440881276"/>
      <w:r>
        <w:rPr>
          <w:rFonts w:ascii="Times New Roman" w:hAnsi="Times New Roman" w:cs="Times New Roman"/>
          <w:b/>
          <w:sz w:val="24"/>
          <w:szCs w:val="24"/>
        </w:rPr>
        <w:t>ОПАЗВАНЕ И ПОДДЪРЖАНЕ НА ПОПУЛАЦИИТЕ И МЕСТООБИТАНИЯТА НА ГЛУХАРЯ</w:t>
      </w:r>
      <w:bookmarkEnd w:id="78"/>
    </w:p>
    <w:p w:rsidR="00EC1CCA" w:rsidRDefault="00FB545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ревизира</w:t>
      </w:r>
      <w:r w:rsidR="00EC1CCA">
        <w:rPr>
          <w:rFonts w:ascii="Times New Roman" w:hAnsi="Times New Roman" w:cs="Times New Roman"/>
          <w:b/>
          <w:iCs/>
          <w:spacing w:val="0"/>
          <w:kern w:val="0"/>
          <w:lang w:val="bg-BG"/>
        </w:rPr>
        <w:t xml:space="preserve"> покритие</w:t>
      </w:r>
      <w:r w:rsidR="002E3F1D">
        <w:rPr>
          <w:rFonts w:ascii="Times New Roman" w:hAnsi="Times New Roman" w:cs="Times New Roman"/>
          <w:b/>
          <w:iCs/>
          <w:spacing w:val="0"/>
          <w:kern w:val="0"/>
          <w:lang w:val="bg-BG"/>
        </w:rPr>
        <w:t>то</w:t>
      </w:r>
      <w:r w:rsidR="00EC1CCA">
        <w:rPr>
          <w:rFonts w:ascii="Times New Roman" w:hAnsi="Times New Roman" w:cs="Times New Roman"/>
          <w:b/>
          <w:iCs/>
          <w:spacing w:val="0"/>
          <w:kern w:val="0"/>
          <w:lang w:val="bg-BG"/>
        </w:rPr>
        <w:t xml:space="preserve"> на популацията и местообитанията от ключово значение за глухаря</w:t>
      </w:r>
      <w:r>
        <w:rPr>
          <w:rFonts w:ascii="Times New Roman" w:hAnsi="Times New Roman" w:cs="Times New Roman"/>
          <w:b/>
          <w:iCs/>
          <w:spacing w:val="0"/>
          <w:kern w:val="0"/>
          <w:lang w:val="bg-BG"/>
        </w:rPr>
        <w:t>,</w:t>
      </w:r>
      <w:r w:rsidR="00EC1CCA">
        <w:rPr>
          <w:rFonts w:ascii="Times New Roman" w:hAnsi="Times New Roman" w:cs="Times New Roman"/>
          <w:b/>
          <w:iCs/>
          <w:spacing w:val="0"/>
          <w:kern w:val="0"/>
          <w:lang w:val="bg-BG"/>
        </w:rPr>
        <w:t xml:space="preserve"> от мрежата от защитени зони по чл. 6, ал.1, т.3 от ЗБР, в Западни Родопи, Рила и Пирин</w:t>
      </w:r>
    </w:p>
    <w:p w:rsidR="00EC1CCA" w:rsidRPr="00BF6C39" w:rsidRDefault="00EC1CCA" w:rsidP="00EC1CCA">
      <w:pPr>
        <w:pStyle w:val="BodyText2"/>
        <w:spacing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Цел</w:t>
      </w:r>
      <w:r w:rsidRPr="00BF6C39">
        <w:rPr>
          <w:rFonts w:ascii="Times New Roman" w:hAnsi="Times New Roman" w:cs="Times New Roman"/>
          <w:iCs/>
          <w:spacing w:val="0"/>
          <w:kern w:val="0"/>
          <w:lang w:val="bg-BG"/>
        </w:rPr>
        <w:t xml:space="preserve">: </w:t>
      </w:r>
      <w:r w:rsidR="002E3F1D">
        <w:rPr>
          <w:rFonts w:ascii="Times New Roman" w:hAnsi="Times New Roman" w:cs="Times New Roman"/>
          <w:iCs/>
          <w:spacing w:val="0"/>
          <w:kern w:val="0"/>
          <w:lang w:val="bg-BG"/>
        </w:rPr>
        <w:t>Осигуряване на законова защита на ключовите за вида места и местообитания</w:t>
      </w:r>
    </w:p>
    <w:p w:rsidR="00EC1CCA" w:rsidRPr="00BF6C39" w:rsidRDefault="00EC1CCA" w:rsidP="00EC1CCA">
      <w:pPr>
        <w:pStyle w:val="BodyText2"/>
        <w:spacing w:after="0"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Важност</w:t>
      </w:r>
      <w:r w:rsidR="002E3F1D">
        <w:rPr>
          <w:rFonts w:ascii="Times New Roman" w:hAnsi="Times New Roman" w:cs="Times New Roman"/>
          <w:iCs/>
          <w:spacing w:val="0"/>
          <w:kern w:val="0"/>
          <w:lang w:val="bg-BG"/>
        </w:rPr>
        <w:t>: Висока</w:t>
      </w:r>
    </w:p>
    <w:p w:rsidR="00EC1CCA" w:rsidRPr="00BF6C39" w:rsidRDefault="005A5789" w:rsidP="00EC1CCA">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2E3F1D">
        <w:rPr>
          <w:rFonts w:ascii="Times New Roman" w:hAnsi="Times New Roman" w:cs="Times New Roman"/>
          <w:iCs/>
          <w:spacing w:val="0"/>
          <w:kern w:val="0"/>
          <w:lang w:val="bg-BG"/>
        </w:rPr>
        <w:t>: Сердносрочна</w:t>
      </w:r>
    </w:p>
    <w:p w:rsidR="00EC1CCA" w:rsidRDefault="00EC1CCA" w:rsidP="00EC1CCA">
      <w:pPr>
        <w:pStyle w:val="BodyText2"/>
        <w:spacing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Индикатори за успех</w:t>
      </w:r>
      <w:r w:rsidRPr="00BF6C39">
        <w:rPr>
          <w:rFonts w:ascii="Times New Roman" w:hAnsi="Times New Roman" w:cs="Times New Roman"/>
          <w:iCs/>
          <w:spacing w:val="0"/>
          <w:kern w:val="0"/>
          <w:lang w:val="bg-BG"/>
        </w:rPr>
        <w:t xml:space="preserve">: </w:t>
      </w:r>
      <w:r w:rsidR="002E3F1D">
        <w:rPr>
          <w:rFonts w:ascii="Times New Roman" w:hAnsi="Times New Roman" w:cs="Times New Roman"/>
          <w:iCs/>
          <w:spacing w:val="0"/>
          <w:kern w:val="0"/>
          <w:lang w:val="bg-BG"/>
        </w:rPr>
        <w:t>Изготвена ревизия и предприети мерки за включване на местообитанията на вида, които са извън границите на ЗЗ в обхвата на НЕМ.</w:t>
      </w:r>
    </w:p>
    <w:p w:rsidR="00EC1CCA" w:rsidRDefault="001D59B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 xml:space="preserve">Да се </w:t>
      </w:r>
      <w:r w:rsidR="00001B3D">
        <w:rPr>
          <w:rFonts w:ascii="Times New Roman" w:hAnsi="Times New Roman" w:cs="Times New Roman"/>
          <w:b/>
          <w:iCs/>
          <w:spacing w:val="0"/>
          <w:kern w:val="0"/>
          <w:lang w:val="bg-BG"/>
        </w:rPr>
        <w:t>издаде заповед за обявяване</w:t>
      </w:r>
      <w:r w:rsidR="00450BFE">
        <w:rPr>
          <w:rFonts w:ascii="Times New Roman" w:hAnsi="Times New Roman" w:cs="Times New Roman"/>
          <w:b/>
          <w:iCs/>
          <w:spacing w:val="0"/>
          <w:kern w:val="0"/>
          <w:lang w:val="bg-BG"/>
        </w:rPr>
        <w:t xml:space="preserve"> на потенциалната </w:t>
      </w:r>
      <w:r w:rsidR="00EC1CCA">
        <w:rPr>
          <w:rFonts w:ascii="Times New Roman" w:hAnsi="Times New Roman" w:cs="Times New Roman"/>
          <w:b/>
          <w:iCs/>
          <w:spacing w:val="0"/>
          <w:kern w:val="0"/>
          <w:lang w:val="bg-BG"/>
        </w:rPr>
        <w:t>защитена зона Рила Буф</w:t>
      </w:r>
      <w:r w:rsidR="00450BFE">
        <w:rPr>
          <w:rFonts w:ascii="Times New Roman" w:hAnsi="Times New Roman" w:cs="Times New Roman"/>
          <w:b/>
          <w:iCs/>
          <w:spacing w:val="0"/>
          <w:kern w:val="0"/>
          <w:lang w:val="bg-BG"/>
        </w:rPr>
        <w:t>ер, при включване</w:t>
      </w:r>
      <w:r>
        <w:rPr>
          <w:rFonts w:ascii="Times New Roman" w:hAnsi="Times New Roman" w:cs="Times New Roman"/>
          <w:b/>
          <w:iCs/>
          <w:spacing w:val="0"/>
          <w:kern w:val="0"/>
          <w:lang w:val="bg-BG"/>
        </w:rPr>
        <w:t xml:space="preserve"> на </w:t>
      </w:r>
      <w:r w:rsidR="00EC1CCA">
        <w:rPr>
          <w:rFonts w:ascii="Times New Roman" w:hAnsi="Times New Roman" w:cs="Times New Roman"/>
          <w:b/>
          <w:iCs/>
          <w:spacing w:val="0"/>
          <w:kern w:val="0"/>
          <w:lang w:val="bg-BG"/>
        </w:rPr>
        <w:t xml:space="preserve">всички </w:t>
      </w:r>
      <w:r w:rsidR="00001B3D">
        <w:rPr>
          <w:rFonts w:ascii="Times New Roman" w:hAnsi="Times New Roman" w:cs="Times New Roman"/>
          <w:b/>
          <w:iCs/>
          <w:spacing w:val="0"/>
          <w:kern w:val="0"/>
          <w:lang w:val="bg-BG"/>
        </w:rPr>
        <w:t xml:space="preserve">ключови места и </w:t>
      </w:r>
      <w:r w:rsidR="00EC1CCA">
        <w:rPr>
          <w:rFonts w:ascii="Times New Roman" w:hAnsi="Times New Roman" w:cs="Times New Roman"/>
          <w:b/>
          <w:iCs/>
          <w:spacing w:val="0"/>
          <w:kern w:val="0"/>
          <w:lang w:val="bg-BG"/>
        </w:rPr>
        <w:t>местообитания на вида, разположени извън границите на ЗЗ „Рила“ и ЗЗ „Рилски манастир“</w:t>
      </w:r>
    </w:p>
    <w:p w:rsidR="001D59B1" w:rsidRPr="00BF6C39" w:rsidRDefault="001D59B1" w:rsidP="001D59B1">
      <w:pPr>
        <w:pStyle w:val="BodyText2"/>
        <w:spacing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Цел</w:t>
      </w:r>
      <w:r w:rsidRPr="00BF6C39">
        <w:rPr>
          <w:rFonts w:ascii="Times New Roman" w:hAnsi="Times New Roman" w:cs="Times New Roman"/>
          <w:iCs/>
          <w:spacing w:val="0"/>
          <w:kern w:val="0"/>
          <w:lang w:val="bg-BG"/>
        </w:rPr>
        <w:t xml:space="preserve">: </w:t>
      </w:r>
      <w:r w:rsidR="002E3F1D">
        <w:rPr>
          <w:rFonts w:ascii="Times New Roman" w:hAnsi="Times New Roman" w:cs="Times New Roman"/>
          <w:iCs/>
          <w:spacing w:val="0"/>
          <w:kern w:val="0"/>
          <w:lang w:val="bg-BG"/>
        </w:rPr>
        <w:t>Осигуряване на законова защита на ключовите за вида места и местообитания</w:t>
      </w:r>
    </w:p>
    <w:p w:rsidR="001D59B1" w:rsidRPr="00BF6C39" w:rsidRDefault="001D59B1" w:rsidP="001D59B1">
      <w:pPr>
        <w:pStyle w:val="BodyText2"/>
        <w:spacing w:after="0"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Важност</w:t>
      </w:r>
      <w:r w:rsidR="002E3F1D">
        <w:rPr>
          <w:rFonts w:ascii="Times New Roman" w:hAnsi="Times New Roman" w:cs="Times New Roman"/>
          <w:iCs/>
          <w:spacing w:val="0"/>
          <w:kern w:val="0"/>
          <w:lang w:val="bg-BG"/>
        </w:rPr>
        <w:t>: Средна</w:t>
      </w:r>
    </w:p>
    <w:p w:rsidR="001D59B1" w:rsidRPr="00BF6C39" w:rsidRDefault="005A5789" w:rsidP="001D59B1">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2E3F1D">
        <w:rPr>
          <w:rFonts w:ascii="Times New Roman" w:hAnsi="Times New Roman" w:cs="Times New Roman"/>
          <w:iCs/>
          <w:spacing w:val="0"/>
          <w:kern w:val="0"/>
          <w:lang w:val="bg-BG"/>
        </w:rPr>
        <w:t>: Незабавна</w:t>
      </w:r>
    </w:p>
    <w:p w:rsidR="001D59B1" w:rsidRPr="00AB16AE" w:rsidRDefault="001D59B1" w:rsidP="008128A1">
      <w:pPr>
        <w:pStyle w:val="BodyText2"/>
        <w:spacing w:line="276" w:lineRule="auto"/>
        <w:ind w:left="360"/>
        <w:jc w:val="both"/>
        <w:rPr>
          <w:rFonts w:ascii="Times New Roman" w:hAnsi="Times New Roman" w:cs="Times New Roman"/>
          <w:iCs/>
          <w:spacing w:val="0"/>
          <w:kern w:val="0"/>
          <w:lang w:val="bg-BG"/>
        </w:rPr>
      </w:pPr>
      <w:r w:rsidRPr="00BF6C39">
        <w:rPr>
          <w:rFonts w:ascii="Times New Roman" w:hAnsi="Times New Roman" w:cs="Times New Roman"/>
          <w:i/>
          <w:spacing w:val="0"/>
          <w:kern w:val="0"/>
          <w:lang w:val="bg-BG"/>
        </w:rPr>
        <w:t>Индикатори за успех</w:t>
      </w:r>
      <w:r w:rsidRPr="00BF6C39">
        <w:rPr>
          <w:rFonts w:ascii="Times New Roman" w:hAnsi="Times New Roman" w:cs="Times New Roman"/>
          <w:iCs/>
          <w:spacing w:val="0"/>
          <w:kern w:val="0"/>
          <w:lang w:val="bg-BG"/>
        </w:rPr>
        <w:t>: Лово и лесоустройствените проекти на местно ниво включват приоритетни мерки за опазване на глухаря, предвидени в настоящия План.</w:t>
      </w:r>
    </w:p>
    <w:p w:rsidR="00156B03" w:rsidRDefault="00001B3D"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 xml:space="preserve">Да се изготвят </w:t>
      </w:r>
      <w:r w:rsidR="005A5789">
        <w:rPr>
          <w:rFonts w:ascii="Times New Roman" w:hAnsi="Times New Roman" w:cs="Times New Roman"/>
          <w:b/>
          <w:iCs/>
          <w:spacing w:val="0"/>
          <w:kern w:val="0"/>
          <w:lang w:val="bg-BG"/>
        </w:rPr>
        <w:t xml:space="preserve">приоритетно </w:t>
      </w:r>
      <w:r>
        <w:rPr>
          <w:rFonts w:ascii="Times New Roman" w:hAnsi="Times New Roman" w:cs="Times New Roman"/>
          <w:b/>
          <w:iCs/>
          <w:spacing w:val="0"/>
          <w:kern w:val="0"/>
          <w:lang w:val="bg-BG"/>
        </w:rPr>
        <w:t>интегрирани планове за управление на защитени зони, в които глухаря и местообитанията му са предмет на опазване и п</w:t>
      </w:r>
      <w:r w:rsidR="00156B03" w:rsidRPr="00156B03">
        <w:rPr>
          <w:rFonts w:ascii="Times New Roman" w:hAnsi="Times New Roman" w:cs="Times New Roman"/>
          <w:b/>
          <w:iCs/>
          <w:spacing w:val="0"/>
          <w:kern w:val="0"/>
          <w:lang w:val="bg-BG"/>
        </w:rPr>
        <w:t>редлагане на подходящи режи</w:t>
      </w:r>
      <w:r w:rsidR="007905C3">
        <w:rPr>
          <w:rFonts w:ascii="Times New Roman" w:hAnsi="Times New Roman" w:cs="Times New Roman"/>
          <w:b/>
          <w:iCs/>
          <w:spacing w:val="0"/>
          <w:kern w:val="0"/>
          <w:lang w:val="bg-BG"/>
        </w:rPr>
        <w:t>ми за управление на горите</w:t>
      </w:r>
    </w:p>
    <w:p w:rsidR="00001B3D" w:rsidRPr="005A5789" w:rsidRDefault="00001B3D" w:rsidP="00D94622">
      <w:pPr>
        <w:pStyle w:val="BodyText2"/>
        <w:tabs>
          <w:tab w:val="left" w:pos="2127"/>
        </w:tabs>
        <w:spacing w:before="240" w:line="276" w:lineRule="auto"/>
        <w:ind w:left="426"/>
        <w:jc w:val="both"/>
        <w:rPr>
          <w:rFonts w:ascii="Times New Roman" w:hAnsi="Times New Roman" w:cs="Times New Roman"/>
          <w:iCs/>
          <w:spacing w:val="0"/>
          <w:kern w:val="0"/>
          <w:lang w:val="bg-BG"/>
        </w:rPr>
      </w:pPr>
      <w:r w:rsidRPr="005A5789">
        <w:rPr>
          <w:rFonts w:ascii="Times New Roman" w:hAnsi="Times New Roman" w:cs="Times New Roman"/>
          <w:iCs/>
          <w:spacing w:val="0"/>
          <w:kern w:val="0"/>
          <w:lang w:val="bg-BG"/>
        </w:rPr>
        <w:t xml:space="preserve">С приоритет при изготвяне на плановете за управление, следва да бъдат защитените зони, границите на които не се припокриват със границите на големи защитени територии (НП и ПП). Ключов приоритет е изготвяне на план за управление на ЗЗ „Западни Родопи“, „Триград - Мурсалица“, „Добростан“ и </w:t>
      </w:r>
      <w:r w:rsidR="00900087">
        <w:rPr>
          <w:rFonts w:ascii="Times New Roman" w:hAnsi="Times New Roman" w:cs="Times New Roman"/>
          <w:iCs/>
          <w:spacing w:val="0"/>
          <w:kern w:val="0"/>
          <w:lang w:val="bg-BG"/>
        </w:rPr>
        <w:t>„</w:t>
      </w:r>
      <w:r w:rsidRPr="005A5789">
        <w:rPr>
          <w:rFonts w:ascii="Times New Roman" w:hAnsi="Times New Roman" w:cs="Times New Roman"/>
          <w:iCs/>
          <w:spacing w:val="0"/>
          <w:kern w:val="0"/>
          <w:lang w:val="bg-BG"/>
        </w:rPr>
        <w:t>Персенк</w:t>
      </w:r>
      <w:r w:rsidR="00900087">
        <w:rPr>
          <w:rFonts w:ascii="Times New Roman" w:hAnsi="Times New Roman" w:cs="Times New Roman"/>
          <w:iCs/>
          <w:spacing w:val="0"/>
          <w:kern w:val="0"/>
          <w:lang w:val="bg-BG"/>
        </w:rPr>
        <w:t>“</w:t>
      </w:r>
      <w:r w:rsidRPr="005A5789">
        <w:rPr>
          <w:rFonts w:ascii="Times New Roman" w:hAnsi="Times New Roman" w:cs="Times New Roman"/>
          <w:iCs/>
          <w:spacing w:val="0"/>
          <w:kern w:val="0"/>
          <w:lang w:val="bg-BG"/>
        </w:rPr>
        <w:t>.</w:t>
      </w:r>
    </w:p>
    <w:p w:rsidR="00156B03" w:rsidRPr="005A5789" w:rsidRDefault="00156B03" w:rsidP="005A5789">
      <w:pPr>
        <w:pStyle w:val="BodyText2"/>
        <w:spacing w:line="276" w:lineRule="auto"/>
        <w:ind w:left="425"/>
        <w:jc w:val="both"/>
        <w:rPr>
          <w:rFonts w:ascii="Times New Roman" w:hAnsi="Times New Roman" w:cs="Times New Roman"/>
          <w:iCs/>
          <w:spacing w:val="0"/>
          <w:kern w:val="0"/>
          <w:lang w:val="bg-BG"/>
        </w:rPr>
      </w:pPr>
      <w:r w:rsidRPr="005A5789">
        <w:rPr>
          <w:rFonts w:ascii="Times New Roman" w:hAnsi="Times New Roman" w:cs="Times New Roman"/>
          <w:i/>
          <w:spacing w:val="0"/>
          <w:kern w:val="0"/>
          <w:lang w:val="bg-BG"/>
        </w:rPr>
        <w:t>Цел</w:t>
      </w:r>
      <w:r w:rsidRPr="005A5789">
        <w:rPr>
          <w:rFonts w:ascii="Times New Roman" w:hAnsi="Times New Roman" w:cs="Times New Roman"/>
          <w:iCs/>
          <w:spacing w:val="0"/>
          <w:kern w:val="0"/>
          <w:lang w:val="bg-BG"/>
        </w:rPr>
        <w:t xml:space="preserve">: Да се осигури опазването и устойчивото управление на ключовите </w:t>
      </w:r>
      <w:r w:rsidR="00900087">
        <w:rPr>
          <w:rFonts w:ascii="Times New Roman" w:hAnsi="Times New Roman" w:cs="Times New Roman"/>
          <w:iCs/>
          <w:spacing w:val="0"/>
          <w:kern w:val="0"/>
          <w:lang w:val="bg-BG"/>
        </w:rPr>
        <w:t xml:space="preserve">места и </w:t>
      </w:r>
      <w:r w:rsidRPr="005A5789">
        <w:rPr>
          <w:rFonts w:ascii="Times New Roman" w:hAnsi="Times New Roman" w:cs="Times New Roman"/>
          <w:iCs/>
          <w:spacing w:val="0"/>
          <w:kern w:val="0"/>
          <w:lang w:val="bg-BG"/>
        </w:rPr>
        <w:t xml:space="preserve">местообитания на вида. </w:t>
      </w:r>
    </w:p>
    <w:p w:rsidR="00156B03" w:rsidRPr="005A5789" w:rsidRDefault="00156B03" w:rsidP="005A5789">
      <w:pPr>
        <w:pStyle w:val="BodyText2"/>
        <w:spacing w:after="0" w:line="276" w:lineRule="auto"/>
        <w:ind w:left="426"/>
        <w:jc w:val="both"/>
        <w:rPr>
          <w:rFonts w:ascii="Times New Roman" w:hAnsi="Times New Roman" w:cs="Times New Roman"/>
          <w:iCs/>
          <w:spacing w:val="0"/>
          <w:kern w:val="0"/>
          <w:lang w:val="bg-BG"/>
        </w:rPr>
      </w:pPr>
      <w:r w:rsidRPr="005A5789">
        <w:rPr>
          <w:rFonts w:ascii="Times New Roman" w:hAnsi="Times New Roman" w:cs="Times New Roman"/>
          <w:i/>
          <w:spacing w:val="0"/>
          <w:kern w:val="0"/>
          <w:lang w:val="bg-BG"/>
        </w:rPr>
        <w:t>Важност</w:t>
      </w:r>
      <w:r w:rsidR="00900087">
        <w:rPr>
          <w:rFonts w:ascii="Times New Roman" w:hAnsi="Times New Roman" w:cs="Times New Roman"/>
          <w:iCs/>
          <w:spacing w:val="0"/>
          <w:kern w:val="0"/>
          <w:lang w:val="bg-BG"/>
        </w:rPr>
        <w:t>: Висока</w:t>
      </w:r>
    </w:p>
    <w:p w:rsidR="00156B03" w:rsidRPr="005A5789" w:rsidRDefault="005A5789" w:rsidP="005A5789">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900087">
        <w:rPr>
          <w:rFonts w:ascii="Times New Roman" w:hAnsi="Times New Roman" w:cs="Times New Roman"/>
          <w:iCs/>
          <w:spacing w:val="0"/>
          <w:kern w:val="0"/>
          <w:lang w:val="bg-BG"/>
        </w:rPr>
        <w:t>: Дългосрочна</w:t>
      </w:r>
    </w:p>
    <w:p w:rsidR="00900087" w:rsidRDefault="00156B03" w:rsidP="005A5789">
      <w:pPr>
        <w:pStyle w:val="BodyText2"/>
        <w:spacing w:line="276" w:lineRule="auto"/>
        <w:ind w:left="426"/>
        <w:jc w:val="both"/>
        <w:rPr>
          <w:rFonts w:ascii="Times New Roman" w:hAnsi="Times New Roman" w:cs="Times New Roman"/>
          <w:iCs/>
          <w:spacing w:val="0"/>
          <w:kern w:val="0"/>
          <w:lang w:val="bg-BG"/>
        </w:rPr>
      </w:pPr>
      <w:r w:rsidRPr="005A5789">
        <w:rPr>
          <w:rFonts w:ascii="Times New Roman" w:hAnsi="Times New Roman" w:cs="Times New Roman"/>
          <w:i/>
          <w:spacing w:val="0"/>
          <w:kern w:val="0"/>
          <w:lang w:val="bg-BG"/>
        </w:rPr>
        <w:t>Индикатори за успех</w:t>
      </w:r>
      <w:r w:rsidRPr="005A5789">
        <w:rPr>
          <w:rFonts w:ascii="Times New Roman" w:hAnsi="Times New Roman" w:cs="Times New Roman"/>
          <w:iCs/>
          <w:spacing w:val="0"/>
          <w:kern w:val="0"/>
          <w:lang w:val="bg-BG"/>
        </w:rPr>
        <w:t xml:space="preserve">: </w:t>
      </w:r>
      <w:r w:rsidR="00900087">
        <w:rPr>
          <w:rFonts w:ascii="Times New Roman" w:hAnsi="Times New Roman" w:cs="Times New Roman"/>
          <w:iCs/>
          <w:spacing w:val="0"/>
          <w:kern w:val="0"/>
          <w:lang w:val="bg-BG"/>
        </w:rPr>
        <w:t xml:space="preserve">Разработени планове за управление на ЗЗ </w:t>
      </w:r>
      <w:r w:rsidR="00900087" w:rsidRPr="005A5789">
        <w:rPr>
          <w:rFonts w:ascii="Times New Roman" w:hAnsi="Times New Roman" w:cs="Times New Roman"/>
          <w:iCs/>
          <w:spacing w:val="0"/>
          <w:kern w:val="0"/>
          <w:lang w:val="bg-BG"/>
        </w:rPr>
        <w:t xml:space="preserve">„Западни Родопи“, „Триград - Мурсалица“, „Добростан“ и </w:t>
      </w:r>
      <w:r w:rsidR="00900087">
        <w:rPr>
          <w:rFonts w:ascii="Times New Roman" w:hAnsi="Times New Roman" w:cs="Times New Roman"/>
          <w:iCs/>
          <w:spacing w:val="0"/>
          <w:kern w:val="0"/>
          <w:lang w:val="bg-BG"/>
        </w:rPr>
        <w:t>„</w:t>
      </w:r>
      <w:r w:rsidR="00900087" w:rsidRPr="005A5789">
        <w:rPr>
          <w:rFonts w:ascii="Times New Roman" w:hAnsi="Times New Roman" w:cs="Times New Roman"/>
          <w:iCs/>
          <w:spacing w:val="0"/>
          <w:kern w:val="0"/>
          <w:lang w:val="bg-BG"/>
        </w:rPr>
        <w:t>Персенк</w:t>
      </w:r>
      <w:r w:rsidR="00900087">
        <w:rPr>
          <w:rFonts w:ascii="Times New Roman" w:hAnsi="Times New Roman" w:cs="Times New Roman"/>
          <w:iCs/>
          <w:spacing w:val="0"/>
          <w:kern w:val="0"/>
          <w:lang w:val="bg-BG"/>
        </w:rPr>
        <w:t>“, включващи адекватни и ефективни мерки за опазване на вида, ключовите му места и местообитания</w:t>
      </w:r>
    </w:p>
    <w:p w:rsidR="00E037AB" w:rsidRDefault="00E037AB"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осигури законовата защита на ключови места и местообитания на вида, чрез включването им в мрежата от защитени територии</w:t>
      </w:r>
    </w:p>
    <w:p w:rsidR="00E037AB" w:rsidRPr="00E037AB" w:rsidRDefault="00E037AB" w:rsidP="00E037AB">
      <w:pPr>
        <w:pStyle w:val="BodyText2"/>
        <w:spacing w:line="276" w:lineRule="auto"/>
        <w:ind w:left="425"/>
        <w:jc w:val="both"/>
        <w:rPr>
          <w:rFonts w:ascii="Times New Roman" w:hAnsi="Times New Roman" w:cs="Times New Roman"/>
          <w:spacing w:val="0"/>
          <w:kern w:val="0"/>
          <w:lang w:val="bg-BG"/>
        </w:rPr>
      </w:pPr>
      <w:r w:rsidRPr="00E037AB">
        <w:rPr>
          <w:rFonts w:ascii="Times New Roman" w:hAnsi="Times New Roman" w:cs="Times New Roman"/>
          <w:spacing w:val="0"/>
          <w:kern w:val="0"/>
          <w:lang w:val="bg-BG"/>
        </w:rPr>
        <w:t>Приоритетно в мрежата от защитени територии следва да бъдат включени находища на вида разположени по периферията на ареала и такива, които не са включени в мрежата от защитени зони.</w:t>
      </w:r>
    </w:p>
    <w:p w:rsidR="00156B03" w:rsidRPr="00E037AB" w:rsidRDefault="00156B03" w:rsidP="00D94622">
      <w:pPr>
        <w:pStyle w:val="BodyText2"/>
        <w:spacing w:line="276" w:lineRule="auto"/>
        <w:ind w:left="425"/>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00900087">
        <w:rPr>
          <w:rFonts w:ascii="Times New Roman" w:hAnsi="Times New Roman" w:cs="Times New Roman"/>
          <w:iCs/>
          <w:spacing w:val="0"/>
          <w:kern w:val="0"/>
          <w:lang w:val="bg-BG"/>
        </w:rPr>
        <w:t>: Осигуряване на законова защита на ключови места и местообитания на вида</w:t>
      </w:r>
    </w:p>
    <w:p w:rsidR="00156B03" w:rsidRPr="00E037AB" w:rsidRDefault="00156B03" w:rsidP="00E037AB">
      <w:pPr>
        <w:pStyle w:val="BodyText2"/>
        <w:spacing w:after="0"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900087">
        <w:rPr>
          <w:rFonts w:ascii="Times New Roman" w:hAnsi="Times New Roman" w:cs="Times New Roman"/>
          <w:iCs/>
          <w:spacing w:val="0"/>
          <w:kern w:val="0"/>
          <w:lang w:val="bg-BG"/>
        </w:rPr>
        <w:t>: Висока</w:t>
      </w:r>
    </w:p>
    <w:p w:rsidR="00156B03" w:rsidRPr="00E037AB" w:rsidRDefault="00BD218A" w:rsidP="00E037AB">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900087">
        <w:rPr>
          <w:rFonts w:ascii="Times New Roman" w:hAnsi="Times New Roman" w:cs="Times New Roman"/>
          <w:iCs/>
          <w:spacing w:val="0"/>
          <w:kern w:val="0"/>
          <w:lang w:val="bg-BG"/>
        </w:rPr>
        <w:t>: Средносрочна</w:t>
      </w:r>
    </w:p>
    <w:p w:rsidR="00156B03" w:rsidRPr="00E037AB" w:rsidRDefault="00156B03" w:rsidP="00E037AB">
      <w:pPr>
        <w:pStyle w:val="BodyText2"/>
        <w:spacing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Pr="00E037AB">
        <w:rPr>
          <w:rFonts w:ascii="Times New Roman" w:hAnsi="Times New Roman" w:cs="Times New Roman"/>
          <w:iCs/>
          <w:spacing w:val="0"/>
          <w:kern w:val="0"/>
          <w:lang w:val="bg-BG"/>
        </w:rPr>
        <w:t xml:space="preserve">: </w:t>
      </w:r>
      <w:r w:rsidR="00900087">
        <w:rPr>
          <w:rFonts w:ascii="Times New Roman" w:hAnsi="Times New Roman" w:cs="Times New Roman"/>
          <w:iCs/>
          <w:spacing w:val="0"/>
          <w:kern w:val="0"/>
          <w:lang w:val="bg-BG"/>
        </w:rPr>
        <w:t xml:space="preserve">Всички </w:t>
      </w:r>
      <w:r w:rsidR="00900087" w:rsidRPr="00E037AB">
        <w:rPr>
          <w:rFonts w:ascii="Times New Roman" w:hAnsi="Times New Roman" w:cs="Times New Roman"/>
          <w:spacing w:val="0"/>
          <w:kern w:val="0"/>
          <w:lang w:val="bg-BG"/>
        </w:rPr>
        <w:t>находища на вида разположени по периф</w:t>
      </w:r>
      <w:r w:rsidR="00900087">
        <w:rPr>
          <w:rFonts w:ascii="Times New Roman" w:hAnsi="Times New Roman" w:cs="Times New Roman"/>
          <w:spacing w:val="0"/>
          <w:kern w:val="0"/>
          <w:lang w:val="bg-BG"/>
        </w:rPr>
        <w:t>ерията на ареала и</w:t>
      </w:r>
      <w:r w:rsidR="00900087" w:rsidRPr="00E037AB">
        <w:rPr>
          <w:rFonts w:ascii="Times New Roman" w:hAnsi="Times New Roman" w:cs="Times New Roman"/>
          <w:spacing w:val="0"/>
          <w:kern w:val="0"/>
          <w:lang w:val="bg-BG"/>
        </w:rPr>
        <w:t xml:space="preserve"> не са включени в мрежата от защитени зони</w:t>
      </w:r>
      <w:r w:rsidR="00900087">
        <w:rPr>
          <w:rFonts w:ascii="Times New Roman" w:hAnsi="Times New Roman" w:cs="Times New Roman"/>
          <w:spacing w:val="0"/>
          <w:kern w:val="0"/>
          <w:lang w:val="bg-BG"/>
        </w:rPr>
        <w:t>, са включени в границите на защитени територии, които имат ефективен режим на защита.</w:t>
      </w:r>
    </w:p>
    <w:p w:rsidR="00995E11" w:rsidRDefault="00995E1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инициира процес и да се реализира адекватно отразяване на ключовите за вида места (токовища, места за зимуване и размножаване)</w:t>
      </w:r>
      <w:r w:rsidR="004313DD">
        <w:rPr>
          <w:rFonts w:ascii="Times New Roman" w:hAnsi="Times New Roman" w:cs="Times New Roman"/>
          <w:b/>
          <w:iCs/>
          <w:spacing w:val="0"/>
          <w:kern w:val="0"/>
          <w:lang w:val="bg-BG"/>
        </w:rPr>
        <w:t xml:space="preserve"> в ГСП</w:t>
      </w:r>
      <w:r>
        <w:rPr>
          <w:rFonts w:ascii="Times New Roman" w:hAnsi="Times New Roman" w:cs="Times New Roman"/>
          <w:b/>
          <w:iCs/>
          <w:spacing w:val="0"/>
          <w:kern w:val="0"/>
          <w:lang w:val="bg-BG"/>
        </w:rPr>
        <w:t>/ЛУП</w:t>
      </w:r>
      <w:r w:rsidR="004313DD">
        <w:rPr>
          <w:rFonts w:ascii="Times New Roman" w:hAnsi="Times New Roman" w:cs="Times New Roman"/>
          <w:b/>
          <w:iCs/>
          <w:spacing w:val="0"/>
          <w:kern w:val="0"/>
          <w:lang w:val="bg-BG"/>
        </w:rPr>
        <w:t>, планови документи на НП и ПП (Паркоустройствени проекти)</w:t>
      </w:r>
    </w:p>
    <w:p w:rsidR="00995E11" w:rsidRDefault="00995E11" w:rsidP="00995E11">
      <w:pPr>
        <w:pStyle w:val="BodyText2"/>
        <w:tabs>
          <w:tab w:val="left" w:pos="567"/>
          <w:tab w:val="left" w:pos="2127"/>
        </w:tabs>
        <w:spacing w:before="240" w:line="276" w:lineRule="auto"/>
        <w:ind w:left="567"/>
        <w:jc w:val="both"/>
        <w:rPr>
          <w:rFonts w:ascii="Times New Roman" w:hAnsi="Times New Roman" w:cs="Times New Roman"/>
          <w:iCs/>
          <w:spacing w:val="0"/>
          <w:kern w:val="0"/>
          <w:lang w:val="bg-BG"/>
        </w:rPr>
      </w:pPr>
      <w:r w:rsidRPr="004313DD">
        <w:rPr>
          <w:rFonts w:ascii="Times New Roman" w:hAnsi="Times New Roman" w:cs="Times New Roman"/>
          <w:iCs/>
          <w:spacing w:val="0"/>
          <w:kern w:val="0"/>
          <w:lang w:val="bg-BG"/>
        </w:rPr>
        <w:t xml:space="preserve">Ключовите места следва да се определят в резултат на провеждане на ежегодно картиране на дърветата за почивка, ношувка и токуване и хранителните дървета, както и места за токуване по земята, следи жизнена дейност от птиците </w:t>
      </w:r>
      <w:r w:rsidR="00856F5B">
        <w:rPr>
          <w:rFonts w:ascii="Times New Roman" w:hAnsi="Times New Roman" w:cs="Times New Roman"/>
          <w:iCs/>
          <w:spacing w:val="0"/>
          <w:kern w:val="0"/>
          <w:lang w:val="bg-BG"/>
        </w:rPr>
        <w:t xml:space="preserve">във и </w:t>
      </w:r>
      <w:r w:rsidRPr="004313DD">
        <w:rPr>
          <w:rFonts w:ascii="Times New Roman" w:hAnsi="Times New Roman" w:cs="Times New Roman"/>
          <w:iCs/>
          <w:spacing w:val="0"/>
          <w:kern w:val="0"/>
          <w:lang w:val="bg-BG"/>
        </w:rPr>
        <w:t>около токовищата. На база определените точни локалитети, около всички точки се формира буфер от 150 – 250 м., получения полигон следва да бъде отразен като токовище, зимно местообитания или др. ключово място за вида в съответните</w:t>
      </w:r>
      <w:r w:rsidR="004313DD">
        <w:rPr>
          <w:rFonts w:ascii="Times New Roman" w:hAnsi="Times New Roman" w:cs="Times New Roman"/>
          <w:iCs/>
          <w:spacing w:val="0"/>
          <w:kern w:val="0"/>
          <w:lang w:val="bg-BG"/>
        </w:rPr>
        <w:t xml:space="preserve"> планови документи.</w:t>
      </w:r>
    </w:p>
    <w:p w:rsidR="004313DD" w:rsidRPr="00E037AB" w:rsidRDefault="004313DD" w:rsidP="004313DD">
      <w:pPr>
        <w:pStyle w:val="BodyText2"/>
        <w:spacing w:line="276" w:lineRule="auto"/>
        <w:ind w:left="425"/>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00900087">
        <w:rPr>
          <w:rFonts w:ascii="Times New Roman" w:hAnsi="Times New Roman" w:cs="Times New Roman"/>
          <w:iCs/>
          <w:spacing w:val="0"/>
          <w:kern w:val="0"/>
          <w:lang w:val="bg-BG"/>
        </w:rPr>
        <w:t>: Осигуряване на законова защита на места, които имат жизнено важно значение за вида.</w:t>
      </w:r>
    </w:p>
    <w:p w:rsidR="004313DD" w:rsidRPr="00E037AB" w:rsidRDefault="004313DD" w:rsidP="004313DD">
      <w:pPr>
        <w:pStyle w:val="BodyText2"/>
        <w:spacing w:after="0"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900087">
        <w:rPr>
          <w:rFonts w:ascii="Times New Roman" w:hAnsi="Times New Roman" w:cs="Times New Roman"/>
          <w:iCs/>
          <w:spacing w:val="0"/>
          <w:kern w:val="0"/>
          <w:lang w:val="bg-BG"/>
        </w:rPr>
        <w:t>: Ключова</w:t>
      </w:r>
    </w:p>
    <w:p w:rsidR="004313DD" w:rsidRPr="00E037AB" w:rsidRDefault="004313DD" w:rsidP="004313DD">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900087">
        <w:rPr>
          <w:rFonts w:ascii="Times New Roman" w:hAnsi="Times New Roman" w:cs="Times New Roman"/>
          <w:iCs/>
          <w:spacing w:val="0"/>
          <w:kern w:val="0"/>
          <w:lang w:val="bg-BG"/>
        </w:rPr>
        <w:t>: Постоянна / Активна</w:t>
      </w:r>
    </w:p>
    <w:p w:rsidR="004313DD" w:rsidRPr="00E037AB" w:rsidRDefault="004313DD" w:rsidP="004313DD">
      <w:pPr>
        <w:pStyle w:val="BodyText2"/>
        <w:spacing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Pr="00E037AB">
        <w:rPr>
          <w:rFonts w:ascii="Times New Roman" w:hAnsi="Times New Roman" w:cs="Times New Roman"/>
          <w:iCs/>
          <w:spacing w:val="0"/>
          <w:kern w:val="0"/>
          <w:lang w:val="bg-BG"/>
        </w:rPr>
        <w:t xml:space="preserve">: </w:t>
      </w:r>
      <w:r w:rsidR="00900087">
        <w:rPr>
          <w:rFonts w:ascii="Times New Roman" w:hAnsi="Times New Roman" w:cs="Times New Roman"/>
          <w:iCs/>
          <w:spacing w:val="0"/>
          <w:kern w:val="0"/>
          <w:lang w:val="bg-BG"/>
        </w:rPr>
        <w:t>Всички токовища на вида са картирани в пълния им размер, границите им са цифровизирани и са отразени в ГСП, ПУ и Паркоустройствени проекти.</w:t>
      </w:r>
    </w:p>
    <w:p w:rsidR="004313DD" w:rsidRDefault="004313DD"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 xml:space="preserve">Да се осигури отразяване на картираните токовища като самостоятелни </w:t>
      </w:r>
      <w:r w:rsidR="00D04EB1">
        <w:rPr>
          <w:rFonts w:ascii="Times New Roman" w:hAnsi="Times New Roman" w:cs="Times New Roman"/>
          <w:b/>
          <w:iCs/>
          <w:spacing w:val="0"/>
          <w:kern w:val="0"/>
          <w:lang w:val="bg-BG"/>
        </w:rPr>
        <w:t>горскостопански единици (</w:t>
      </w:r>
      <w:r>
        <w:rPr>
          <w:rFonts w:ascii="Times New Roman" w:hAnsi="Times New Roman" w:cs="Times New Roman"/>
          <w:b/>
          <w:iCs/>
          <w:spacing w:val="0"/>
          <w:kern w:val="0"/>
          <w:lang w:val="bg-BG"/>
        </w:rPr>
        <w:t>подотдели</w:t>
      </w:r>
      <w:r w:rsidR="00D04EB1">
        <w:rPr>
          <w:rFonts w:ascii="Times New Roman" w:hAnsi="Times New Roman" w:cs="Times New Roman"/>
          <w:b/>
          <w:iCs/>
          <w:spacing w:val="0"/>
          <w:kern w:val="0"/>
          <w:lang w:val="bg-BG"/>
        </w:rPr>
        <w:t>)</w:t>
      </w:r>
      <w:r>
        <w:rPr>
          <w:rFonts w:ascii="Times New Roman" w:hAnsi="Times New Roman" w:cs="Times New Roman"/>
          <w:b/>
          <w:iCs/>
          <w:spacing w:val="0"/>
          <w:kern w:val="0"/>
          <w:lang w:val="bg-BG"/>
        </w:rPr>
        <w:t xml:space="preserve"> в ГСП</w:t>
      </w:r>
      <w:r w:rsidR="00D04EB1">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w:t>
      </w:r>
      <w:r w:rsidR="00D04EB1">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ЛУП</w:t>
      </w:r>
      <w:r w:rsidR="00D04EB1">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w:t>
      </w:r>
      <w:r w:rsidR="00D04EB1">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Паркоустройствени проекти</w:t>
      </w:r>
    </w:p>
    <w:p w:rsidR="004313DD" w:rsidRPr="00E037AB" w:rsidRDefault="004313DD" w:rsidP="004313DD">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Pr="00E037AB">
        <w:rPr>
          <w:rFonts w:ascii="Times New Roman" w:hAnsi="Times New Roman" w:cs="Times New Roman"/>
          <w:iCs/>
          <w:spacing w:val="0"/>
          <w:kern w:val="0"/>
          <w:lang w:val="bg-BG"/>
        </w:rPr>
        <w:t xml:space="preserve">: </w:t>
      </w:r>
      <w:r w:rsidR="00900087">
        <w:rPr>
          <w:rFonts w:ascii="Times New Roman" w:hAnsi="Times New Roman" w:cs="Times New Roman"/>
          <w:iCs/>
          <w:spacing w:val="0"/>
          <w:kern w:val="0"/>
          <w:lang w:val="bg-BG"/>
        </w:rPr>
        <w:t>Осигуряване на ефективно управление на ключови за вида места</w:t>
      </w:r>
    </w:p>
    <w:p w:rsidR="004313DD" w:rsidRPr="00E037AB" w:rsidRDefault="004313DD" w:rsidP="004313DD">
      <w:pPr>
        <w:pStyle w:val="BodyText2"/>
        <w:spacing w:after="0"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D04EB1">
        <w:rPr>
          <w:rFonts w:ascii="Times New Roman" w:hAnsi="Times New Roman" w:cs="Times New Roman"/>
          <w:iCs/>
          <w:spacing w:val="0"/>
          <w:kern w:val="0"/>
          <w:lang w:val="bg-BG"/>
        </w:rPr>
        <w:t>: Висока</w:t>
      </w:r>
    </w:p>
    <w:p w:rsidR="004313DD" w:rsidRPr="00E037AB" w:rsidRDefault="004313DD" w:rsidP="004313DD">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Pr="00E037AB">
        <w:rPr>
          <w:rFonts w:ascii="Times New Roman" w:hAnsi="Times New Roman" w:cs="Times New Roman"/>
          <w:iCs/>
          <w:spacing w:val="0"/>
          <w:kern w:val="0"/>
          <w:lang w:val="bg-BG"/>
        </w:rPr>
        <w:t>: Постоянна</w:t>
      </w:r>
    </w:p>
    <w:p w:rsidR="004313DD" w:rsidRPr="00E037AB" w:rsidRDefault="004313DD" w:rsidP="004313DD">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00D04EB1">
        <w:rPr>
          <w:rFonts w:ascii="Times New Roman" w:hAnsi="Times New Roman" w:cs="Times New Roman"/>
          <w:iCs/>
          <w:spacing w:val="0"/>
          <w:kern w:val="0"/>
          <w:lang w:val="bg-BG"/>
        </w:rPr>
        <w:t>: Всички ДГС и ДЛС за които се разработват ГСП в рамките на периода на действие на Плана за отразили токовищата си като самостоятелни горскостопански единици – подотдели.</w:t>
      </w:r>
    </w:p>
    <w:p w:rsidR="00D94622" w:rsidRDefault="00D94622"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 xml:space="preserve">Да се използва разработената ГИС база данни за вида - Приложение </w:t>
      </w:r>
      <w:r w:rsidR="006B3D07">
        <w:rPr>
          <w:rFonts w:ascii="Times New Roman" w:hAnsi="Times New Roman" w:cs="Times New Roman"/>
          <w:b/>
          <w:iCs/>
          <w:spacing w:val="0"/>
          <w:kern w:val="0"/>
          <w:lang w:val="bg-BG"/>
        </w:rPr>
        <w:t>9</w:t>
      </w:r>
      <w:r>
        <w:rPr>
          <w:rFonts w:ascii="Times New Roman" w:hAnsi="Times New Roman" w:cs="Times New Roman"/>
          <w:b/>
          <w:iCs/>
          <w:spacing w:val="0"/>
          <w:kern w:val="0"/>
          <w:lang w:val="bg-BG"/>
        </w:rPr>
        <w:t xml:space="preserve"> към настоящия план, в практиката на МОСВ</w:t>
      </w:r>
      <w:r w:rsidR="00642385">
        <w:rPr>
          <w:rFonts w:ascii="Times New Roman" w:hAnsi="Times New Roman" w:cs="Times New Roman"/>
          <w:b/>
          <w:iCs/>
          <w:spacing w:val="0"/>
          <w:kern w:val="0"/>
          <w:lang w:val="bg-BG"/>
        </w:rPr>
        <w:t xml:space="preserve"> и ИАГ и ДП и техните териториални и регионални подразделения, </w:t>
      </w:r>
      <w:r>
        <w:rPr>
          <w:rFonts w:ascii="Times New Roman" w:hAnsi="Times New Roman" w:cs="Times New Roman"/>
          <w:b/>
          <w:iCs/>
          <w:spacing w:val="0"/>
          <w:kern w:val="0"/>
          <w:lang w:val="bg-BG"/>
        </w:rPr>
        <w:t>за нуждите на опазване и планиране управлението на вида и местообитанията му</w:t>
      </w:r>
    </w:p>
    <w:p w:rsidR="00D94622" w:rsidRPr="00D94622" w:rsidRDefault="00D94622" w:rsidP="00D94622">
      <w:pPr>
        <w:pStyle w:val="BodyText2"/>
        <w:spacing w:line="276" w:lineRule="auto"/>
        <w:ind w:left="425"/>
        <w:jc w:val="both"/>
        <w:rPr>
          <w:rFonts w:ascii="Times New Roman" w:hAnsi="Times New Roman" w:cs="Times New Roman"/>
          <w:spacing w:val="0"/>
          <w:kern w:val="0"/>
          <w:lang w:val="bg-BG"/>
        </w:rPr>
      </w:pPr>
      <w:r w:rsidRPr="00D94622">
        <w:rPr>
          <w:rFonts w:ascii="Times New Roman" w:hAnsi="Times New Roman" w:cs="Times New Roman"/>
          <w:spacing w:val="0"/>
          <w:kern w:val="0"/>
          <w:lang w:val="bg-BG"/>
        </w:rPr>
        <w:t>Разработената в рамките на проект Проект 5103020 – 39 – 682 „Планове за действие за глухар, трипръст и белогръб кълвачи“</w:t>
      </w:r>
      <w:r>
        <w:rPr>
          <w:rFonts w:ascii="Times New Roman" w:hAnsi="Times New Roman" w:cs="Times New Roman"/>
          <w:spacing w:val="0"/>
          <w:kern w:val="0"/>
          <w:lang w:val="bg-BG"/>
        </w:rPr>
        <w:t xml:space="preserve"> ГИС база данни, е най-пълната информационна сустема, съдържаща информация за разпространението и числеността на вида на популационно ниво. Съдържа информация както за конкретни локалитет на глухаря, така и модел на разпространението разработен на база на солиден набор от биологични данни, събирани възоснова на научно достоверна методика и строг контрол на качеството. Тази база данни е моделирана и разработена като инструмент, който да подпомогне структурите на МОСВ в процеса по вземане на информирани решения във връзка с изискванията на чл. 31 </w:t>
      </w:r>
      <w:r w:rsidR="00A25203">
        <w:rPr>
          <w:rFonts w:ascii="Times New Roman" w:hAnsi="Times New Roman" w:cs="Times New Roman"/>
          <w:spacing w:val="0"/>
          <w:kern w:val="0"/>
          <w:lang w:val="bg-BG"/>
        </w:rPr>
        <w:t>от ЗБР, а също така и структурите на ИАГ при планиране на ползването и опазването на вида и местообитанията му.</w:t>
      </w:r>
    </w:p>
    <w:p w:rsidR="00A25203" w:rsidRPr="00E037AB" w:rsidRDefault="00A25203" w:rsidP="00A25203">
      <w:pPr>
        <w:pStyle w:val="BodyText2"/>
        <w:spacing w:line="276" w:lineRule="auto"/>
        <w:ind w:left="425"/>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Pr="00E037AB">
        <w:rPr>
          <w:rFonts w:ascii="Times New Roman" w:hAnsi="Times New Roman" w:cs="Times New Roman"/>
          <w:iCs/>
          <w:spacing w:val="0"/>
          <w:kern w:val="0"/>
          <w:lang w:val="bg-BG"/>
        </w:rPr>
        <w:t xml:space="preserve">: </w:t>
      </w:r>
      <w:r w:rsidR="00D04EB1">
        <w:rPr>
          <w:rFonts w:ascii="Times New Roman" w:hAnsi="Times New Roman" w:cs="Times New Roman"/>
          <w:iCs/>
          <w:spacing w:val="0"/>
          <w:kern w:val="0"/>
          <w:lang w:val="bg-BG"/>
        </w:rPr>
        <w:t>Вземане на информирани решения за нуждите на ефективното опазване на вида и местообитанията му.</w:t>
      </w:r>
    </w:p>
    <w:p w:rsidR="00A25203" w:rsidRPr="00E037AB" w:rsidRDefault="00A25203" w:rsidP="00A25203">
      <w:pPr>
        <w:pStyle w:val="BodyText2"/>
        <w:spacing w:after="0"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D04EB1">
        <w:rPr>
          <w:rFonts w:ascii="Times New Roman" w:hAnsi="Times New Roman" w:cs="Times New Roman"/>
          <w:iCs/>
          <w:spacing w:val="0"/>
          <w:kern w:val="0"/>
          <w:lang w:val="bg-BG"/>
        </w:rPr>
        <w:t>: Висока</w:t>
      </w:r>
    </w:p>
    <w:p w:rsidR="00A25203" w:rsidRPr="00E037AB" w:rsidRDefault="00BD218A" w:rsidP="00A25203">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A25203" w:rsidRPr="00E037AB">
        <w:rPr>
          <w:rFonts w:ascii="Times New Roman" w:hAnsi="Times New Roman" w:cs="Times New Roman"/>
          <w:iCs/>
          <w:spacing w:val="0"/>
          <w:kern w:val="0"/>
          <w:lang w:val="bg-BG"/>
        </w:rPr>
        <w:t>: Постоянна</w:t>
      </w:r>
    </w:p>
    <w:p w:rsidR="00A25203" w:rsidRPr="00E037AB" w:rsidRDefault="00A25203" w:rsidP="00A25203">
      <w:pPr>
        <w:pStyle w:val="BodyText2"/>
        <w:spacing w:line="276" w:lineRule="auto"/>
        <w:ind w:left="426"/>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Pr="00E037AB">
        <w:rPr>
          <w:rFonts w:ascii="Times New Roman" w:hAnsi="Times New Roman" w:cs="Times New Roman"/>
          <w:iCs/>
          <w:spacing w:val="0"/>
          <w:kern w:val="0"/>
          <w:lang w:val="bg-BG"/>
        </w:rPr>
        <w:t xml:space="preserve">: </w:t>
      </w:r>
      <w:r w:rsidR="00D04EB1">
        <w:rPr>
          <w:rFonts w:ascii="Times New Roman" w:hAnsi="Times New Roman" w:cs="Times New Roman"/>
          <w:iCs/>
          <w:spacing w:val="0"/>
          <w:kern w:val="0"/>
          <w:lang w:val="bg-BG"/>
        </w:rPr>
        <w:t>Всички заинтересовани страни използват ефективно разработена ГИС база данни за нуждите на ефективното опазване и устойчиво полазване на вида, ключовите му места и местообитания</w:t>
      </w:r>
    </w:p>
    <w:p w:rsidR="00A25203" w:rsidRDefault="00A25203"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възстановят условията в ключови за вида места (токовища), от които вида е изчезнал доказано поради</w:t>
      </w:r>
      <w:r w:rsidR="00BD218A">
        <w:rPr>
          <w:rFonts w:ascii="Times New Roman" w:hAnsi="Times New Roman" w:cs="Times New Roman"/>
          <w:b/>
          <w:iCs/>
          <w:spacing w:val="0"/>
          <w:kern w:val="0"/>
          <w:lang w:val="bg-BG"/>
        </w:rPr>
        <w:t xml:space="preserve"> сукцесия или др. фактор, действието на който може да бъде преустановено</w:t>
      </w:r>
      <w:r w:rsidR="00A6058D">
        <w:rPr>
          <w:rFonts w:ascii="Times New Roman" w:hAnsi="Times New Roman" w:cs="Times New Roman"/>
          <w:b/>
          <w:iCs/>
          <w:spacing w:val="0"/>
          <w:kern w:val="0"/>
          <w:lang w:val="bg-BG"/>
        </w:rPr>
        <w:t>. Реинтродукции и транслокации на вида</w:t>
      </w:r>
    </w:p>
    <w:p w:rsidR="00BD218A" w:rsidRPr="00E037AB" w:rsidRDefault="00BD218A" w:rsidP="00BD218A">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00A6058D">
        <w:rPr>
          <w:rFonts w:ascii="Times New Roman" w:hAnsi="Times New Roman" w:cs="Times New Roman"/>
          <w:iCs/>
          <w:spacing w:val="0"/>
          <w:kern w:val="0"/>
          <w:lang w:val="bg-BG"/>
        </w:rPr>
        <w:t>: Възстановяване на вида и ключовите му местообитания в територии от които е изчезнал.</w:t>
      </w:r>
    </w:p>
    <w:p w:rsidR="00BD218A" w:rsidRPr="00E037AB" w:rsidRDefault="00BD218A" w:rsidP="00BD218A">
      <w:pPr>
        <w:pStyle w:val="BodyText2"/>
        <w:spacing w:after="0"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A6058D">
        <w:rPr>
          <w:rFonts w:ascii="Times New Roman" w:hAnsi="Times New Roman" w:cs="Times New Roman"/>
          <w:iCs/>
          <w:spacing w:val="0"/>
          <w:kern w:val="0"/>
          <w:lang w:val="bg-BG"/>
        </w:rPr>
        <w:t>: Ниска</w:t>
      </w:r>
    </w:p>
    <w:p w:rsidR="00BD218A" w:rsidRPr="00E037AB" w:rsidRDefault="00BD218A" w:rsidP="00BD218A">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Pr="00E037AB">
        <w:rPr>
          <w:rFonts w:ascii="Times New Roman" w:hAnsi="Times New Roman" w:cs="Times New Roman"/>
          <w:iCs/>
          <w:spacing w:val="0"/>
          <w:kern w:val="0"/>
          <w:lang w:val="bg-BG"/>
        </w:rPr>
        <w:t>: Постоянна</w:t>
      </w:r>
    </w:p>
    <w:p w:rsidR="002729EE" w:rsidRPr="00BD218A" w:rsidRDefault="00BD218A" w:rsidP="00BD218A">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Pr="00E037AB">
        <w:rPr>
          <w:rFonts w:ascii="Times New Roman" w:hAnsi="Times New Roman" w:cs="Times New Roman"/>
          <w:iCs/>
          <w:spacing w:val="0"/>
          <w:kern w:val="0"/>
          <w:lang w:val="bg-BG"/>
        </w:rPr>
        <w:t xml:space="preserve">: </w:t>
      </w:r>
      <w:r w:rsidR="00A6058D">
        <w:rPr>
          <w:rFonts w:ascii="Times New Roman" w:hAnsi="Times New Roman" w:cs="Times New Roman"/>
          <w:iCs/>
          <w:spacing w:val="0"/>
          <w:kern w:val="0"/>
          <w:lang w:val="bg-BG"/>
        </w:rPr>
        <w:t>Съотношение между броя на опитите и броя на случаите при които вида в възстановен в територии от които е изчезнал.</w:t>
      </w:r>
    </w:p>
    <w:p w:rsidR="00BD218A" w:rsidRDefault="00462FFB"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разработят и аргументират</w:t>
      </w:r>
      <w:r w:rsidR="00BD218A">
        <w:rPr>
          <w:rFonts w:ascii="Times New Roman" w:hAnsi="Times New Roman" w:cs="Times New Roman"/>
          <w:b/>
          <w:iCs/>
          <w:spacing w:val="0"/>
          <w:kern w:val="0"/>
          <w:lang w:val="bg-BG"/>
        </w:rPr>
        <w:t xml:space="preserve"> горско екологични дейности насочени към опазване на вида, възстановяване и поддържане на ключови места (токовища, зимни местообитание, места за размножаване)</w:t>
      </w:r>
    </w:p>
    <w:p w:rsidR="00500EDE" w:rsidRPr="00995E11" w:rsidRDefault="00BD218A" w:rsidP="002A4B12">
      <w:pPr>
        <w:spacing w:before="240" w:after="120" w:line="276" w:lineRule="auto"/>
        <w:jc w:val="both"/>
        <w:rPr>
          <w:rFonts w:ascii="Times New Roman" w:hAnsi="Times New Roman" w:cs="Times New Roman"/>
          <w:sz w:val="24"/>
          <w:szCs w:val="24"/>
        </w:rPr>
      </w:pPr>
      <w:r w:rsidRPr="00995E11">
        <w:rPr>
          <w:rFonts w:ascii="Times New Roman" w:hAnsi="Times New Roman" w:cs="Times New Roman"/>
          <w:sz w:val="24"/>
          <w:szCs w:val="24"/>
        </w:rPr>
        <w:t xml:space="preserve">В основата на мярката е създаването на стимули, чрез покриване на направени допълнителни разходи или пропуснати ползи, в резултат от прилагането на допълнителни дейности или рестрикции насочени към </w:t>
      </w:r>
      <w:r w:rsidRPr="00995E11">
        <w:rPr>
          <w:rFonts w:ascii="Times New Roman" w:hAnsi="Times New Roman" w:cs="Times New Roman"/>
          <w:iCs/>
          <w:sz w:val="24"/>
          <w:szCs w:val="24"/>
        </w:rPr>
        <w:t>опазване на глухаря, поддържане и възстановяване на оптималните условията в ключови за вида места</w:t>
      </w:r>
    </w:p>
    <w:p w:rsidR="00BD218A" w:rsidRPr="00E037AB" w:rsidRDefault="00BD218A" w:rsidP="00BD218A">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Цел</w:t>
      </w:r>
      <w:r w:rsidR="00A6058D">
        <w:rPr>
          <w:rFonts w:ascii="Times New Roman" w:hAnsi="Times New Roman" w:cs="Times New Roman"/>
          <w:iCs/>
          <w:spacing w:val="0"/>
          <w:kern w:val="0"/>
          <w:lang w:val="bg-BG"/>
        </w:rPr>
        <w:t>: Създаване на стимули и директно опазване на вида и неговите местообитания</w:t>
      </w:r>
    </w:p>
    <w:p w:rsidR="00BD218A" w:rsidRPr="00E037AB" w:rsidRDefault="00BD218A" w:rsidP="00BD218A">
      <w:pPr>
        <w:pStyle w:val="BodyText2"/>
        <w:spacing w:after="0"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Важност</w:t>
      </w:r>
      <w:r w:rsidR="00A6058D">
        <w:rPr>
          <w:rFonts w:ascii="Times New Roman" w:hAnsi="Times New Roman" w:cs="Times New Roman"/>
          <w:iCs/>
          <w:spacing w:val="0"/>
          <w:kern w:val="0"/>
          <w:lang w:val="bg-BG"/>
        </w:rPr>
        <w:t>: Ниска</w:t>
      </w:r>
    </w:p>
    <w:p w:rsidR="00BD218A" w:rsidRPr="00E037AB" w:rsidRDefault="00BD218A" w:rsidP="00BD218A">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A6058D">
        <w:rPr>
          <w:rFonts w:ascii="Times New Roman" w:hAnsi="Times New Roman" w:cs="Times New Roman"/>
          <w:iCs/>
          <w:spacing w:val="0"/>
          <w:kern w:val="0"/>
          <w:lang w:val="bg-BG"/>
        </w:rPr>
        <w:t>: Дългосрочна</w:t>
      </w:r>
    </w:p>
    <w:p w:rsidR="00BD218A" w:rsidRPr="00E037AB" w:rsidRDefault="00BD218A" w:rsidP="00BD218A">
      <w:pPr>
        <w:pStyle w:val="BodyText2"/>
        <w:spacing w:line="276" w:lineRule="auto"/>
        <w:ind w:left="360"/>
        <w:jc w:val="both"/>
        <w:rPr>
          <w:rFonts w:ascii="Times New Roman" w:hAnsi="Times New Roman" w:cs="Times New Roman"/>
          <w:iCs/>
          <w:spacing w:val="0"/>
          <w:kern w:val="0"/>
          <w:lang w:val="bg-BG"/>
        </w:rPr>
      </w:pPr>
      <w:r w:rsidRPr="00E037AB">
        <w:rPr>
          <w:rFonts w:ascii="Times New Roman" w:hAnsi="Times New Roman" w:cs="Times New Roman"/>
          <w:i/>
          <w:spacing w:val="0"/>
          <w:kern w:val="0"/>
          <w:lang w:val="bg-BG"/>
        </w:rPr>
        <w:t>Индикатори за успех</w:t>
      </w:r>
      <w:r w:rsidRPr="00E037AB">
        <w:rPr>
          <w:rFonts w:ascii="Times New Roman" w:hAnsi="Times New Roman" w:cs="Times New Roman"/>
          <w:iCs/>
          <w:spacing w:val="0"/>
          <w:kern w:val="0"/>
          <w:lang w:val="bg-BG"/>
        </w:rPr>
        <w:t xml:space="preserve">: </w:t>
      </w:r>
      <w:r w:rsidR="00A6058D">
        <w:rPr>
          <w:rFonts w:ascii="Times New Roman" w:hAnsi="Times New Roman" w:cs="Times New Roman"/>
          <w:iCs/>
          <w:spacing w:val="0"/>
          <w:kern w:val="0"/>
          <w:lang w:val="bg-BG"/>
        </w:rPr>
        <w:t>Разработена и ефективно прилагана горско-екологична дейност за вида като част от ПРСР 2014 – 2020 или през следващия планов период.</w:t>
      </w:r>
    </w:p>
    <w:p w:rsidR="0031601B" w:rsidRPr="008128A1" w:rsidRDefault="00241739" w:rsidP="002375AD">
      <w:pPr>
        <w:pStyle w:val="ListParagraph"/>
        <w:numPr>
          <w:ilvl w:val="2"/>
          <w:numId w:val="24"/>
        </w:numPr>
        <w:spacing w:before="240" w:after="240" w:line="276" w:lineRule="auto"/>
        <w:ind w:left="2127" w:hanging="709"/>
        <w:contextualSpacing w:val="0"/>
        <w:jc w:val="both"/>
        <w:outlineLvl w:val="2"/>
        <w:rPr>
          <w:rFonts w:ascii="Times New Roman" w:hAnsi="Times New Roman" w:cs="Times New Roman"/>
          <w:b/>
          <w:sz w:val="24"/>
          <w:szCs w:val="24"/>
        </w:rPr>
      </w:pPr>
      <w:bookmarkStart w:id="79" w:name="_Toc440881277"/>
      <w:r>
        <w:rPr>
          <w:rFonts w:ascii="Times New Roman" w:hAnsi="Times New Roman" w:cs="Times New Roman"/>
          <w:b/>
          <w:sz w:val="24"/>
          <w:szCs w:val="24"/>
        </w:rPr>
        <w:t>П</w:t>
      </w:r>
      <w:r w:rsidR="00F97679">
        <w:rPr>
          <w:rFonts w:ascii="Times New Roman" w:hAnsi="Times New Roman" w:cs="Times New Roman"/>
          <w:b/>
          <w:sz w:val="24"/>
          <w:szCs w:val="24"/>
        </w:rPr>
        <w:t>РЕКИ МЕРКИ ЗА ОПАЗВАНЕ НА ВИДА</w:t>
      </w:r>
      <w:bookmarkEnd w:id="79"/>
    </w:p>
    <w:p w:rsidR="0031601B" w:rsidRPr="0032487D" w:rsidRDefault="0031601B" w:rsidP="0032487D">
      <w:pPr>
        <w:pStyle w:val="BodyText2"/>
        <w:tabs>
          <w:tab w:val="left" w:pos="2880"/>
        </w:tabs>
        <w:spacing w:line="276" w:lineRule="auto"/>
        <w:ind w:left="709"/>
        <w:jc w:val="both"/>
        <w:rPr>
          <w:rFonts w:ascii="Times New Roman" w:eastAsia="Calibri" w:hAnsi="Times New Roman" w:cs="Times New Roman"/>
          <w:b/>
          <w:spacing w:val="0"/>
          <w:kern w:val="0"/>
          <w:lang w:val="bg-BG" w:eastAsia="en-US"/>
        </w:rPr>
      </w:pPr>
      <w:r w:rsidRPr="0032487D">
        <w:rPr>
          <w:rFonts w:ascii="Times New Roman" w:eastAsia="Calibri" w:hAnsi="Times New Roman" w:cs="Times New Roman"/>
          <w:b/>
          <w:spacing w:val="0"/>
          <w:kern w:val="0"/>
          <w:lang w:val="bg-BG" w:eastAsia="en-US"/>
        </w:rPr>
        <w:t>Преки мерки за ограничаване на безпокойство</w:t>
      </w:r>
    </w:p>
    <w:p w:rsidR="0031601B" w:rsidRDefault="0031601B" w:rsidP="0032487D">
      <w:pPr>
        <w:pStyle w:val="BodyText2"/>
        <w:tabs>
          <w:tab w:val="left" w:pos="360"/>
          <w:tab w:val="left" w:pos="1800"/>
        </w:tabs>
        <w:spacing w:line="276" w:lineRule="auto"/>
        <w:ind w:firstLine="426"/>
        <w:jc w:val="both"/>
        <w:rPr>
          <w:rFonts w:ascii="Times New Roman" w:hAnsi="Times New Roman" w:cs="Times New Roman"/>
          <w:iCs/>
          <w:spacing w:val="0"/>
          <w:kern w:val="0"/>
          <w:lang w:val="bg-BG"/>
        </w:rPr>
      </w:pPr>
      <w:r w:rsidRPr="0032487D">
        <w:rPr>
          <w:rFonts w:ascii="Times New Roman" w:hAnsi="Times New Roman" w:cs="Times New Roman"/>
          <w:iCs/>
          <w:spacing w:val="0"/>
          <w:kern w:val="0"/>
          <w:lang w:val="bg-BG"/>
        </w:rPr>
        <w:t>Безпокойството е фактор, за който е установено значително негативно въздействие върху популациите (увеличен стрес, неползване на част от местообитания и хранителн</w:t>
      </w:r>
      <w:r w:rsidR="0032487D">
        <w:rPr>
          <w:rFonts w:ascii="Times New Roman" w:hAnsi="Times New Roman" w:cs="Times New Roman"/>
          <w:iCs/>
          <w:spacing w:val="0"/>
          <w:kern w:val="0"/>
          <w:lang w:val="bg-BG"/>
        </w:rPr>
        <w:t>и ресурси, намаляване на прирас</w:t>
      </w:r>
      <w:r w:rsidRPr="0032487D">
        <w:rPr>
          <w:rFonts w:ascii="Times New Roman" w:hAnsi="Times New Roman" w:cs="Times New Roman"/>
          <w:iCs/>
          <w:spacing w:val="0"/>
          <w:kern w:val="0"/>
          <w:lang w:val="bg-BG"/>
        </w:rPr>
        <w:t>та и др.). В комбинация с влошени и фрагментирани местообитания и ниска численост факторите на безпокойство могат да доведат до</w:t>
      </w:r>
      <w:r w:rsidR="0032487D">
        <w:rPr>
          <w:rFonts w:ascii="Times New Roman" w:hAnsi="Times New Roman" w:cs="Times New Roman"/>
          <w:iCs/>
          <w:spacing w:val="0"/>
          <w:kern w:val="0"/>
          <w:lang w:val="bg-BG"/>
        </w:rPr>
        <w:t xml:space="preserve"> изчезване на вида</w:t>
      </w:r>
      <w:r w:rsidRPr="0032487D">
        <w:rPr>
          <w:rFonts w:ascii="Times New Roman" w:hAnsi="Times New Roman" w:cs="Times New Roman"/>
          <w:iCs/>
          <w:spacing w:val="0"/>
          <w:kern w:val="0"/>
          <w:lang w:val="bg-BG"/>
        </w:rPr>
        <w:t>, ако не бъдат предприети конкретни мерки за превенция. На база събраната, обобщена и анализирана информация, източниците на безпокойство и мерките за противодействие и превенция са разделени на три групи.</w:t>
      </w:r>
    </w:p>
    <w:p w:rsidR="006B3D07" w:rsidRPr="0032487D" w:rsidRDefault="006B3D07" w:rsidP="0032487D">
      <w:pPr>
        <w:pStyle w:val="BodyText2"/>
        <w:tabs>
          <w:tab w:val="left" w:pos="360"/>
          <w:tab w:val="left" w:pos="1800"/>
        </w:tabs>
        <w:spacing w:line="276" w:lineRule="auto"/>
        <w:ind w:firstLine="426"/>
        <w:jc w:val="both"/>
        <w:rPr>
          <w:rFonts w:ascii="Times New Roman" w:hAnsi="Times New Roman" w:cs="Times New Roman"/>
          <w:iCs/>
          <w:spacing w:val="0"/>
          <w:kern w:val="0"/>
          <w:lang w:val="bg-BG"/>
        </w:rPr>
      </w:pPr>
    </w:p>
    <w:p w:rsidR="0031601B" w:rsidRPr="004313DD" w:rsidRDefault="0031601B" w:rsidP="004313DD">
      <w:pPr>
        <w:pStyle w:val="BodyText2"/>
        <w:tabs>
          <w:tab w:val="left" w:pos="360"/>
          <w:tab w:val="left" w:pos="1800"/>
        </w:tabs>
        <w:spacing w:line="276" w:lineRule="auto"/>
        <w:ind w:firstLine="426"/>
        <w:jc w:val="both"/>
        <w:rPr>
          <w:rFonts w:ascii="Times New Roman" w:hAnsi="Times New Roman" w:cs="Times New Roman"/>
          <w:b/>
          <w:i/>
          <w:iCs/>
          <w:spacing w:val="0"/>
          <w:kern w:val="0"/>
          <w:lang w:val="bg-BG"/>
        </w:rPr>
      </w:pPr>
      <w:r w:rsidRPr="004313DD">
        <w:rPr>
          <w:rFonts w:ascii="Times New Roman" w:hAnsi="Times New Roman" w:cs="Times New Roman"/>
          <w:b/>
          <w:i/>
          <w:iCs/>
          <w:spacing w:val="0"/>
          <w:kern w:val="0"/>
          <w:lang w:val="bg-BG"/>
        </w:rPr>
        <w:t>Намаляване на безпокойството, в резултат горскостопа</w:t>
      </w:r>
      <w:r w:rsidR="008E3CB5">
        <w:rPr>
          <w:rFonts w:ascii="Times New Roman" w:hAnsi="Times New Roman" w:cs="Times New Roman"/>
          <w:b/>
          <w:i/>
          <w:iCs/>
          <w:spacing w:val="0"/>
          <w:kern w:val="0"/>
          <w:lang w:val="bg-BG"/>
        </w:rPr>
        <w:t>нски дейности</w:t>
      </w:r>
    </w:p>
    <w:p w:rsidR="0031601B" w:rsidRPr="004313DD" w:rsidRDefault="0031601B"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sidRPr="004313DD">
        <w:rPr>
          <w:rFonts w:ascii="Times New Roman" w:hAnsi="Times New Roman" w:cs="Times New Roman"/>
          <w:b/>
          <w:iCs/>
          <w:spacing w:val="0"/>
          <w:kern w:val="0"/>
          <w:lang w:val="bg-BG"/>
        </w:rPr>
        <w:t xml:space="preserve">Да се картират зоните с подходящи местообитания и да бъдат обозначени в </w:t>
      </w:r>
      <w:r w:rsidR="00A6058D">
        <w:rPr>
          <w:rFonts w:ascii="Times New Roman" w:hAnsi="Times New Roman" w:cs="Times New Roman"/>
          <w:b/>
          <w:iCs/>
          <w:spacing w:val="0"/>
          <w:kern w:val="0"/>
          <w:lang w:val="bg-BG"/>
        </w:rPr>
        <w:t>Горско</w:t>
      </w:r>
      <w:r w:rsidR="00A6058D" w:rsidRPr="004313DD">
        <w:rPr>
          <w:rFonts w:ascii="Times New Roman" w:hAnsi="Times New Roman" w:cs="Times New Roman"/>
          <w:b/>
          <w:iCs/>
          <w:spacing w:val="0"/>
          <w:kern w:val="0"/>
          <w:lang w:val="bg-BG"/>
        </w:rPr>
        <w:t xml:space="preserve">стопански планове </w:t>
      </w:r>
      <w:r w:rsidR="00A6058D">
        <w:rPr>
          <w:rFonts w:ascii="Times New Roman" w:hAnsi="Times New Roman" w:cs="Times New Roman"/>
          <w:b/>
          <w:iCs/>
          <w:spacing w:val="0"/>
          <w:kern w:val="0"/>
          <w:lang w:val="bg-BG"/>
        </w:rPr>
        <w:t>(</w:t>
      </w:r>
      <w:r w:rsidRPr="004313DD">
        <w:rPr>
          <w:rFonts w:ascii="Times New Roman" w:hAnsi="Times New Roman" w:cs="Times New Roman"/>
          <w:b/>
          <w:iCs/>
          <w:spacing w:val="0"/>
          <w:kern w:val="0"/>
          <w:lang w:val="bg-BG"/>
        </w:rPr>
        <w:t>лово</w:t>
      </w:r>
      <w:r w:rsidR="00A6058D">
        <w:rPr>
          <w:rFonts w:ascii="Times New Roman" w:hAnsi="Times New Roman" w:cs="Times New Roman"/>
          <w:b/>
          <w:iCs/>
          <w:spacing w:val="0"/>
          <w:kern w:val="0"/>
          <w:lang w:val="bg-BG"/>
        </w:rPr>
        <w:t>- и лесоустройствените проекти),</w:t>
      </w:r>
      <w:r w:rsidR="008E3CB5">
        <w:rPr>
          <w:rFonts w:ascii="Times New Roman" w:hAnsi="Times New Roman" w:cs="Times New Roman"/>
          <w:b/>
          <w:iCs/>
          <w:spacing w:val="0"/>
          <w:kern w:val="0"/>
          <w:lang w:val="bg-BG"/>
        </w:rPr>
        <w:t xml:space="preserve"> Паркоустройствени проекти или др. планови документи,</w:t>
      </w:r>
      <w:r w:rsidRPr="004313DD">
        <w:rPr>
          <w:rFonts w:ascii="Times New Roman" w:hAnsi="Times New Roman" w:cs="Times New Roman"/>
          <w:b/>
          <w:iCs/>
          <w:spacing w:val="0"/>
          <w:kern w:val="0"/>
          <w:lang w:val="bg-BG"/>
        </w:rPr>
        <w:t xml:space="preserve"> като „з</w:t>
      </w:r>
      <w:r w:rsidR="007905C3">
        <w:rPr>
          <w:rFonts w:ascii="Times New Roman" w:hAnsi="Times New Roman" w:cs="Times New Roman"/>
          <w:b/>
          <w:iCs/>
          <w:spacing w:val="0"/>
          <w:kern w:val="0"/>
          <w:lang w:val="bg-BG"/>
        </w:rPr>
        <w:t>они за размножаване на глухаря”</w:t>
      </w:r>
    </w:p>
    <w:p w:rsidR="0031601B" w:rsidRPr="004313DD" w:rsidRDefault="0031601B" w:rsidP="0031601B">
      <w:pPr>
        <w:pStyle w:val="BodyText2"/>
        <w:spacing w:line="276" w:lineRule="auto"/>
        <w:ind w:firstLine="426"/>
        <w:jc w:val="both"/>
        <w:rPr>
          <w:rFonts w:ascii="Times New Roman" w:hAnsi="Times New Roman" w:cs="Times New Roman"/>
          <w:spacing w:val="0"/>
          <w:kern w:val="0"/>
          <w:lang w:val="bg-BG"/>
        </w:rPr>
      </w:pPr>
      <w:r w:rsidRPr="004313DD">
        <w:rPr>
          <w:rFonts w:ascii="Times New Roman" w:hAnsi="Times New Roman" w:cs="Times New Roman"/>
          <w:spacing w:val="0"/>
          <w:kern w:val="0"/>
          <w:lang w:val="bg-BG"/>
        </w:rPr>
        <w:t xml:space="preserve">Установено е, че глухарите остават в радиус до 1 км по време на токуватнето, а гнездата обикновено са на няколко стотин </w:t>
      </w:r>
      <w:r w:rsidR="00164613">
        <w:rPr>
          <w:rFonts w:ascii="Times New Roman" w:hAnsi="Times New Roman" w:cs="Times New Roman"/>
          <w:spacing w:val="0"/>
          <w:kern w:val="0"/>
          <w:lang w:val="bg-BG"/>
        </w:rPr>
        <w:t>метра от токовищата</w:t>
      </w:r>
      <w:r w:rsidRPr="004313DD">
        <w:rPr>
          <w:rFonts w:ascii="Times New Roman" w:hAnsi="Times New Roman" w:cs="Times New Roman"/>
          <w:spacing w:val="0"/>
          <w:kern w:val="0"/>
          <w:lang w:val="bg-BG"/>
        </w:rPr>
        <w:t>.</w:t>
      </w:r>
    </w:p>
    <w:p w:rsidR="0031601B" w:rsidRPr="004313DD" w:rsidRDefault="0031601B" w:rsidP="008E3CB5">
      <w:pPr>
        <w:pStyle w:val="BodyText2"/>
        <w:spacing w:line="276" w:lineRule="auto"/>
        <w:ind w:left="1134" w:hanging="709"/>
        <w:jc w:val="both"/>
        <w:rPr>
          <w:rFonts w:ascii="Times New Roman" w:hAnsi="Times New Roman" w:cs="Times New Roman"/>
          <w:iCs/>
          <w:spacing w:val="0"/>
          <w:kern w:val="0"/>
          <w:lang w:val="bg-BG"/>
        </w:rPr>
      </w:pPr>
      <w:r w:rsidRPr="004313DD">
        <w:rPr>
          <w:rFonts w:ascii="Times New Roman" w:hAnsi="Times New Roman" w:cs="Times New Roman"/>
          <w:i/>
          <w:spacing w:val="0"/>
          <w:kern w:val="0"/>
          <w:lang w:val="bg-BG"/>
        </w:rPr>
        <w:t>Цел</w:t>
      </w:r>
      <w:r w:rsidR="00A6058D">
        <w:rPr>
          <w:rFonts w:ascii="Times New Roman" w:hAnsi="Times New Roman" w:cs="Times New Roman"/>
          <w:iCs/>
          <w:spacing w:val="0"/>
          <w:kern w:val="0"/>
          <w:lang w:val="bg-BG"/>
        </w:rPr>
        <w:t>: Намалява на загубите на вида в резултат на безпокойство</w:t>
      </w:r>
    </w:p>
    <w:p w:rsidR="0031601B" w:rsidRPr="004313DD" w:rsidRDefault="0031601B" w:rsidP="008E3CB5">
      <w:pPr>
        <w:pStyle w:val="BodyText2"/>
        <w:spacing w:after="0" w:line="276" w:lineRule="auto"/>
        <w:ind w:left="1134" w:hanging="708"/>
        <w:jc w:val="both"/>
        <w:rPr>
          <w:rFonts w:ascii="Times New Roman" w:hAnsi="Times New Roman" w:cs="Times New Roman"/>
          <w:iCs/>
          <w:spacing w:val="0"/>
          <w:kern w:val="0"/>
          <w:lang w:val="bg-BG"/>
        </w:rPr>
      </w:pPr>
      <w:r w:rsidRPr="004313DD">
        <w:rPr>
          <w:rFonts w:ascii="Times New Roman" w:hAnsi="Times New Roman" w:cs="Times New Roman"/>
          <w:i/>
          <w:spacing w:val="0"/>
          <w:kern w:val="0"/>
          <w:lang w:val="bg-BG"/>
        </w:rPr>
        <w:t>Важност</w:t>
      </w:r>
      <w:r w:rsidR="00A6058D">
        <w:rPr>
          <w:rFonts w:ascii="Times New Roman" w:hAnsi="Times New Roman" w:cs="Times New Roman"/>
          <w:iCs/>
          <w:spacing w:val="0"/>
          <w:kern w:val="0"/>
          <w:lang w:val="bg-BG"/>
        </w:rPr>
        <w:t>: Ключова</w:t>
      </w:r>
    </w:p>
    <w:p w:rsidR="0031601B" w:rsidRPr="004313DD" w:rsidRDefault="008E3CB5" w:rsidP="008E3CB5">
      <w:pPr>
        <w:pStyle w:val="BodyText2"/>
        <w:spacing w:after="0" w:line="276" w:lineRule="auto"/>
        <w:ind w:left="1134" w:hanging="708"/>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1601B" w:rsidRPr="004313DD">
        <w:rPr>
          <w:rFonts w:ascii="Times New Roman" w:hAnsi="Times New Roman" w:cs="Times New Roman"/>
          <w:iCs/>
          <w:spacing w:val="0"/>
          <w:kern w:val="0"/>
          <w:lang w:val="bg-BG"/>
        </w:rPr>
        <w:t>: Постоянна</w:t>
      </w:r>
    </w:p>
    <w:p w:rsidR="0031601B" w:rsidRPr="004313DD" w:rsidRDefault="0031601B" w:rsidP="008E3CB5">
      <w:pPr>
        <w:pStyle w:val="BodyText2"/>
        <w:spacing w:line="276" w:lineRule="auto"/>
        <w:ind w:left="1134" w:hanging="708"/>
        <w:jc w:val="both"/>
        <w:rPr>
          <w:rFonts w:ascii="Times New Roman" w:hAnsi="Times New Roman" w:cs="Times New Roman"/>
          <w:iCs/>
          <w:spacing w:val="0"/>
          <w:kern w:val="0"/>
          <w:lang w:val="bg-BG"/>
        </w:rPr>
      </w:pPr>
      <w:r w:rsidRPr="004313DD">
        <w:rPr>
          <w:rFonts w:ascii="Times New Roman" w:hAnsi="Times New Roman" w:cs="Times New Roman"/>
          <w:i/>
          <w:spacing w:val="0"/>
          <w:kern w:val="0"/>
          <w:lang w:val="bg-BG"/>
        </w:rPr>
        <w:t>Индикатори за успех</w:t>
      </w:r>
      <w:r w:rsidRPr="004313DD">
        <w:rPr>
          <w:rFonts w:ascii="Times New Roman" w:hAnsi="Times New Roman" w:cs="Times New Roman"/>
          <w:iCs/>
          <w:spacing w:val="0"/>
          <w:kern w:val="0"/>
          <w:lang w:val="bg-BG"/>
        </w:rPr>
        <w:t>: Картирани минимум 95% от постоянните токовища</w:t>
      </w:r>
    </w:p>
    <w:p w:rsidR="0031601B" w:rsidRPr="008E3CB5" w:rsidRDefault="0031601B" w:rsidP="008E3CB5">
      <w:pPr>
        <w:pStyle w:val="BodyText2"/>
        <w:tabs>
          <w:tab w:val="left" w:pos="360"/>
          <w:tab w:val="left" w:pos="1800"/>
        </w:tabs>
        <w:spacing w:line="276" w:lineRule="auto"/>
        <w:ind w:firstLine="426"/>
        <w:jc w:val="both"/>
        <w:rPr>
          <w:rFonts w:ascii="Times New Roman" w:hAnsi="Times New Roman" w:cs="Times New Roman"/>
          <w:b/>
          <w:i/>
          <w:iCs/>
          <w:spacing w:val="0"/>
          <w:kern w:val="0"/>
          <w:lang w:val="bg-BG"/>
        </w:rPr>
      </w:pPr>
      <w:r w:rsidRPr="008E3CB5">
        <w:rPr>
          <w:rFonts w:ascii="Times New Roman" w:hAnsi="Times New Roman" w:cs="Times New Roman"/>
          <w:b/>
          <w:i/>
          <w:iCs/>
          <w:spacing w:val="0"/>
          <w:kern w:val="0"/>
          <w:lang w:val="bg-BG"/>
        </w:rPr>
        <w:t>Намаляване на безпокойството при странични ползвания в горите:</w:t>
      </w:r>
    </w:p>
    <w:p w:rsidR="0031601B" w:rsidRPr="008E3CB5" w:rsidRDefault="0031601B" w:rsidP="0031601B">
      <w:pPr>
        <w:pStyle w:val="BodyText2"/>
        <w:tabs>
          <w:tab w:val="left" w:pos="360"/>
          <w:tab w:val="left" w:pos="1800"/>
        </w:tabs>
        <w:spacing w:line="276" w:lineRule="auto"/>
        <w:ind w:firstLine="426"/>
        <w:jc w:val="both"/>
        <w:rPr>
          <w:rFonts w:ascii="Times New Roman" w:hAnsi="Times New Roman" w:cs="Times New Roman"/>
          <w:iCs/>
          <w:spacing w:val="0"/>
          <w:kern w:val="0"/>
          <w:lang w:val="bg-BG"/>
        </w:rPr>
      </w:pPr>
      <w:r w:rsidRPr="008E3CB5">
        <w:rPr>
          <w:rFonts w:ascii="Times New Roman" w:hAnsi="Times New Roman" w:cs="Times New Roman"/>
          <w:iCs/>
          <w:spacing w:val="0"/>
          <w:kern w:val="0"/>
          <w:lang w:val="bg-BG"/>
        </w:rPr>
        <w:t>Безпокойството при събиране на гъби, горски плодове и лечебни растения има изключително неблагоприятен ефект върху глухаря особено в перио</w:t>
      </w:r>
      <w:r w:rsidR="004313DD" w:rsidRPr="008E3CB5">
        <w:rPr>
          <w:rFonts w:ascii="Times New Roman" w:hAnsi="Times New Roman" w:cs="Times New Roman"/>
          <w:iCs/>
          <w:spacing w:val="0"/>
          <w:kern w:val="0"/>
          <w:lang w:val="bg-BG"/>
        </w:rPr>
        <w:t>да на размножаване</w:t>
      </w:r>
      <w:r w:rsidRPr="008E3CB5">
        <w:rPr>
          <w:rFonts w:ascii="Times New Roman" w:hAnsi="Times New Roman" w:cs="Times New Roman"/>
          <w:iCs/>
          <w:spacing w:val="0"/>
          <w:kern w:val="0"/>
          <w:lang w:val="bg-BG"/>
        </w:rPr>
        <w:t>. С цел намаляване на безпокойството от страничните ползвания в горите е необходимо:</w:t>
      </w:r>
    </w:p>
    <w:p w:rsidR="0031601B" w:rsidRPr="004313DD" w:rsidRDefault="008E3CB5"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определят</w:t>
      </w:r>
      <w:r w:rsidR="0031601B" w:rsidRPr="004313DD">
        <w:rPr>
          <w:rFonts w:ascii="Times New Roman" w:hAnsi="Times New Roman" w:cs="Times New Roman"/>
          <w:b/>
          <w:iCs/>
          <w:spacing w:val="0"/>
          <w:kern w:val="0"/>
          <w:lang w:val="bg-BG"/>
        </w:rPr>
        <w:t xml:space="preserve"> режими за страничните ползвания в зоните за размножаване и ко</w:t>
      </w:r>
      <w:r w:rsidR="00462FFB">
        <w:rPr>
          <w:rFonts w:ascii="Times New Roman" w:hAnsi="Times New Roman" w:cs="Times New Roman"/>
          <w:b/>
          <w:iCs/>
          <w:spacing w:val="0"/>
          <w:kern w:val="0"/>
          <w:lang w:val="bg-BG"/>
        </w:rPr>
        <w:t>нтрол, особено през месеците Март -</w:t>
      </w:r>
      <w:r w:rsidR="0031601B" w:rsidRPr="004313DD">
        <w:rPr>
          <w:rFonts w:ascii="Times New Roman" w:hAnsi="Times New Roman" w:cs="Times New Roman"/>
          <w:b/>
          <w:iCs/>
          <w:spacing w:val="0"/>
          <w:kern w:val="0"/>
          <w:lang w:val="bg-BG"/>
        </w:rPr>
        <w:t xml:space="preserve"> Юни</w:t>
      </w:r>
    </w:p>
    <w:p w:rsidR="0031601B" w:rsidRPr="008E3CB5" w:rsidRDefault="0031601B" w:rsidP="008E3CB5">
      <w:pPr>
        <w:pStyle w:val="BodyText2"/>
        <w:spacing w:line="276" w:lineRule="auto"/>
        <w:ind w:left="425"/>
        <w:jc w:val="both"/>
        <w:rPr>
          <w:rFonts w:ascii="Times New Roman" w:hAnsi="Times New Roman" w:cs="Times New Roman"/>
          <w:i/>
          <w:spacing w:val="0"/>
          <w:kern w:val="0"/>
          <w:lang w:val="bg-BG"/>
        </w:rPr>
      </w:pPr>
      <w:r w:rsidRPr="008E3CB5">
        <w:rPr>
          <w:rFonts w:ascii="Times New Roman" w:hAnsi="Times New Roman" w:cs="Times New Roman"/>
          <w:i/>
          <w:spacing w:val="0"/>
          <w:kern w:val="0"/>
          <w:lang w:val="bg-BG"/>
        </w:rPr>
        <w:t xml:space="preserve">Цел: </w:t>
      </w:r>
      <w:r w:rsidRPr="008E3CB5">
        <w:rPr>
          <w:rFonts w:ascii="Times New Roman" w:hAnsi="Times New Roman" w:cs="Times New Roman"/>
          <w:spacing w:val="0"/>
          <w:kern w:val="0"/>
          <w:lang w:val="bg-BG"/>
        </w:rPr>
        <w:t>Намаляване на безпокойството и повишаване на размножителния успех</w:t>
      </w:r>
    </w:p>
    <w:p w:rsidR="0031601B" w:rsidRPr="008E3CB5" w:rsidRDefault="0031601B" w:rsidP="008E3CB5">
      <w:pPr>
        <w:pStyle w:val="BodyText2"/>
        <w:spacing w:after="0" w:line="276" w:lineRule="auto"/>
        <w:ind w:left="426"/>
        <w:jc w:val="both"/>
        <w:rPr>
          <w:rFonts w:ascii="Times New Roman" w:hAnsi="Times New Roman" w:cs="Times New Roman"/>
          <w:spacing w:val="0"/>
          <w:kern w:val="0"/>
          <w:lang w:val="bg-BG"/>
        </w:rPr>
      </w:pPr>
      <w:r w:rsidRPr="008E3CB5">
        <w:rPr>
          <w:rFonts w:ascii="Times New Roman" w:hAnsi="Times New Roman" w:cs="Times New Roman"/>
          <w:i/>
          <w:spacing w:val="0"/>
          <w:kern w:val="0"/>
          <w:lang w:val="bg-BG"/>
        </w:rPr>
        <w:t xml:space="preserve">Важност: </w:t>
      </w:r>
      <w:r w:rsidR="00A6058D">
        <w:rPr>
          <w:rFonts w:ascii="Times New Roman" w:hAnsi="Times New Roman" w:cs="Times New Roman"/>
          <w:spacing w:val="0"/>
          <w:kern w:val="0"/>
          <w:lang w:val="bg-BG"/>
        </w:rPr>
        <w:t>Средна</w:t>
      </w:r>
    </w:p>
    <w:p w:rsidR="0031601B" w:rsidRPr="008E3CB5" w:rsidRDefault="008E3CB5" w:rsidP="008E3CB5">
      <w:pPr>
        <w:pStyle w:val="BodyText2"/>
        <w:spacing w:after="0" w:line="276" w:lineRule="auto"/>
        <w:ind w:left="426"/>
        <w:jc w:val="both"/>
        <w:rPr>
          <w:rFonts w:ascii="Times New Roman" w:hAnsi="Times New Roman" w:cs="Times New Roman"/>
          <w:spacing w:val="0"/>
          <w:kern w:val="0"/>
          <w:lang w:val="bg-BG"/>
        </w:rPr>
      </w:pPr>
      <w:r>
        <w:rPr>
          <w:rFonts w:ascii="Times New Roman" w:hAnsi="Times New Roman" w:cs="Times New Roman"/>
          <w:i/>
          <w:spacing w:val="0"/>
          <w:kern w:val="0"/>
          <w:lang w:val="bg-BG"/>
        </w:rPr>
        <w:t>Приоритет</w:t>
      </w:r>
      <w:r w:rsidR="0031601B" w:rsidRPr="008E3CB5">
        <w:rPr>
          <w:rFonts w:ascii="Times New Roman" w:hAnsi="Times New Roman" w:cs="Times New Roman"/>
          <w:i/>
          <w:spacing w:val="0"/>
          <w:kern w:val="0"/>
          <w:lang w:val="bg-BG"/>
        </w:rPr>
        <w:t xml:space="preserve">: </w:t>
      </w:r>
      <w:r w:rsidR="008F79FF">
        <w:rPr>
          <w:rFonts w:ascii="Times New Roman" w:hAnsi="Times New Roman" w:cs="Times New Roman"/>
          <w:spacing w:val="0"/>
          <w:kern w:val="0"/>
          <w:lang w:val="bg-BG"/>
        </w:rPr>
        <w:t>Средносрочна</w:t>
      </w:r>
    </w:p>
    <w:p w:rsidR="0031601B" w:rsidRPr="008E3CB5" w:rsidRDefault="0031601B" w:rsidP="008E3CB5">
      <w:pPr>
        <w:pStyle w:val="BodyText2"/>
        <w:spacing w:after="0" w:line="276" w:lineRule="auto"/>
        <w:ind w:left="426"/>
        <w:jc w:val="both"/>
        <w:rPr>
          <w:rFonts w:ascii="Times New Roman" w:hAnsi="Times New Roman" w:cs="Times New Roman"/>
          <w:spacing w:val="0"/>
          <w:kern w:val="0"/>
          <w:lang w:val="bg-BG"/>
        </w:rPr>
      </w:pPr>
      <w:r w:rsidRPr="008E3CB5">
        <w:rPr>
          <w:rFonts w:ascii="Times New Roman" w:hAnsi="Times New Roman" w:cs="Times New Roman"/>
          <w:i/>
          <w:spacing w:val="0"/>
          <w:kern w:val="0"/>
          <w:lang w:val="bg-BG"/>
        </w:rPr>
        <w:t xml:space="preserve">Индикатори за успех: </w:t>
      </w:r>
      <w:r w:rsidRPr="008E3CB5">
        <w:rPr>
          <w:rFonts w:ascii="Times New Roman" w:hAnsi="Times New Roman" w:cs="Times New Roman"/>
          <w:spacing w:val="0"/>
          <w:kern w:val="0"/>
          <w:lang w:val="bg-BG"/>
        </w:rPr>
        <w:t>Ключовите зони за размножаване са с режим на ограничаване на страничните ползвания през месеците май и юни</w:t>
      </w:r>
    </w:p>
    <w:p w:rsidR="0031601B" w:rsidRPr="008E3CB5" w:rsidRDefault="008E3CB5"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поставят</w:t>
      </w:r>
      <w:r w:rsidR="0031601B" w:rsidRPr="008E3CB5">
        <w:rPr>
          <w:rFonts w:ascii="Times New Roman" w:hAnsi="Times New Roman" w:cs="Times New Roman"/>
          <w:b/>
          <w:iCs/>
          <w:spacing w:val="0"/>
          <w:kern w:val="0"/>
          <w:lang w:val="bg-BG"/>
        </w:rPr>
        <w:t xml:space="preserve"> информационни табели по горските пътища, разясняващи режима за ползване на горски продукти в зоните за размножаване</w:t>
      </w:r>
    </w:p>
    <w:p w:rsidR="0031601B" w:rsidRPr="008E3CB5" w:rsidRDefault="0031601B" w:rsidP="008E3CB5">
      <w:pPr>
        <w:pStyle w:val="BodyText2"/>
        <w:spacing w:line="276" w:lineRule="auto"/>
        <w:ind w:left="425"/>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Цел</w:t>
      </w:r>
      <w:r w:rsidRPr="008E3CB5">
        <w:rPr>
          <w:rFonts w:ascii="Times New Roman" w:hAnsi="Times New Roman" w:cs="Times New Roman"/>
          <w:iCs/>
          <w:spacing w:val="0"/>
          <w:kern w:val="0"/>
          <w:lang w:val="bg-BG"/>
        </w:rPr>
        <w:t>: Намаляване на обществените конфликти при прилагане на режимите за зоните за размножаване</w:t>
      </w:r>
    </w:p>
    <w:p w:rsidR="0031601B" w:rsidRPr="008E3CB5" w:rsidRDefault="0031601B" w:rsidP="008E3CB5">
      <w:pPr>
        <w:pStyle w:val="BodyText2"/>
        <w:spacing w:after="0" w:line="276" w:lineRule="auto"/>
        <w:ind w:left="426"/>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Важност</w:t>
      </w:r>
      <w:r w:rsidR="008F79FF">
        <w:rPr>
          <w:rFonts w:ascii="Times New Roman" w:hAnsi="Times New Roman" w:cs="Times New Roman"/>
          <w:iCs/>
          <w:spacing w:val="0"/>
          <w:kern w:val="0"/>
          <w:lang w:val="bg-BG"/>
        </w:rPr>
        <w:t>: Ниска</w:t>
      </w:r>
    </w:p>
    <w:p w:rsidR="0031601B" w:rsidRPr="008E3CB5" w:rsidRDefault="008E3CB5" w:rsidP="008E3CB5">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8F79FF">
        <w:rPr>
          <w:rFonts w:ascii="Times New Roman" w:hAnsi="Times New Roman" w:cs="Times New Roman"/>
          <w:iCs/>
          <w:spacing w:val="0"/>
          <w:kern w:val="0"/>
          <w:lang w:val="bg-BG"/>
        </w:rPr>
        <w:t>: Дългосрочна</w:t>
      </w:r>
    </w:p>
    <w:p w:rsidR="0031601B" w:rsidRPr="008E3CB5" w:rsidRDefault="0031601B" w:rsidP="008E3CB5">
      <w:pPr>
        <w:pStyle w:val="BodyText2"/>
        <w:spacing w:line="276" w:lineRule="auto"/>
        <w:ind w:left="426"/>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Индикатори за успех</w:t>
      </w:r>
      <w:r w:rsidRPr="008E3CB5">
        <w:rPr>
          <w:rFonts w:ascii="Times New Roman" w:hAnsi="Times New Roman" w:cs="Times New Roman"/>
          <w:iCs/>
          <w:spacing w:val="0"/>
          <w:kern w:val="0"/>
          <w:lang w:val="bg-BG"/>
        </w:rPr>
        <w:t>: Поставени информационни табели на кл</w:t>
      </w:r>
      <w:r w:rsidR="008F79FF">
        <w:rPr>
          <w:rFonts w:ascii="Times New Roman" w:hAnsi="Times New Roman" w:cs="Times New Roman"/>
          <w:iCs/>
          <w:spacing w:val="0"/>
          <w:kern w:val="0"/>
          <w:lang w:val="bg-BG"/>
        </w:rPr>
        <w:t>ючови места във всяко ДГС, ДЛС, НП и ПП</w:t>
      </w:r>
    </w:p>
    <w:p w:rsidR="0031601B" w:rsidRPr="008E3CB5" w:rsidRDefault="008E3CB5"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организират и провеждат</w:t>
      </w:r>
      <w:r w:rsidR="0031601B" w:rsidRPr="008E3CB5">
        <w:rPr>
          <w:rFonts w:ascii="Times New Roman" w:hAnsi="Times New Roman" w:cs="Times New Roman"/>
          <w:b/>
          <w:iCs/>
          <w:spacing w:val="0"/>
          <w:kern w:val="0"/>
          <w:lang w:val="bg-BG"/>
        </w:rPr>
        <w:t xml:space="preserve"> съвместни контролни проверки на ловни дружини, ловуващи в (или в близост до) местообитания на глухари от органите на ИАГ, </w:t>
      </w:r>
      <w:r w:rsidR="003463BC">
        <w:rPr>
          <w:rFonts w:ascii="Times New Roman" w:hAnsi="Times New Roman" w:cs="Times New Roman"/>
          <w:b/>
          <w:iCs/>
          <w:spacing w:val="0"/>
          <w:kern w:val="0"/>
          <w:lang w:val="bg-BG"/>
        </w:rPr>
        <w:t xml:space="preserve">ДП, </w:t>
      </w:r>
      <w:r w:rsidR="0031601B" w:rsidRPr="008E3CB5">
        <w:rPr>
          <w:rFonts w:ascii="Times New Roman" w:hAnsi="Times New Roman" w:cs="Times New Roman"/>
          <w:b/>
          <w:iCs/>
          <w:spacing w:val="0"/>
          <w:kern w:val="0"/>
          <w:lang w:val="bg-BG"/>
        </w:rPr>
        <w:t>МВР, РИОСВ</w:t>
      </w:r>
      <w:r>
        <w:rPr>
          <w:rFonts w:ascii="Times New Roman" w:hAnsi="Times New Roman" w:cs="Times New Roman"/>
          <w:b/>
          <w:iCs/>
          <w:spacing w:val="0"/>
          <w:kern w:val="0"/>
          <w:lang w:val="bg-BG"/>
        </w:rPr>
        <w:t>, ДНП, ДПП</w:t>
      </w:r>
      <w:r w:rsidR="0031601B" w:rsidRPr="008E3CB5">
        <w:rPr>
          <w:rFonts w:ascii="Times New Roman" w:hAnsi="Times New Roman" w:cs="Times New Roman"/>
          <w:b/>
          <w:iCs/>
          <w:spacing w:val="0"/>
          <w:kern w:val="0"/>
          <w:lang w:val="bg-BG"/>
        </w:rPr>
        <w:t xml:space="preserve"> и НПО в ключови периоди по време на групов лов на диви прасета</w:t>
      </w:r>
    </w:p>
    <w:p w:rsidR="0031601B" w:rsidRPr="008E3CB5" w:rsidRDefault="0031601B" w:rsidP="008E3CB5">
      <w:pPr>
        <w:pStyle w:val="BodyText2"/>
        <w:spacing w:line="276" w:lineRule="auto"/>
        <w:ind w:left="425"/>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Цел</w:t>
      </w:r>
      <w:r w:rsidRPr="008E3CB5">
        <w:rPr>
          <w:rFonts w:ascii="Times New Roman" w:hAnsi="Times New Roman" w:cs="Times New Roman"/>
          <w:iCs/>
          <w:spacing w:val="0"/>
          <w:kern w:val="0"/>
          <w:lang w:val="bg-BG"/>
        </w:rPr>
        <w:t>: Да се прекрати незаконният лов на глухари по време на ловуване на други видове дивеч.</w:t>
      </w:r>
    </w:p>
    <w:p w:rsidR="0031601B" w:rsidRPr="008E3CB5" w:rsidRDefault="0031601B" w:rsidP="008E3CB5">
      <w:pPr>
        <w:pStyle w:val="BodyText2"/>
        <w:spacing w:after="0" w:line="276" w:lineRule="auto"/>
        <w:ind w:left="426"/>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Важност</w:t>
      </w:r>
      <w:r w:rsidR="008F79FF">
        <w:rPr>
          <w:rFonts w:ascii="Times New Roman" w:hAnsi="Times New Roman" w:cs="Times New Roman"/>
          <w:iCs/>
          <w:spacing w:val="0"/>
          <w:kern w:val="0"/>
          <w:lang w:val="bg-BG"/>
        </w:rPr>
        <w:t>: Средна</w:t>
      </w:r>
    </w:p>
    <w:p w:rsidR="0031601B" w:rsidRPr="008E3CB5" w:rsidRDefault="008E3CB5" w:rsidP="008E3CB5">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1601B" w:rsidRPr="008E3CB5">
        <w:rPr>
          <w:rFonts w:ascii="Times New Roman" w:hAnsi="Times New Roman" w:cs="Times New Roman"/>
          <w:iCs/>
          <w:spacing w:val="0"/>
          <w:kern w:val="0"/>
          <w:lang w:val="bg-BG"/>
        </w:rPr>
        <w:t>: Постоянна</w:t>
      </w:r>
    </w:p>
    <w:p w:rsidR="0031601B" w:rsidRDefault="0031601B" w:rsidP="008E3CB5">
      <w:pPr>
        <w:pStyle w:val="BodyText2"/>
        <w:spacing w:line="276" w:lineRule="auto"/>
        <w:ind w:left="426"/>
        <w:jc w:val="both"/>
        <w:rPr>
          <w:rFonts w:ascii="Times New Roman" w:hAnsi="Times New Roman" w:cs="Times New Roman"/>
          <w:iCs/>
          <w:spacing w:val="0"/>
          <w:kern w:val="0"/>
          <w:lang w:val="bg-BG"/>
        </w:rPr>
      </w:pPr>
      <w:r w:rsidRPr="008E3CB5">
        <w:rPr>
          <w:rFonts w:ascii="Times New Roman" w:hAnsi="Times New Roman" w:cs="Times New Roman"/>
          <w:i/>
          <w:spacing w:val="0"/>
          <w:kern w:val="0"/>
          <w:lang w:val="bg-BG"/>
        </w:rPr>
        <w:t>Индикатори за успех</w:t>
      </w:r>
      <w:r w:rsidRPr="008E3CB5">
        <w:rPr>
          <w:rFonts w:ascii="Times New Roman" w:hAnsi="Times New Roman" w:cs="Times New Roman"/>
          <w:iCs/>
          <w:spacing w:val="0"/>
          <w:kern w:val="0"/>
          <w:lang w:val="bg-BG"/>
        </w:rPr>
        <w:t>: Реализирани определен брой</w:t>
      </w:r>
      <w:r w:rsidR="008F79FF">
        <w:rPr>
          <w:rFonts w:ascii="Times New Roman" w:hAnsi="Times New Roman" w:cs="Times New Roman"/>
          <w:iCs/>
          <w:spacing w:val="0"/>
          <w:kern w:val="0"/>
          <w:lang w:val="bg-BG"/>
        </w:rPr>
        <w:t xml:space="preserve"> (мин. 5)</w:t>
      </w:r>
      <w:r w:rsidRPr="008E3CB5">
        <w:rPr>
          <w:rFonts w:ascii="Times New Roman" w:hAnsi="Times New Roman" w:cs="Times New Roman"/>
          <w:iCs/>
          <w:spacing w:val="0"/>
          <w:kern w:val="0"/>
          <w:lang w:val="bg-BG"/>
        </w:rPr>
        <w:t xml:space="preserve"> изненадващи </w:t>
      </w:r>
      <w:r w:rsidR="008F79FF">
        <w:rPr>
          <w:rFonts w:ascii="Times New Roman" w:hAnsi="Times New Roman" w:cs="Times New Roman"/>
          <w:iCs/>
          <w:spacing w:val="0"/>
          <w:kern w:val="0"/>
          <w:lang w:val="bg-BG"/>
        </w:rPr>
        <w:t xml:space="preserve">съвместни контролни </w:t>
      </w:r>
      <w:r w:rsidRPr="008E3CB5">
        <w:rPr>
          <w:rFonts w:ascii="Times New Roman" w:hAnsi="Times New Roman" w:cs="Times New Roman"/>
          <w:iCs/>
          <w:spacing w:val="0"/>
          <w:kern w:val="0"/>
          <w:lang w:val="bg-BG"/>
        </w:rPr>
        <w:t>проверки</w:t>
      </w:r>
      <w:r w:rsidR="008F79FF">
        <w:rPr>
          <w:rFonts w:ascii="Times New Roman" w:hAnsi="Times New Roman" w:cs="Times New Roman"/>
          <w:iCs/>
          <w:spacing w:val="0"/>
          <w:kern w:val="0"/>
          <w:lang w:val="bg-BG"/>
        </w:rPr>
        <w:t xml:space="preserve"> годишно</w:t>
      </w:r>
      <w:r w:rsidRPr="008E3CB5">
        <w:rPr>
          <w:rFonts w:ascii="Times New Roman" w:hAnsi="Times New Roman" w:cs="Times New Roman"/>
          <w:iCs/>
          <w:spacing w:val="0"/>
          <w:kern w:val="0"/>
          <w:lang w:val="bg-BG"/>
        </w:rPr>
        <w:t>. Залов</w:t>
      </w:r>
      <w:r w:rsidR="008F79FF">
        <w:rPr>
          <w:rFonts w:ascii="Times New Roman" w:hAnsi="Times New Roman" w:cs="Times New Roman"/>
          <w:iCs/>
          <w:spacing w:val="0"/>
          <w:kern w:val="0"/>
          <w:lang w:val="bg-BG"/>
        </w:rPr>
        <w:t>ени и санкционирани нарушители.</w:t>
      </w:r>
    </w:p>
    <w:p w:rsidR="0031601B" w:rsidRPr="008E3CB5" w:rsidRDefault="00346D42"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w:t>
      </w:r>
      <w:r w:rsidR="004313DD" w:rsidRPr="008E3CB5">
        <w:rPr>
          <w:rFonts w:ascii="Times New Roman" w:hAnsi="Times New Roman" w:cs="Times New Roman"/>
          <w:b/>
          <w:iCs/>
          <w:spacing w:val="0"/>
          <w:kern w:val="0"/>
          <w:lang w:val="bg-BG"/>
        </w:rPr>
        <w:t>рг</w:t>
      </w:r>
      <w:r>
        <w:rPr>
          <w:rFonts w:ascii="Times New Roman" w:hAnsi="Times New Roman" w:cs="Times New Roman"/>
          <w:b/>
          <w:iCs/>
          <w:spacing w:val="0"/>
          <w:kern w:val="0"/>
          <w:lang w:val="bg-BG"/>
        </w:rPr>
        <w:t xml:space="preserve">анизират и проведат </w:t>
      </w:r>
      <w:r w:rsidR="004313DD" w:rsidRPr="008E3CB5">
        <w:rPr>
          <w:rFonts w:ascii="Times New Roman" w:hAnsi="Times New Roman" w:cs="Times New Roman"/>
          <w:b/>
          <w:iCs/>
          <w:spacing w:val="0"/>
          <w:kern w:val="0"/>
          <w:lang w:val="bg-BG"/>
        </w:rPr>
        <w:t xml:space="preserve">редовни съвместни проверки </w:t>
      </w:r>
      <w:r>
        <w:rPr>
          <w:rFonts w:ascii="Times New Roman" w:hAnsi="Times New Roman" w:cs="Times New Roman"/>
          <w:b/>
          <w:iCs/>
          <w:spacing w:val="0"/>
          <w:kern w:val="0"/>
          <w:lang w:val="bg-BG"/>
        </w:rPr>
        <w:t>за контрол и превенция сре</w:t>
      </w:r>
      <w:r w:rsidR="008F79FF">
        <w:rPr>
          <w:rFonts w:ascii="Times New Roman" w:hAnsi="Times New Roman" w:cs="Times New Roman"/>
          <w:b/>
          <w:iCs/>
          <w:spacing w:val="0"/>
          <w:kern w:val="0"/>
          <w:lang w:val="bg-BG"/>
        </w:rPr>
        <w:t>щу бракониерството, с участието</w:t>
      </w:r>
      <w:r>
        <w:rPr>
          <w:rFonts w:ascii="Times New Roman" w:hAnsi="Times New Roman" w:cs="Times New Roman"/>
          <w:b/>
          <w:iCs/>
          <w:spacing w:val="0"/>
          <w:kern w:val="0"/>
          <w:lang w:val="bg-BG"/>
        </w:rPr>
        <w:t xml:space="preserve"> </w:t>
      </w:r>
      <w:r w:rsidR="008F79FF">
        <w:rPr>
          <w:rFonts w:ascii="Times New Roman" w:hAnsi="Times New Roman" w:cs="Times New Roman"/>
          <w:b/>
          <w:iCs/>
          <w:spacing w:val="0"/>
          <w:kern w:val="0"/>
          <w:lang w:val="bg-BG"/>
        </w:rPr>
        <w:t>на</w:t>
      </w:r>
      <w:r w:rsidR="004313DD" w:rsidRPr="008E3CB5">
        <w:rPr>
          <w:rFonts w:ascii="Times New Roman" w:hAnsi="Times New Roman" w:cs="Times New Roman"/>
          <w:b/>
          <w:iCs/>
          <w:spacing w:val="0"/>
          <w:kern w:val="0"/>
          <w:lang w:val="bg-BG"/>
        </w:rPr>
        <w:t xml:space="preserve"> п</w:t>
      </w:r>
      <w:r w:rsidR="00C343A4" w:rsidRPr="008E3CB5">
        <w:rPr>
          <w:rFonts w:ascii="Times New Roman" w:hAnsi="Times New Roman" w:cs="Times New Roman"/>
          <w:b/>
          <w:iCs/>
          <w:spacing w:val="0"/>
          <w:kern w:val="0"/>
          <w:lang w:val="bg-BG"/>
        </w:rPr>
        <w:t>редставители на МОСВ (ДНП, ДПП</w:t>
      </w:r>
      <w:r w:rsidR="008E3CB5">
        <w:rPr>
          <w:rFonts w:ascii="Times New Roman" w:hAnsi="Times New Roman" w:cs="Times New Roman"/>
          <w:b/>
          <w:iCs/>
          <w:spacing w:val="0"/>
          <w:kern w:val="0"/>
          <w:lang w:val="bg-BG"/>
        </w:rPr>
        <w:t>, РИОСВ</w:t>
      </w:r>
      <w:r w:rsidR="00C343A4" w:rsidRPr="008E3CB5">
        <w:rPr>
          <w:rFonts w:ascii="Times New Roman" w:hAnsi="Times New Roman" w:cs="Times New Roman"/>
          <w:b/>
          <w:iCs/>
          <w:spacing w:val="0"/>
          <w:kern w:val="0"/>
          <w:lang w:val="bg-BG"/>
        </w:rPr>
        <w:t>)</w:t>
      </w:r>
      <w:r w:rsidR="008E3CB5">
        <w:rPr>
          <w:rFonts w:ascii="Times New Roman" w:hAnsi="Times New Roman" w:cs="Times New Roman"/>
          <w:b/>
          <w:iCs/>
          <w:spacing w:val="0"/>
          <w:kern w:val="0"/>
          <w:lang w:val="bg-BG"/>
        </w:rPr>
        <w:t>,</w:t>
      </w:r>
      <w:r w:rsidR="00C343A4" w:rsidRPr="008E3CB5">
        <w:rPr>
          <w:rFonts w:ascii="Times New Roman" w:hAnsi="Times New Roman" w:cs="Times New Roman"/>
          <w:b/>
          <w:iCs/>
          <w:spacing w:val="0"/>
          <w:kern w:val="0"/>
          <w:lang w:val="bg-BG"/>
        </w:rPr>
        <w:t xml:space="preserve"> ИАГ,</w:t>
      </w:r>
      <w:r w:rsidR="003463BC">
        <w:rPr>
          <w:rFonts w:ascii="Times New Roman" w:hAnsi="Times New Roman" w:cs="Times New Roman"/>
          <w:b/>
          <w:iCs/>
          <w:spacing w:val="0"/>
          <w:kern w:val="0"/>
          <w:lang w:val="bg-BG"/>
        </w:rPr>
        <w:t xml:space="preserve"> ДП,</w:t>
      </w:r>
      <w:r w:rsidR="00C343A4" w:rsidRPr="008E3CB5">
        <w:rPr>
          <w:rFonts w:ascii="Times New Roman" w:hAnsi="Times New Roman" w:cs="Times New Roman"/>
          <w:b/>
          <w:iCs/>
          <w:spacing w:val="0"/>
          <w:kern w:val="0"/>
          <w:lang w:val="bg-BG"/>
        </w:rPr>
        <w:t xml:space="preserve"> МВР</w:t>
      </w:r>
      <w:r w:rsidR="004313DD" w:rsidRPr="008E3CB5">
        <w:rPr>
          <w:rFonts w:ascii="Times New Roman" w:hAnsi="Times New Roman" w:cs="Times New Roman"/>
          <w:b/>
          <w:iCs/>
          <w:spacing w:val="0"/>
          <w:kern w:val="0"/>
          <w:lang w:val="bg-BG"/>
        </w:rPr>
        <w:t xml:space="preserve"> и НПО </w:t>
      </w:r>
      <w:r w:rsidR="0031601B" w:rsidRPr="008E3CB5">
        <w:rPr>
          <w:rFonts w:ascii="Times New Roman" w:hAnsi="Times New Roman" w:cs="Times New Roman"/>
          <w:b/>
          <w:iCs/>
          <w:spacing w:val="0"/>
          <w:kern w:val="0"/>
          <w:lang w:val="bg-BG"/>
        </w:rPr>
        <w:t>в ключовите места и местообитания на вида в периода на токуване и о</w:t>
      </w:r>
      <w:r w:rsidR="00C343A4" w:rsidRPr="008E3CB5">
        <w:rPr>
          <w:rFonts w:ascii="Times New Roman" w:hAnsi="Times New Roman" w:cs="Times New Roman"/>
          <w:b/>
          <w:iCs/>
          <w:spacing w:val="0"/>
          <w:kern w:val="0"/>
          <w:lang w:val="bg-BG"/>
        </w:rPr>
        <w:t>собено през почивните дни от средата</w:t>
      </w:r>
      <w:r w:rsidR="0031601B" w:rsidRPr="008E3CB5">
        <w:rPr>
          <w:rFonts w:ascii="Times New Roman" w:hAnsi="Times New Roman" w:cs="Times New Roman"/>
          <w:b/>
          <w:iCs/>
          <w:spacing w:val="0"/>
          <w:kern w:val="0"/>
          <w:lang w:val="bg-BG"/>
        </w:rPr>
        <w:t xml:space="preserve"> на м. А</w:t>
      </w:r>
      <w:r w:rsidR="00C343A4" w:rsidRPr="008E3CB5">
        <w:rPr>
          <w:rFonts w:ascii="Times New Roman" w:hAnsi="Times New Roman" w:cs="Times New Roman"/>
          <w:b/>
          <w:iCs/>
          <w:spacing w:val="0"/>
          <w:kern w:val="0"/>
          <w:lang w:val="bg-BG"/>
        </w:rPr>
        <w:t>прил до средата на м.</w:t>
      </w:r>
      <w:r w:rsidR="0043045F">
        <w:rPr>
          <w:rFonts w:ascii="Times New Roman" w:hAnsi="Times New Roman" w:cs="Times New Roman"/>
          <w:b/>
          <w:iCs/>
          <w:spacing w:val="0"/>
          <w:kern w:val="0"/>
          <w:lang w:val="bg-BG"/>
        </w:rPr>
        <w:t xml:space="preserve"> Май</w:t>
      </w:r>
    </w:p>
    <w:p w:rsidR="0031601B" w:rsidRPr="00346D42" w:rsidRDefault="0031601B" w:rsidP="00346D42">
      <w:pPr>
        <w:pStyle w:val="BodyText2"/>
        <w:spacing w:line="276" w:lineRule="auto"/>
        <w:ind w:left="425"/>
        <w:jc w:val="both"/>
        <w:rPr>
          <w:rFonts w:ascii="Times New Roman" w:hAnsi="Times New Roman" w:cs="Times New Roman"/>
          <w:i/>
          <w:spacing w:val="0"/>
          <w:kern w:val="0"/>
          <w:lang w:val="bg-BG"/>
        </w:rPr>
      </w:pPr>
      <w:r w:rsidRPr="00346D42">
        <w:rPr>
          <w:rFonts w:ascii="Times New Roman" w:hAnsi="Times New Roman" w:cs="Times New Roman"/>
          <w:i/>
          <w:spacing w:val="0"/>
          <w:kern w:val="0"/>
          <w:lang w:val="bg-BG"/>
        </w:rPr>
        <w:t>Цел</w:t>
      </w:r>
      <w:r w:rsidR="008F79FF">
        <w:rPr>
          <w:rFonts w:ascii="Times New Roman" w:hAnsi="Times New Roman" w:cs="Times New Roman"/>
          <w:iCs/>
          <w:spacing w:val="0"/>
          <w:kern w:val="0"/>
          <w:lang w:val="bg-BG"/>
        </w:rPr>
        <w:t>: Повишаване на превенцията и</w:t>
      </w:r>
      <w:r w:rsidRPr="00346D42">
        <w:rPr>
          <w:rFonts w:ascii="Times New Roman" w:hAnsi="Times New Roman" w:cs="Times New Roman"/>
          <w:iCs/>
          <w:spacing w:val="0"/>
          <w:kern w:val="0"/>
          <w:lang w:val="bg-BG"/>
        </w:rPr>
        <w:t xml:space="preserve"> максимално</w:t>
      </w:r>
      <w:r w:rsidR="008F79FF">
        <w:rPr>
          <w:rFonts w:ascii="Times New Roman" w:hAnsi="Times New Roman" w:cs="Times New Roman"/>
          <w:iCs/>
          <w:spacing w:val="0"/>
          <w:kern w:val="0"/>
          <w:lang w:val="bg-BG"/>
        </w:rPr>
        <w:t xml:space="preserve"> ограничаване на</w:t>
      </w:r>
      <w:r w:rsidRPr="00346D42">
        <w:rPr>
          <w:rFonts w:ascii="Times New Roman" w:hAnsi="Times New Roman" w:cs="Times New Roman"/>
          <w:iCs/>
          <w:spacing w:val="0"/>
          <w:kern w:val="0"/>
          <w:lang w:val="bg-BG"/>
        </w:rPr>
        <w:t xml:space="preserve"> бракониерството.</w:t>
      </w:r>
    </w:p>
    <w:p w:rsidR="0031601B" w:rsidRPr="00346D42" w:rsidRDefault="0031601B" w:rsidP="00346D42">
      <w:pPr>
        <w:pStyle w:val="BodyText2"/>
        <w:spacing w:after="0" w:line="276" w:lineRule="auto"/>
        <w:ind w:left="426"/>
        <w:jc w:val="both"/>
        <w:rPr>
          <w:rFonts w:ascii="Times New Roman" w:hAnsi="Times New Roman" w:cs="Times New Roman"/>
          <w:iCs/>
          <w:spacing w:val="0"/>
          <w:kern w:val="0"/>
          <w:lang w:val="bg-BG"/>
        </w:rPr>
      </w:pPr>
      <w:r w:rsidRPr="00346D42">
        <w:rPr>
          <w:rFonts w:ascii="Times New Roman" w:hAnsi="Times New Roman" w:cs="Times New Roman"/>
          <w:i/>
          <w:spacing w:val="0"/>
          <w:kern w:val="0"/>
          <w:lang w:val="bg-BG"/>
        </w:rPr>
        <w:t>Важност</w:t>
      </w:r>
      <w:r w:rsidR="008F79FF">
        <w:rPr>
          <w:rFonts w:ascii="Times New Roman" w:hAnsi="Times New Roman" w:cs="Times New Roman"/>
          <w:iCs/>
          <w:spacing w:val="0"/>
          <w:kern w:val="0"/>
          <w:lang w:val="bg-BG"/>
        </w:rPr>
        <w:t>: Средна</w:t>
      </w:r>
    </w:p>
    <w:p w:rsidR="0031601B" w:rsidRPr="00346D42" w:rsidRDefault="00346D42" w:rsidP="00346D42">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1601B" w:rsidRPr="00346D42">
        <w:rPr>
          <w:rFonts w:ascii="Times New Roman" w:hAnsi="Times New Roman" w:cs="Times New Roman"/>
          <w:iCs/>
          <w:spacing w:val="0"/>
          <w:kern w:val="0"/>
          <w:lang w:val="bg-BG"/>
        </w:rPr>
        <w:t>: Постоянна</w:t>
      </w:r>
    </w:p>
    <w:p w:rsidR="0031601B" w:rsidRPr="00346D42" w:rsidRDefault="0031601B" w:rsidP="00346D42">
      <w:pPr>
        <w:pStyle w:val="BodyText2"/>
        <w:spacing w:line="276" w:lineRule="auto"/>
        <w:ind w:left="426"/>
        <w:jc w:val="both"/>
        <w:rPr>
          <w:rFonts w:ascii="Times New Roman" w:hAnsi="Times New Roman" w:cs="Times New Roman"/>
          <w:iCs/>
          <w:spacing w:val="0"/>
          <w:kern w:val="0"/>
          <w:lang w:val="bg-BG"/>
        </w:rPr>
      </w:pPr>
      <w:r w:rsidRPr="00346D42">
        <w:rPr>
          <w:rFonts w:ascii="Times New Roman" w:hAnsi="Times New Roman" w:cs="Times New Roman"/>
          <w:i/>
          <w:spacing w:val="0"/>
          <w:kern w:val="0"/>
          <w:lang w:val="bg-BG"/>
        </w:rPr>
        <w:t>Индикатори за успех</w:t>
      </w:r>
      <w:r w:rsidRPr="00346D42">
        <w:rPr>
          <w:rFonts w:ascii="Times New Roman" w:hAnsi="Times New Roman" w:cs="Times New Roman"/>
          <w:iCs/>
          <w:spacing w:val="0"/>
          <w:kern w:val="0"/>
          <w:lang w:val="bg-BG"/>
        </w:rPr>
        <w:t>: Брой заловени нарушители и предот</w:t>
      </w:r>
      <w:r w:rsidR="00346D42">
        <w:rPr>
          <w:rFonts w:ascii="Times New Roman" w:hAnsi="Times New Roman" w:cs="Times New Roman"/>
          <w:iCs/>
          <w:spacing w:val="0"/>
          <w:kern w:val="0"/>
          <w:lang w:val="bg-BG"/>
        </w:rPr>
        <w:t>вратени опити за бракониерс</w:t>
      </w:r>
      <w:r w:rsidR="008F79FF">
        <w:rPr>
          <w:rFonts w:ascii="Times New Roman" w:hAnsi="Times New Roman" w:cs="Times New Roman"/>
          <w:iCs/>
          <w:spacing w:val="0"/>
          <w:kern w:val="0"/>
          <w:lang w:val="bg-BG"/>
        </w:rPr>
        <w:t>тво в рамките на проведените съвместни контролни проверки.</w:t>
      </w:r>
    </w:p>
    <w:p w:rsidR="00346D42" w:rsidRDefault="00346D42"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 xml:space="preserve">Да се организират и провеждат съвместни контролни проверки от представители на ИАГ, </w:t>
      </w:r>
      <w:r w:rsidR="003463BC">
        <w:rPr>
          <w:rFonts w:ascii="Times New Roman" w:hAnsi="Times New Roman" w:cs="Times New Roman"/>
          <w:b/>
          <w:iCs/>
          <w:spacing w:val="0"/>
          <w:kern w:val="0"/>
          <w:lang w:val="bg-BG"/>
        </w:rPr>
        <w:t xml:space="preserve">ДП, </w:t>
      </w:r>
      <w:r>
        <w:rPr>
          <w:rFonts w:ascii="Times New Roman" w:hAnsi="Times New Roman" w:cs="Times New Roman"/>
          <w:b/>
          <w:iCs/>
          <w:spacing w:val="0"/>
          <w:kern w:val="0"/>
          <w:lang w:val="bg-BG"/>
        </w:rPr>
        <w:t>МОСВ, НПО</w:t>
      </w:r>
      <w:r w:rsidR="003463BC">
        <w:rPr>
          <w:rFonts w:ascii="Times New Roman" w:hAnsi="Times New Roman" w:cs="Times New Roman"/>
          <w:b/>
          <w:iCs/>
          <w:spacing w:val="0"/>
          <w:kern w:val="0"/>
          <w:lang w:val="bg-BG"/>
        </w:rPr>
        <w:t>, БАН</w:t>
      </w:r>
      <w:r>
        <w:rPr>
          <w:rFonts w:ascii="Times New Roman" w:hAnsi="Times New Roman" w:cs="Times New Roman"/>
          <w:b/>
          <w:iCs/>
          <w:spacing w:val="0"/>
          <w:kern w:val="0"/>
          <w:lang w:val="bg-BG"/>
        </w:rPr>
        <w:t xml:space="preserve"> и ползватели за контрол на прилагането на условията за опазване и регулирано ползване, и информацията на база на която за издадени разрешителни за отстрел (брой токуващи мъжки на съответното токовище, общ брой на токовищата и птиците на територията на съответното стопанство и др.)</w:t>
      </w:r>
    </w:p>
    <w:p w:rsidR="00346D42" w:rsidRPr="00346D42" w:rsidRDefault="00346D42" w:rsidP="00346D42">
      <w:pPr>
        <w:pStyle w:val="BodyText2"/>
        <w:spacing w:line="276" w:lineRule="auto"/>
        <w:ind w:left="360"/>
        <w:jc w:val="both"/>
        <w:rPr>
          <w:rFonts w:ascii="Times New Roman" w:hAnsi="Times New Roman" w:cs="Times New Roman"/>
          <w:i/>
          <w:spacing w:val="0"/>
          <w:kern w:val="0"/>
          <w:lang w:val="bg-BG"/>
        </w:rPr>
      </w:pPr>
      <w:r w:rsidRPr="00346D42">
        <w:rPr>
          <w:rFonts w:ascii="Times New Roman" w:hAnsi="Times New Roman" w:cs="Times New Roman"/>
          <w:i/>
          <w:spacing w:val="0"/>
          <w:kern w:val="0"/>
          <w:lang w:val="bg-BG"/>
        </w:rPr>
        <w:t>Цел</w:t>
      </w:r>
      <w:r w:rsidRPr="00346D42">
        <w:rPr>
          <w:rFonts w:ascii="Times New Roman" w:hAnsi="Times New Roman" w:cs="Times New Roman"/>
          <w:iCs/>
          <w:spacing w:val="0"/>
          <w:kern w:val="0"/>
          <w:lang w:val="bg-BG"/>
        </w:rPr>
        <w:t xml:space="preserve">: </w:t>
      </w:r>
      <w:r w:rsidR="008F79FF">
        <w:rPr>
          <w:rFonts w:ascii="Times New Roman" w:hAnsi="Times New Roman" w:cs="Times New Roman"/>
          <w:iCs/>
          <w:spacing w:val="0"/>
          <w:kern w:val="0"/>
          <w:lang w:val="bg-BG"/>
        </w:rPr>
        <w:t>Осигуряване на контрол и ефективно прилагане на система за опазване и регулирано ползване на вида</w:t>
      </w:r>
    </w:p>
    <w:p w:rsidR="00346D42" w:rsidRPr="00346D42" w:rsidRDefault="00346D42" w:rsidP="00346D42">
      <w:pPr>
        <w:pStyle w:val="BodyText2"/>
        <w:spacing w:after="0" w:line="276" w:lineRule="auto"/>
        <w:ind w:left="360"/>
        <w:jc w:val="both"/>
        <w:rPr>
          <w:rFonts w:ascii="Times New Roman" w:hAnsi="Times New Roman" w:cs="Times New Roman"/>
          <w:iCs/>
          <w:spacing w:val="0"/>
          <w:kern w:val="0"/>
          <w:lang w:val="bg-BG"/>
        </w:rPr>
      </w:pPr>
      <w:r w:rsidRPr="00346D42">
        <w:rPr>
          <w:rFonts w:ascii="Times New Roman" w:hAnsi="Times New Roman" w:cs="Times New Roman"/>
          <w:i/>
          <w:spacing w:val="0"/>
          <w:kern w:val="0"/>
          <w:lang w:val="bg-BG"/>
        </w:rPr>
        <w:t>Важност</w:t>
      </w:r>
      <w:r w:rsidR="008F79FF">
        <w:rPr>
          <w:rFonts w:ascii="Times New Roman" w:hAnsi="Times New Roman" w:cs="Times New Roman"/>
          <w:iCs/>
          <w:spacing w:val="0"/>
          <w:kern w:val="0"/>
          <w:lang w:val="bg-BG"/>
        </w:rPr>
        <w:t>: Ключова</w:t>
      </w:r>
    </w:p>
    <w:p w:rsidR="00346D42" w:rsidRPr="00346D42" w:rsidRDefault="00346D42" w:rsidP="00346D42">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Pr="00346D42">
        <w:rPr>
          <w:rFonts w:ascii="Times New Roman" w:hAnsi="Times New Roman" w:cs="Times New Roman"/>
          <w:iCs/>
          <w:spacing w:val="0"/>
          <w:kern w:val="0"/>
          <w:lang w:val="bg-BG"/>
        </w:rPr>
        <w:t>: Постоянна</w:t>
      </w:r>
    </w:p>
    <w:p w:rsidR="008F39F6" w:rsidRPr="008F39F6" w:rsidRDefault="00346D42" w:rsidP="008F39F6">
      <w:pPr>
        <w:pStyle w:val="BodyText2"/>
        <w:spacing w:line="276" w:lineRule="auto"/>
        <w:ind w:left="360"/>
        <w:jc w:val="both"/>
        <w:rPr>
          <w:rFonts w:ascii="Times New Roman" w:hAnsi="Times New Roman" w:cs="Times New Roman"/>
          <w:iCs/>
          <w:spacing w:val="0"/>
          <w:kern w:val="0"/>
          <w:lang w:val="bg-BG"/>
        </w:rPr>
      </w:pPr>
      <w:r w:rsidRPr="00346D42">
        <w:rPr>
          <w:rFonts w:ascii="Times New Roman" w:hAnsi="Times New Roman" w:cs="Times New Roman"/>
          <w:i/>
          <w:spacing w:val="0"/>
          <w:kern w:val="0"/>
          <w:lang w:val="bg-BG"/>
        </w:rPr>
        <w:t>Индикатори за успех</w:t>
      </w:r>
      <w:r w:rsidRPr="00346D42">
        <w:rPr>
          <w:rFonts w:ascii="Times New Roman" w:hAnsi="Times New Roman" w:cs="Times New Roman"/>
          <w:iCs/>
          <w:spacing w:val="0"/>
          <w:kern w:val="0"/>
          <w:lang w:val="bg-BG"/>
        </w:rPr>
        <w:t xml:space="preserve">: </w:t>
      </w:r>
      <w:r w:rsidR="008F39F6">
        <w:rPr>
          <w:rFonts w:ascii="Times New Roman" w:hAnsi="Times New Roman" w:cs="Times New Roman"/>
          <w:iCs/>
          <w:spacing w:val="0"/>
          <w:kern w:val="0"/>
          <w:lang w:val="bg-BG"/>
        </w:rPr>
        <w:t xml:space="preserve">Проведени мин. 10 съвместни контролни проверки годишно. Липса на съществени отклонения от условията за </w:t>
      </w:r>
      <w:r w:rsidR="008F39F6" w:rsidRPr="008F39F6">
        <w:rPr>
          <w:rFonts w:ascii="Times New Roman" w:hAnsi="Times New Roman" w:cs="Times New Roman"/>
          <w:iCs/>
          <w:spacing w:val="0"/>
          <w:kern w:val="0"/>
          <w:lang w:val="bg-BG"/>
        </w:rPr>
        <w:t>условията за опазване и регулирано ползване, и информацията на база на която за из</w:t>
      </w:r>
      <w:r w:rsidR="008F39F6">
        <w:rPr>
          <w:rFonts w:ascii="Times New Roman" w:hAnsi="Times New Roman" w:cs="Times New Roman"/>
          <w:iCs/>
          <w:spacing w:val="0"/>
          <w:kern w:val="0"/>
          <w:lang w:val="bg-BG"/>
        </w:rPr>
        <w:t>дадени разрешителни за отстрел.</w:t>
      </w:r>
    </w:p>
    <w:p w:rsidR="0031601B" w:rsidRPr="00346D42" w:rsidRDefault="00241739"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w:t>
      </w:r>
      <w:r w:rsidR="0031601B" w:rsidRPr="00346D42">
        <w:rPr>
          <w:rFonts w:ascii="Times New Roman" w:hAnsi="Times New Roman" w:cs="Times New Roman"/>
          <w:b/>
          <w:iCs/>
          <w:spacing w:val="0"/>
          <w:kern w:val="0"/>
          <w:lang w:val="bg-BG"/>
        </w:rPr>
        <w:t>рг</w:t>
      </w:r>
      <w:r>
        <w:rPr>
          <w:rFonts w:ascii="Times New Roman" w:hAnsi="Times New Roman" w:cs="Times New Roman"/>
          <w:b/>
          <w:iCs/>
          <w:spacing w:val="0"/>
          <w:kern w:val="0"/>
          <w:lang w:val="bg-BG"/>
        </w:rPr>
        <w:t>анизират и провеждат</w:t>
      </w:r>
      <w:r w:rsidR="0031601B" w:rsidRPr="00346D42">
        <w:rPr>
          <w:rFonts w:ascii="Times New Roman" w:hAnsi="Times New Roman" w:cs="Times New Roman"/>
          <w:b/>
          <w:iCs/>
          <w:spacing w:val="0"/>
          <w:kern w:val="0"/>
          <w:lang w:val="bg-BG"/>
        </w:rPr>
        <w:t xml:space="preserve"> редовни съвместни проверки от представител</w:t>
      </w:r>
      <w:r w:rsidR="003463BC">
        <w:rPr>
          <w:rFonts w:ascii="Times New Roman" w:hAnsi="Times New Roman" w:cs="Times New Roman"/>
          <w:b/>
          <w:iCs/>
          <w:spacing w:val="0"/>
          <w:kern w:val="0"/>
          <w:lang w:val="bg-BG"/>
        </w:rPr>
        <w:t>и на</w:t>
      </w:r>
      <w:r w:rsidR="00C343A4" w:rsidRPr="00346D42">
        <w:rPr>
          <w:rFonts w:ascii="Times New Roman" w:hAnsi="Times New Roman" w:cs="Times New Roman"/>
          <w:b/>
          <w:iCs/>
          <w:spacing w:val="0"/>
          <w:kern w:val="0"/>
          <w:lang w:val="bg-BG"/>
        </w:rPr>
        <w:t xml:space="preserve"> ИАГ,</w:t>
      </w:r>
      <w:r w:rsidR="003463BC">
        <w:rPr>
          <w:rFonts w:ascii="Times New Roman" w:hAnsi="Times New Roman" w:cs="Times New Roman"/>
          <w:b/>
          <w:iCs/>
          <w:spacing w:val="0"/>
          <w:kern w:val="0"/>
          <w:lang w:val="bg-BG"/>
        </w:rPr>
        <w:t xml:space="preserve"> ДП,</w:t>
      </w:r>
      <w:r w:rsidR="00C343A4" w:rsidRPr="00346D42">
        <w:rPr>
          <w:rFonts w:ascii="Times New Roman" w:hAnsi="Times New Roman" w:cs="Times New Roman"/>
          <w:b/>
          <w:iCs/>
          <w:spacing w:val="0"/>
          <w:kern w:val="0"/>
          <w:lang w:val="bg-BG"/>
        </w:rPr>
        <w:t xml:space="preserve"> МВР</w:t>
      </w:r>
      <w:r w:rsidR="0031601B" w:rsidRPr="00346D42">
        <w:rPr>
          <w:rFonts w:ascii="Times New Roman" w:hAnsi="Times New Roman" w:cs="Times New Roman"/>
          <w:b/>
          <w:iCs/>
          <w:spacing w:val="0"/>
          <w:kern w:val="0"/>
          <w:lang w:val="bg-BG"/>
        </w:rPr>
        <w:t xml:space="preserve"> и НПО з</w:t>
      </w:r>
      <w:r w:rsidR="00C343A4" w:rsidRPr="00346D42">
        <w:rPr>
          <w:rFonts w:ascii="Times New Roman" w:hAnsi="Times New Roman" w:cs="Times New Roman"/>
          <w:b/>
          <w:iCs/>
          <w:spacing w:val="0"/>
          <w:kern w:val="0"/>
          <w:lang w:val="bg-BG"/>
        </w:rPr>
        <w:t>а незаконни трофеи на глухари</w:t>
      </w:r>
      <w:r w:rsidR="0031601B" w:rsidRPr="00346D42">
        <w:rPr>
          <w:rFonts w:ascii="Times New Roman" w:hAnsi="Times New Roman" w:cs="Times New Roman"/>
          <w:b/>
          <w:iCs/>
          <w:spacing w:val="0"/>
          <w:kern w:val="0"/>
          <w:lang w:val="bg-BG"/>
        </w:rPr>
        <w:t xml:space="preserve"> по обще</w:t>
      </w:r>
      <w:r w:rsidR="00C343A4" w:rsidRPr="00346D42">
        <w:rPr>
          <w:rFonts w:ascii="Times New Roman" w:hAnsi="Times New Roman" w:cs="Times New Roman"/>
          <w:b/>
          <w:iCs/>
          <w:spacing w:val="0"/>
          <w:kern w:val="0"/>
          <w:lang w:val="bg-BG"/>
        </w:rPr>
        <w:t>ствени заведения и др. публични места</w:t>
      </w:r>
    </w:p>
    <w:p w:rsidR="0031601B" w:rsidRPr="00413449" w:rsidRDefault="0031601B" w:rsidP="00413449">
      <w:pPr>
        <w:pStyle w:val="BodyText2"/>
        <w:spacing w:line="276" w:lineRule="auto"/>
        <w:ind w:left="425"/>
        <w:jc w:val="both"/>
        <w:rPr>
          <w:rFonts w:ascii="Times New Roman" w:hAnsi="Times New Roman" w:cs="Times New Roman"/>
          <w:iCs/>
          <w:spacing w:val="0"/>
          <w:kern w:val="0"/>
          <w:lang w:val="bg-BG"/>
        </w:rPr>
      </w:pPr>
      <w:r w:rsidRPr="00413449">
        <w:rPr>
          <w:rFonts w:ascii="Times New Roman" w:hAnsi="Times New Roman" w:cs="Times New Roman"/>
          <w:i/>
          <w:spacing w:val="0"/>
          <w:kern w:val="0"/>
          <w:lang w:val="bg-BG"/>
        </w:rPr>
        <w:t>Цел</w:t>
      </w:r>
      <w:r w:rsidR="008F39F6">
        <w:rPr>
          <w:rFonts w:ascii="Times New Roman" w:hAnsi="Times New Roman" w:cs="Times New Roman"/>
          <w:iCs/>
          <w:spacing w:val="0"/>
          <w:kern w:val="0"/>
          <w:lang w:val="bg-BG"/>
        </w:rPr>
        <w:t>: Намаляване на</w:t>
      </w:r>
      <w:r w:rsidRPr="00413449">
        <w:rPr>
          <w:rFonts w:ascii="Times New Roman" w:hAnsi="Times New Roman" w:cs="Times New Roman"/>
          <w:iCs/>
          <w:spacing w:val="0"/>
          <w:kern w:val="0"/>
          <w:lang w:val="bg-BG"/>
        </w:rPr>
        <w:t xml:space="preserve"> бракониерския отстрел с цел незаконно излагане на трофеи, като атракция.</w:t>
      </w:r>
    </w:p>
    <w:p w:rsidR="0031601B" w:rsidRPr="00413449" w:rsidRDefault="0031601B" w:rsidP="00413449">
      <w:pPr>
        <w:pStyle w:val="BodyText2"/>
        <w:spacing w:after="0" w:line="276" w:lineRule="auto"/>
        <w:ind w:left="426"/>
        <w:jc w:val="both"/>
        <w:rPr>
          <w:rFonts w:ascii="Times New Roman" w:hAnsi="Times New Roman" w:cs="Times New Roman"/>
          <w:i/>
          <w:spacing w:val="0"/>
          <w:kern w:val="0"/>
          <w:lang w:val="bg-BG"/>
        </w:rPr>
      </w:pPr>
      <w:r w:rsidRPr="00413449">
        <w:rPr>
          <w:rFonts w:ascii="Times New Roman" w:hAnsi="Times New Roman" w:cs="Times New Roman"/>
          <w:i/>
          <w:spacing w:val="0"/>
          <w:kern w:val="0"/>
          <w:lang w:val="bg-BG"/>
        </w:rPr>
        <w:t xml:space="preserve">Важност: </w:t>
      </w:r>
      <w:r w:rsidR="008F39F6">
        <w:rPr>
          <w:rFonts w:ascii="Times New Roman" w:hAnsi="Times New Roman" w:cs="Times New Roman"/>
          <w:spacing w:val="0"/>
          <w:kern w:val="0"/>
          <w:lang w:val="bg-BG"/>
        </w:rPr>
        <w:t>Средна</w:t>
      </w:r>
    </w:p>
    <w:p w:rsidR="0031601B" w:rsidRPr="00413449" w:rsidRDefault="00241739" w:rsidP="00413449">
      <w:pPr>
        <w:pStyle w:val="BodyText2"/>
        <w:spacing w:after="0" w:line="276" w:lineRule="auto"/>
        <w:ind w:left="426"/>
        <w:jc w:val="both"/>
        <w:rPr>
          <w:rFonts w:ascii="Times New Roman" w:hAnsi="Times New Roman" w:cs="Times New Roman"/>
          <w:i/>
          <w:spacing w:val="0"/>
          <w:kern w:val="0"/>
          <w:lang w:val="bg-BG"/>
        </w:rPr>
      </w:pPr>
      <w:r>
        <w:rPr>
          <w:rFonts w:ascii="Times New Roman" w:hAnsi="Times New Roman" w:cs="Times New Roman"/>
          <w:i/>
          <w:spacing w:val="0"/>
          <w:kern w:val="0"/>
          <w:lang w:val="bg-BG"/>
        </w:rPr>
        <w:t>Приоритет</w:t>
      </w:r>
      <w:r w:rsidR="0031601B" w:rsidRPr="00413449">
        <w:rPr>
          <w:rFonts w:ascii="Times New Roman" w:hAnsi="Times New Roman" w:cs="Times New Roman"/>
          <w:i/>
          <w:spacing w:val="0"/>
          <w:kern w:val="0"/>
          <w:lang w:val="bg-BG"/>
        </w:rPr>
        <w:t xml:space="preserve">: </w:t>
      </w:r>
      <w:r w:rsidR="0031601B" w:rsidRPr="00413449">
        <w:rPr>
          <w:rFonts w:ascii="Times New Roman" w:hAnsi="Times New Roman" w:cs="Times New Roman"/>
          <w:spacing w:val="0"/>
          <w:kern w:val="0"/>
          <w:lang w:val="bg-BG"/>
        </w:rPr>
        <w:t>Постоянна</w:t>
      </w:r>
    </w:p>
    <w:p w:rsidR="0031601B" w:rsidRPr="00DA0644" w:rsidRDefault="0031601B" w:rsidP="00DA0644">
      <w:pPr>
        <w:pStyle w:val="BodyText2"/>
        <w:spacing w:line="276" w:lineRule="auto"/>
        <w:ind w:left="426"/>
        <w:jc w:val="both"/>
        <w:rPr>
          <w:rFonts w:ascii="Times New Roman" w:hAnsi="Times New Roman" w:cs="Times New Roman"/>
          <w:spacing w:val="0"/>
          <w:kern w:val="0"/>
          <w:lang w:val="bg-BG"/>
        </w:rPr>
      </w:pPr>
      <w:r w:rsidRPr="00413449">
        <w:rPr>
          <w:rFonts w:ascii="Times New Roman" w:hAnsi="Times New Roman" w:cs="Times New Roman"/>
          <w:i/>
          <w:spacing w:val="0"/>
          <w:kern w:val="0"/>
          <w:lang w:val="bg-BG"/>
        </w:rPr>
        <w:t xml:space="preserve">Индикатори за успех: </w:t>
      </w:r>
      <w:r w:rsidRPr="00413449">
        <w:rPr>
          <w:rFonts w:ascii="Times New Roman" w:hAnsi="Times New Roman" w:cs="Times New Roman"/>
          <w:spacing w:val="0"/>
          <w:kern w:val="0"/>
          <w:lang w:val="bg-BG"/>
        </w:rPr>
        <w:t>Липса на изложени п</w:t>
      </w:r>
      <w:r w:rsidR="00DA0644">
        <w:rPr>
          <w:rFonts w:ascii="Times New Roman" w:hAnsi="Times New Roman" w:cs="Times New Roman"/>
          <w:spacing w:val="0"/>
          <w:kern w:val="0"/>
          <w:lang w:val="bg-BG"/>
        </w:rPr>
        <w:t>репарати в обществени заведения</w:t>
      </w:r>
    </w:p>
    <w:p w:rsidR="00DA0644" w:rsidRDefault="00241739"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осъществява</w:t>
      </w:r>
      <w:r w:rsidR="00DA0644">
        <w:rPr>
          <w:rFonts w:ascii="Times New Roman" w:hAnsi="Times New Roman" w:cs="Times New Roman"/>
          <w:b/>
          <w:iCs/>
          <w:spacing w:val="0"/>
          <w:kern w:val="0"/>
          <w:lang w:val="bg-BG"/>
        </w:rPr>
        <w:t xml:space="preserve"> физическа охрана на ключови места и птици, от значение за развитие на туристически продукти или услуги, или научни дейности насочени към опазване на вида и местообитанията му</w:t>
      </w:r>
      <w:r w:rsidR="008F39F6">
        <w:rPr>
          <w:rFonts w:ascii="Times New Roman" w:hAnsi="Times New Roman" w:cs="Times New Roman"/>
          <w:b/>
          <w:iCs/>
          <w:spacing w:val="0"/>
          <w:kern w:val="0"/>
          <w:lang w:val="bg-BG"/>
        </w:rPr>
        <w:t>,</w:t>
      </w:r>
      <w:r w:rsidR="008F39F6" w:rsidRPr="003463BC">
        <w:rPr>
          <w:rFonts w:ascii="Times New Roman" w:hAnsi="Times New Roman" w:cs="Times New Roman"/>
          <w:b/>
          <w:iCs/>
          <w:spacing w:val="0"/>
          <w:kern w:val="0"/>
          <w:lang w:val="bg-BG"/>
        </w:rPr>
        <w:t xml:space="preserve"> и за които птици и места </w:t>
      </w:r>
      <w:r w:rsidR="0043045F" w:rsidRPr="003463BC">
        <w:rPr>
          <w:rFonts w:ascii="Times New Roman" w:hAnsi="Times New Roman" w:cs="Times New Roman"/>
          <w:b/>
          <w:iCs/>
          <w:spacing w:val="0"/>
          <w:kern w:val="0"/>
          <w:lang w:val="bg-BG"/>
        </w:rPr>
        <w:t>има реален риск от увреждане</w:t>
      </w:r>
    </w:p>
    <w:p w:rsidR="00DA0644" w:rsidRPr="00413449" w:rsidRDefault="00DA0644" w:rsidP="00DA0644">
      <w:pPr>
        <w:pStyle w:val="BodyText2"/>
        <w:spacing w:line="276" w:lineRule="auto"/>
        <w:ind w:left="360"/>
        <w:jc w:val="both"/>
        <w:rPr>
          <w:rFonts w:ascii="Times New Roman" w:hAnsi="Times New Roman" w:cs="Times New Roman"/>
          <w:iCs/>
          <w:spacing w:val="0"/>
          <w:kern w:val="0"/>
          <w:lang w:val="bg-BG"/>
        </w:rPr>
      </w:pPr>
      <w:r w:rsidRPr="00413449">
        <w:rPr>
          <w:rFonts w:ascii="Times New Roman" w:hAnsi="Times New Roman" w:cs="Times New Roman"/>
          <w:i/>
          <w:spacing w:val="0"/>
          <w:kern w:val="0"/>
          <w:lang w:val="bg-BG"/>
        </w:rPr>
        <w:t>Цел</w:t>
      </w:r>
      <w:r w:rsidRPr="00413449">
        <w:rPr>
          <w:rFonts w:ascii="Times New Roman" w:hAnsi="Times New Roman" w:cs="Times New Roman"/>
          <w:iCs/>
          <w:spacing w:val="0"/>
          <w:kern w:val="0"/>
          <w:lang w:val="bg-BG"/>
        </w:rPr>
        <w:t xml:space="preserve">: </w:t>
      </w:r>
      <w:r w:rsidR="008F39F6">
        <w:rPr>
          <w:rFonts w:ascii="Times New Roman" w:hAnsi="Times New Roman" w:cs="Times New Roman"/>
          <w:iCs/>
          <w:spacing w:val="0"/>
          <w:kern w:val="0"/>
          <w:lang w:val="bg-BG"/>
        </w:rPr>
        <w:t>Осигуряване на възможности за развитие на алтернативен туризъм и проучвания, във фокуса на които е глухаря и местообитанията му.</w:t>
      </w:r>
    </w:p>
    <w:p w:rsidR="00DA0644" w:rsidRPr="00413449" w:rsidRDefault="00DA0644" w:rsidP="00DA0644">
      <w:pPr>
        <w:pStyle w:val="BodyText2"/>
        <w:spacing w:after="0" w:line="276" w:lineRule="auto"/>
        <w:ind w:left="360"/>
        <w:jc w:val="both"/>
        <w:rPr>
          <w:rFonts w:ascii="Times New Roman" w:hAnsi="Times New Roman" w:cs="Times New Roman"/>
          <w:i/>
          <w:spacing w:val="0"/>
          <w:kern w:val="0"/>
          <w:lang w:val="bg-BG"/>
        </w:rPr>
      </w:pPr>
      <w:r w:rsidRPr="00413449">
        <w:rPr>
          <w:rFonts w:ascii="Times New Roman" w:hAnsi="Times New Roman" w:cs="Times New Roman"/>
          <w:i/>
          <w:spacing w:val="0"/>
          <w:kern w:val="0"/>
          <w:lang w:val="bg-BG"/>
        </w:rPr>
        <w:t xml:space="preserve">Важност: </w:t>
      </w:r>
      <w:r w:rsidR="008F39F6">
        <w:rPr>
          <w:rFonts w:ascii="Times New Roman" w:hAnsi="Times New Roman" w:cs="Times New Roman"/>
          <w:spacing w:val="0"/>
          <w:kern w:val="0"/>
          <w:lang w:val="bg-BG"/>
        </w:rPr>
        <w:t>Ниска</w:t>
      </w:r>
    </w:p>
    <w:p w:rsidR="00DA0644" w:rsidRPr="00413449" w:rsidRDefault="00241739" w:rsidP="00DA0644">
      <w:pPr>
        <w:pStyle w:val="BodyText2"/>
        <w:spacing w:after="0" w:line="276" w:lineRule="auto"/>
        <w:ind w:left="360"/>
        <w:jc w:val="both"/>
        <w:rPr>
          <w:rFonts w:ascii="Times New Roman" w:hAnsi="Times New Roman" w:cs="Times New Roman"/>
          <w:i/>
          <w:spacing w:val="0"/>
          <w:kern w:val="0"/>
          <w:lang w:val="bg-BG"/>
        </w:rPr>
      </w:pPr>
      <w:r>
        <w:rPr>
          <w:rFonts w:ascii="Times New Roman" w:hAnsi="Times New Roman" w:cs="Times New Roman"/>
          <w:i/>
          <w:spacing w:val="0"/>
          <w:kern w:val="0"/>
          <w:lang w:val="bg-BG"/>
        </w:rPr>
        <w:t>Приоритет</w:t>
      </w:r>
      <w:r w:rsidR="00DA0644" w:rsidRPr="00413449">
        <w:rPr>
          <w:rFonts w:ascii="Times New Roman" w:hAnsi="Times New Roman" w:cs="Times New Roman"/>
          <w:i/>
          <w:spacing w:val="0"/>
          <w:kern w:val="0"/>
          <w:lang w:val="bg-BG"/>
        </w:rPr>
        <w:t xml:space="preserve">: </w:t>
      </w:r>
      <w:r w:rsidR="00DA0644" w:rsidRPr="00413449">
        <w:rPr>
          <w:rFonts w:ascii="Times New Roman" w:hAnsi="Times New Roman" w:cs="Times New Roman"/>
          <w:spacing w:val="0"/>
          <w:kern w:val="0"/>
          <w:lang w:val="bg-BG"/>
        </w:rPr>
        <w:t>Постоянна</w:t>
      </w:r>
    </w:p>
    <w:p w:rsidR="00DA0644" w:rsidRPr="008F39F6" w:rsidRDefault="00DA0644" w:rsidP="00DA0644">
      <w:pPr>
        <w:pStyle w:val="BodyText2"/>
        <w:spacing w:line="276" w:lineRule="auto"/>
        <w:ind w:left="360"/>
        <w:jc w:val="both"/>
        <w:rPr>
          <w:rFonts w:ascii="Times New Roman" w:hAnsi="Times New Roman" w:cs="Times New Roman"/>
          <w:spacing w:val="0"/>
          <w:kern w:val="0"/>
          <w:lang w:val="bg-BG"/>
        </w:rPr>
      </w:pPr>
      <w:r w:rsidRPr="00413449">
        <w:rPr>
          <w:rFonts w:ascii="Times New Roman" w:hAnsi="Times New Roman" w:cs="Times New Roman"/>
          <w:i/>
          <w:spacing w:val="0"/>
          <w:kern w:val="0"/>
          <w:lang w:val="bg-BG"/>
        </w:rPr>
        <w:t xml:space="preserve">Индикатори за успех: </w:t>
      </w:r>
      <w:r w:rsidR="008F39F6">
        <w:rPr>
          <w:rFonts w:ascii="Times New Roman" w:hAnsi="Times New Roman" w:cs="Times New Roman"/>
          <w:spacing w:val="0"/>
          <w:kern w:val="0"/>
          <w:lang w:val="bg-BG"/>
        </w:rPr>
        <w:t xml:space="preserve">Осъществена физическа охрана на птици, като са обект на проучвания или на базата на които се гради локален туристически продукт, </w:t>
      </w:r>
    </w:p>
    <w:p w:rsidR="0031601B" w:rsidRPr="00DA0644" w:rsidRDefault="00241739"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осигури о</w:t>
      </w:r>
      <w:r w:rsidR="0031601B" w:rsidRPr="00DA0644">
        <w:rPr>
          <w:rFonts w:ascii="Times New Roman" w:hAnsi="Times New Roman" w:cs="Times New Roman"/>
          <w:b/>
          <w:iCs/>
          <w:spacing w:val="0"/>
          <w:kern w:val="0"/>
          <w:lang w:val="bg-BG"/>
        </w:rPr>
        <w:t>тклоняване на маркирани (туристически и др.) п</w:t>
      </w:r>
      <w:r w:rsidR="00DA0644" w:rsidRPr="00DA0644">
        <w:rPr>
          <w:rFonts w:ascii="Times New Roman" w:hAnsi="Times New Roman" w:cs="Times New Roman"/>
          <w:b/>
          <w:iCs/>
          <w:spacing w:val="0"/>
          <w:kern w:val="0"/>
          <w:lang w:val="bg-BG"/>
        </w:rPr>
        <w:t>ътеки</w:t>
      </w:r>
      <w:r w:rsidR="0031601B" w:rsidRPr="00DA0644">
        <w:rPr>
          <w:rFonts w:ascii="Times New Roman" w:hAnsi="Times New Roman" w:cs="Times New Roman"/>
          <w:b/>
          <w:iCs/>
          <w:spacing w:val="0"/>
          <w:kern w:val="0"/>
          <w:lang w:val="bg-BG"/>
        </w:rPr>
        <w:t xml:space="preserve"> </w:t>
      </w:r>
      <w:r>
        <w:rPr>
          <w:rFonts w:ascii="Times New Roman" w:hAnsi="Times New Roman" w:cs="Times New Roman"/>
          <w:b/>
          <w:iCs/>
          <w:spacing w:val="0"/>
          <w:kern w:val="0"/>
          <w:lang w:val="bg-BG"/>
        </w:rPr>
        <w:t xml:space="preserve">преминаващи през ключови места и местообитания на вида, </w:t>
      </w:r>
      <w:r w:rsidR="0031601B" w:rsidRPr="00DA0644">
        <w:rPr>
          <w:rFonts w:ascii="Times New Roman" w:hAnsi="Times New Roman" w:cs="Times New Roman"/>
          <w:b/>
          <w:iCs/>
          <w:spacing w:val="0"/>
          <w:kern w:val="0"/>
          <w:lang w:val="bg-BG"/>
        </w:rPr>
        <w:t>през размножителния период (м</w:t>
      </w:r>
      <w:r w:rsidR="00DA0644">
        <w:rPr>
          <w:rFonts w:ascii="Times New Roman" w:hAnsi="Times New Roman" w:cs="Times New Roman"/>
          <w:b/>
          <w:iCs/>
          <w:spacing w:val="0"/>
          <w:kern w:val="0"/>
          <w:lang w:val="bg-BG"/>
        </w:rPr>
        <w:t>есеците Март, Април, Май и Юни)</w:t>
      </w:r>
    </w:p>
    <w:p w:rsidR="0031601B" w:rsidRPr="00DA0644" w:rsidRDefault="0031601B" w:rsidP="0031601B">
      <w:pPr>
        <w:pStyle w:val="BodyText2"/>
        <w:tabs>
          <w:tab w:val="left" w:pos="1701"/>
          <w:tab w:val="left" w:pos="2127"/>
        </w:tabs>
        <w:spacing w:line="276" w:lineRule="auto"/>
        <w:ind w:firstLine="426"/>
        <w:jc w:val="both"/>
        <w:rPr>
          <w:rFonts w:ascii="Times New Roman" w:hAnsi="Times New Roman" w:cs="Times New Roman"/>
          <w:iCs/>
          <w:spacing w:val="0"/>
          <w:kern w:val="0"/>
          <w:lang w:val="bg-BG"/>
        </w:rPr>
      </w:pPr>
      <w:r w:rsidRPr="00DA0644">
        <w:rPr>
          <w:rFonts w:ascii="Times New Roman" w:hAnsi="Times New Roman" w:cs="Times New Roman"/>
          <w:iCs/>
          <w:spacing w:val="0"/>
          <w:kern w:val="0"/>
          <w:lang w:val="bg-BG"/>
        </w:rPr>
        <w:t xml:space="preserve">Важните места за размножаване заемат малка площ от територията на </w:t>
      </w:r>
      <w:r w:rsidR="00413449" w:rsidRPr="00DA0644">
        <w:rPr>
          <w:rFonts w:ascii="Times New Roman" w:hAnsi="Times New Roman" w:cs="Times New Roman"/>
          <w:iCs/>
          <w:spacing w:val="0"/>
          <w:kern w:val="0"/>
          <w:lang w:val="bg-BG"/>
        </w:rPr>
        <w:t xml:space="preserve">НП и ПП, </w:t>
      </w:r>
      <w:r w:rsidRPr="00DA0644">
        <w:rPr>
          <w:rFonts w:ascii="Times New Roman" w:hAnsi="Times New Roman" w:cs="Times New Roman"/>
          <w:iCs/>
          <w:spacing w:val="0"/>
          <w:kern w:val="0"/>
          <w:lang w:val="bg-BG"/>
        </w:rPr>
        <w:t>ДГС</w:t>
      </w:r>
      <w:r w:rsidR="00413449" w:rsidRPr="00DA0644">
        <w:rPr>
          <w:rFonts w:ascii="Times New Roman" w:hAnsi="Times New Roman" w:cs="Times New Roman"/>
          <w:iCs/>
          <w:spacing w:val="0"/>
          <w:kern w:val="0"/>
          <w:lang w:val="bg-BG"/>
        </w:rPr>
        <w:t xml:space="preserve"> и </w:t>
      </w:r>
      <w:r w:rsidRPr="00DA0644">
        <w:rPr>
          <w:rFonts w:ascii="Times New Roman" w:hAnsi="Times New Roman" w:cs="Times New Roman"/>
          <w:iCs/>
          <w:spacing w:val="0"/>
          <w:kern w:val="0"/>
          <w:lang w:val="bg-BG"/>
        </w:rPr>
        <w:t>ДЛС</w:t>
      </w:r>
      <w:r w:rsidR="00413449" w:rsidRPr="00DA0644">
        <w:rPr>
          <w:rFonts w:ascii="Times New Roman" w:hAnsi="Times New Roman" w:cs="Times New Roman"/>
          <w:iCs/>
          <w:spacing w:val="0"/>
          <w:kern w:val="0"/>
          <w:lang w:val="bg-BG"/>
        </w:rPr>
        <w:t>, които се посещават редовно от туристи</w:t>
      </w:r>
      <w:r w:rsidRPr="00DA0644">
        <w:rPr>
          <w:rFonts w:ascii="Times New Roman" w:hAnsi="Times New Roman" w:cs="Times New Roman"/>
          <w:iCs/>
          <w:spacing w:val="0"/>
          <w:kern w:val="0"/>
          <w:lang w:val="bg-BG"/>
        </w:rPr>
        <w:t>. В същото време честото безпокойство през този период води до висока смъртност на пилетата.</w:t>
      </w:r>
    </w:p>
    <w:p w:rsidR="0031601B" w:rsidRPr="00DA0644" w:rsidRDefault="0031601B" w:rsidP="00DA0644">
      <w:pPr>
        <w:pStyle w:val="BodyText2"/>
        <w:tabs>
          <w:tab w:val="num" w:pos="426"/>
        </w:tabs>
        <w:spacing w:line="276" w:lineRule="auto"/>
        <w:ind w:left="425"/>
        <w:jc w:val="both"/>
        <w:rPr>
          <w:rFonts w:ascii="Times New Roman" w:hAnsi="Times New Roman" w:cs="Times New Roman"/>
          <w:iCs/>
          <w:spacing w:val="0"/>
          <w:kern w:val="0"/>
          <w:lang w:val="bg-BG"/>
        </w:rPr>
      </w:pPr>
      <w:r w:rsidRPr="00DA0644">
        <w:rPr>
          <w:rFonts w:ascii="Times New Roman" w:hAnsi="Times New Roman" w:cs="Times New Roman"/>
          <w:i/>
          <w:spacing w:val="0"/>
          <w:kern w:val="0"/>
          <w:lang w:val="bg-BG"/>
        </w:rPr>
        <w:t>Цел</w:t>
      </w:r>
      <w:r w:rsidRPr="00DA0644">
        <w:rPr>
          <w:rFonts w:ascii="Times New Roman" w:hAnsi="Times New Roman" w:cs="Times New Roman"/>
          <w:iCs/>
          <w:spacing w:val="0"/>
          <w:kern w:val="0"/>
          <w:lang w:val="bg-BG"/>
        </w:rPr>
        <w:t>: Да се намалят загубите от безпокойство през размножителния период.</w:t>
      </w:r>
    </w:p>
    <w:p w:rsidR="0031601B" w:rsidRPr="00DA0644" w:rsidRDefault="0031601B" w:rsidP="00DA0644">
      <w:pPr>
        <w:pStyle w:val="BodyText2"/>
        <w:tabs>
          <w:tab w:val="num" w:pos="426"/>
        </w:tabs>
        <w:spacing w:after="0" w:line="276" w:lineRule="auto"/>
        <w:ind w:left="426"/>
        <w:jc w:val="both"/>
        <w:rPr>
          <w:rFonts w:ascii="Times New Roman" w:hAnsi="Times New Roman" w:cs="Times New Roman"/>
          <w:iCs/>
          <w:spacing w:val="0"/>
          <w:kern w:val="0"/>
          <w:lang w:val="bg-BG"/>
        </w:rPr>
      </w:pPr>
      <w:r w:rsidRPr="00DA0644">
        <w:rPr>
          <w:rFonts w:ascii="Times New Roman" w:hAnsi="Times New Roman" w:cs="Times New Roman"/>
          <w:i/>
          <w:spacing w:val="0"/>
          <w:kern w:val="0"/>
          <w:lang w:val="bg-BG"/>
        </w:rPr>
        <w:t>Важност</w:t>
      </w:r>
      <w:r w:rsidRPr="00DA0644">
        <w:rPr>
          <w:rFonts w:ascii="Times New Roman" w:hAnsi="Times New Roman" w:cs="Times New Roman"/>
          <w:iCs/>
          <w:spacing w:val="0"/>
          <w:kern w:val="0"/>
          <w:lang w:val="bg-BG"/>
        </w:rPr>
        <w:t>: Средна</w:t>
      </w:r>
    </w:p>
    <w:p w:rsidR="0031601B" w:rsidRPr="00DA0644" w:rsidRDefault="00241739" w:rsidP="00DA0644">
      <w:pPr>
        <w:pStyle w:val="BodyText2"/>
        <w:tabs>
          <w:tab w:val="num" w:pos="426"/>
        </w:tabs>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31601B" w:rsidRPr="00DA0644">
        <w:rPr>
          <w:rFonts w:ascii="Times New Roman" w:hAnsi="Times New Roman" w:cs="Times New Roman"/>
          <w:iCs/>
          <w:spacing w:val="0"/>
          <w:kern w:val="0"/>
          <w:lang w:val="bg-BG"/>
        </w:rPr>
        <w:t>: Постоянна</w:t>
      </w:r>
    </w:p>
    <w:p w:rsidR="0031601B" w:rsidRPr="00056F20" w:rsidRDefault="0031601B" w:rsidP="00056F20">
      <w:pPr>
        <w:pStyle w:val="BodyText2"/>
        <w:tabs>
          <w:tab w:val="num" w:pos="426"/>
        </w:tabs>
        <w:spacing w:line="276" w:lineRule="auto"/>
        <w:ind w:left="426"/>
        <w:jc w:val="both"/>
        <w:rPr>
          <w:rFonts w:ascii="Times New Roman" w:hAnsi="Times New Roman" w:cs="Times New Roman"/>
          <w:iCs/>
          <w:spacing w:val="0"/>
          <w:kern w:val="0"/>
          <w:lang w:val="bg-BG"/>
        </w:rPr>
      </w:pPr>
      <w:r w:rsidRPr="00DA0644">
        <w:rPr>
          <w:rFonts w:ascii="Times New Roman" w:hAnsi="Times New Roman" w:cs="Times New Roman"/>
          <w:i/>
          <w:spacing w:val="0"/>
          <w:kern w:val="0"/>
          <w:lang w:val="bg-BG"/>
        </w:rPr>
        <w:t>Индикатори за успех</w:t>
      </w:r>
      <w:r w:rsidRPr="00DA0644">
        <w:rPr>
          <w:rFonts w:ascii="Times New Roman" w:hAnsi="Times New Roman" w:cs="Times New Roman"/>
          <w:iCs/>
          <w:spacing w:val="0"/>
          <w:kern w:val="0"/>
          <w:lang w:val="bg-BG"/>
        </w:rPr>
        <w:t xml:space="preserve">: Временно прекратен достъп до ключови места и маркирани/туристически пътеки в защитените територии през размножителния период (март – юни). Въведена забрана за горскостопански дейности в ключовите за размножаване </w:t>
      </w:r>
      <w:r w:rsidR="008F39F6">
        <w:rPr>
          <w:rFonts w:ascii="Times New Roman" w:hAnsi="Times New Roman" w:cs="Times New Roman"/>
          <w:iCs/>
          <w:spacing w:val="0"/>
          <w:kern w:val="0"/>
          <w:lang w:val="bg-BG"/>
        </w:rPr>
        <w:t>места на вида през този период.</w:t>
      </w:r>
    </w:p>
    <w:p w:rsidR="00DA0644" w:rsidRPr="00241739" w:rsidRDefault="00DA0644" w:rsidP="002375AD">
      <w:pPr>
        <w:pStyle w:val="ListParagraph"/>
        <w:numPr>
          <w:ilvl w:val="2"/>
          <w:numId w:val="24"/>
        </w:numPr>
        <w:spacing w:before="480" w:after="240" w:line="276" w:lineRule="auto"/>
        <w:ind w:left="2127" w:hanging="709"/>
        <w:contextualSpacing w:val="0"/>
        <w:jc w:val="both"/>
        <w:outlineLvl w:val="2"/>
        <w:rPr>
          <w:rFonts w:ascii="Times New Roman" w:hAnsi="Times New Roman" w:cs="Times New Roman"/>
          <w:b/>
          <w:sz w:val="24"/>
          <w:szCs w:val="24"/>
        </w:rPr>
      </w:pPr>
      <w:bookmarkStart w:id="80" w:name="_Toc156573504"/>
      <w:bookmarkStart w:id="81" w:name="_Toc159745691"/>
      <w:bookmarkStart w:id="82" w:name="_Toc440881278"/>
      <w:r w:rsidRPr="00241739">
        <w:rPr>
          <w:rFonts w:ascii="Times New Roman" w:hAnsi="Times New Roman" w:cs="Times New Roman"/>
          <w:b/>
          <w:sz w:val="24"/>
          <w:szCs w:val="24"/>
        </w:rPr>
        <w:t>М</w:t>
      </w:r>
      <w:bookmarkEnd w:id="80"/>
      <w:bookmarkEnd w:id="81"/>
      <w:r w:rsidR="00F97679">
        <w:rPr>
          <w:rFonts w:ascii="Times New Roman" w:hAnsi="Times New Roman" w:cs="Times New Roman"/>
          <w:b/>
          <w:sz w:val="24"/>
          <w:szCs w:val="24"/>
        </w:rPr>
        <w:t>ОНИТОРИНГ И НАУЧНИ ИЗСЛЕДВАНИЯ</w:t>
      </w:r>
      <w:bookmarkEnd w:id="82"/>
    </w:p>
    <w:p w:rsidR="00DA0644" w:rsidRPr="00241739" w:rsidRDefault="00056F20"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осигури в</w:t>
      </w:r>
      <w:r w:rsidR="00DA0644" w:rsidRPr="00241739">
        <w:rPr>
          <w:rFonts w:ascii="Times New Roman" w:hAnsi="Times New Roman" w:cs="Times New Roman"/>
          <w:b/>
          <w:iCs/>
          <w:spacing w:val="0"/>
          <w:kern w:val="0"/>
          <w:lang w:val="bg-BG"/>
        </w:rPr>
        <w:t>ключване на методика за мониторинг на глухаря</w:t>
      </w:r>
      <w:r w:rsidR="00241739" w:rsidRPr="00241739">
        <w:rPr>
          <w:rFonts w:ascii="Times New Roman" w:hAnsi="Times New Roman" w:cs="Times New Roman"/>
          <w:b/>
          <w:iCs/>
          <w:spacing w:val="0"/>
          <w:kern w:val="0"/>
          <w:lang w:val="bg-BG"/>
        </w:rPr>
        <w:t>, ключовите за вида места и местообитания</w:t>
      </w:r>
      <w:r w:rsidR="00DA0644" w:rsidRPr="00241739">
        <w:rPr>
          <w:rFonts w:ascii="Times New Roman" w:hAnsi="Times New Roman" w:cs="Times New Roman"/>
          <w:b/>
          <w:iCs/>
          <w:spacing w:val="0"/>
          <w:kern w:val="0"/>
          <w:lang w:val="bg-BG"/>
        </w:rPr>
        <w:t xml:space="preserve"> в НСМБРБ</w:t>
      </w:r>
    </w:p>
    <w:p w:rsidR="00DA0644" w:rsidRPr="00241739" w:rsidRDefault="00DA0644" w:rsidP="00241739">
      <w:pPr>
        <w:pStyle w:val="BodyText2"/>
        <w:tabs>
          <w:tab w:val="left" w:pos="1800"/>
        </w:tabs>
        <w:spacing w:line="276" w:lineRule="auto"/>
        <w:ind w:left="425"/>
        <w:jc w:val="both"/>
        <w:rPr>
          <w:rFonts w:ascii="Times New Roman" w:hAnsi="Times New Roman" w:cs="Times New Roman"/>
          <w:iCs/>
          <w:spacing w:val="0"/>
          <w:kern w:val="0"/>
          <w:lang w:val="bg-BG"/>
        </w:rPr>
      </w:pPr>
      <w:r w:rsidRPr="00241739">
        <w:rPr>
          <w:rFonts w:ascii="Times New Roman" w:hAnsi="Times New Roman" w:cs="Times New Roman"/>
          <w:i/>
          <w:iCs/>
          <w:spacing w:val="0"/>
          <w:kern w:val="0"/>
          <w:lang w:val="bg-BG"/>
        </w:rPr>
        <w:t>Цел</w:t>
      </w:r>
      <w:r w:rsidRPr="00241739">
        <w:rPr>
          <w:rFonts w:ascii="Times New Roman" w:hAnsi="Times New Roman" w:cs="Times New Roman"/>
          <w:iCs/>
          <w:spacing w:val="0"/>
          <w:kern w:val="0"/>
          <w:lang w:val="bg-BG"/>
        </w:rPr>
        <w:t>: Да се определят и следят популационните параметри на глухаря в България по единна методика и критерии.</w:t>
      </w:r>
    </w:p>
    <w:p w:rsidR="00DA0644" w:rsidRPr="00241739" w:rsidRDefault="00DA0644" w:rsidP="00241739">
      <w:pPr>
        <w:pStyle w:val="BodyText2"/>
        <w:tabs>
          <w:tab w:val="left" w:pos="1800"/>
        </w:tabs>
        <w:spacing w:after="0" w:line="276" w:lineRule="auto"/>
        <w:ind w:left="425"/>
        <w:jc w:val="both"/>
        <w:rPr>
          <w:rFonts w:ascii="Times New Roman" w:hAnsi="Times New Roman" w:cs="Times New Roman"/>
          <w:iCs/>
          <w:spacing w:val="0"/>
          <w:kern w:val="0"/>
          <w:lang w:val="bg-BG"/>
        </w:rPr>
      </w:pPr>
      <w:r w:rsidRPr="00241739">
        <w:rPr>
          <w:rFonts w:ascii="Times New Roman" w:hAnsi="Times New Roman" w:cs="Times New Roman"/>
          <w:i/>
          <w:iCs/>
          <w:spacing w:val="0"/>
          <w:kern w:val="0"/>
          <w:lang w:val="bg-BG"/>
        </w:rPr>
        <w:t>Важност:</w:t>
      </w:r>
      <w:r w:rsidR="008F39F6">
        <w:rPr>
          <w:rFonts w:ascii="Times New Roman" w:hAnsi="Times New Roman" w:cs="Times New Roman"/>
          <w:iCs/>
          <w:spacing w:val="0"/>
          <w:kern w:val="0"/>
          <w:lang w:val="bg-BG"/>
        </w:rPr>
        <w:t xml:space="preserve"> Висока</w:t>
      </w:r>
    </w:p>
    <w:p w:rsidR="00DA0644" w:rsidRPr="00241739" w:rsidRDefault="008F39F6" w:rsidP="00241739">
      <w:pPr>
        <w:pStyle w:val="BodyText2"/>
        <w:tabs>
          <w:tab w:val="left" w:pos="1800"/>
        </w:tabs>
        <w:spacing w:after="0" w:line="276" w:lineRule="auto"/>
        <w:ind w:left="425"/>
        <w:jc w:val="both"/>
        <w:rPr>
          <w:rFonts w:ascii="Times New Roman" w:hAnsi="Times New Roman" w:cs="Times New Roman"/>
          <w:iCs/>
          <w:spacing w:val="0"/>
          <w:kern w:val="0"/>
          <w:lang w:val="bg-BG"/>
        </w:rPr>
      </w:pPr>
      <w:r>
        <w:rPr>
          <w:rFonts w:ascii="Times New Roman" w:hAnsi="Times New Roman" w:cs="Times New Roman"/>
          <w:i/>
          <w:iCs/>
          <w:spacing w:val="0"/>
          <w:kern w:val="0"/>
          <w:lang w:val="bg-BG"/>
        </w:rPr>
        <w:t>Приоритет</w:t>
      </w:r>
      <w:r w:rsidR="00DA0644" w:rsidRPr="00241739">
        <w:rPr>
          <w:rFonts w:ascii="Times New Roman" w:hAnsi="Times New Roman" w:cs="Times New Roman"/>
          <w:iCs/>
          <w:spacing w:val="0"/>
          <w:kern w:val="0"/>
          <w:lang w:val="bg-BG"/>
        </w:rPr>
        <w:t>: Постоянна</w:t>
      </w:r>
    </w:p>
    <w:p w:rsidR="00DA0644" w:rsidRPr="00241739" w:rsidRDefault="00DA0644" w:rsidP="00241739">
      <w:pPr>
        <w:pStyle w:val="BodyText2"/>
        <w:tabs>
          <w:tab w:val="left" w:pos="1800"/>
        </w:tabs>
        <w:spacing w:line="276" w:lineRule="auto"/>
        <w:ind w:left="425"/>
        <w:jc w:val="both"/>
        <w:rPr>
          <w:rFonts w:ascii="Times New Roman" w:hAnsi="Times New Roman" w:cs="Times New Roman"/>
          <w:iCs/>
          <w:spacing w:val="0"/>
          <w:kern w:val="0"/>
          <w:lang w:val="bg-BG"/>
        </w:rPr>
      </w:pPr>
      <w:r w:rsidRPr="00241739">
        <w:rPr>
          <w:rFonts w:ascii="Times New Roman" w:hAnsi="Times New Roman" w:cs="Times New Roman"/>
          <w:i/>
          <w:iCs/>
          <w:spacing w:val="0"/>
          <w:kern w:val="0"/>
          <w:lang w:val="bg-BG"/>
        </w:rPr>
        <w:t>Индикатори за успех</w:t>
      </w:r>
      <w:r w:rsidRPr="00241739">
        <w:rPr>
          <w:rFonts w:ascii="Times New Roman" w:hAnsi="Times New Roman" w:cs="Times New Roman"/>
          <w:iCs/>
          <w:spacing w:val="0"/>
          <w:kern w:val="0"/>
          <w:lang w:val="bg-BG"/>
        </w:rPr>
        <w:t>: Създадена и ефективно прилагана методика, включена в НСМБРБ. Изготвена и периодично обновявана национална база данни, включ</w:t>
      </w:r>
      <w:r w:rsidR="00241739" w:rsidRPr="00241739">
        <w:rPr>
          <w:rFonts w:ascii="Times New Roman" w:hAnsi="Times New Roman" w:cs="Times New Roman"/>
          <w:iCs/>
          <w:spacing w:val="0"/>
          <w:kern w:val="0"/>
          <w:lang w:val="bg-BG"/>
        </w:rPr>
        <w:t>ваща резултатите от мониторинг.</w:t>
      </w:r>
    </w:p>
    <w:p w:rsidR="00DA0644" w:rsidRPr="00241739" w:rsidRDefault="00056F20"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провеждат</w:t>
      </w:r>
      <w:r w:rsidR="00DA0644" w:rsidRPr="00241739">
        <w:rPr>
          <w:rFonts w:ascii="Times New Roman" w:hAnsi="Times New Roman" w:cs="Times New Roman"/>
          <w:b/>
          <w:iCs/>
          <w:spacing w:val="0"/>
          <w:kern w:val="0"/>
          <w:lang w:val="bg-BG"/>
        </w:rPr>
        <w:t xml:space="preserve"> </w:t>
      </w:r>
      <w:r w:rsidR="00241739">
        <w:rPr>
          <w:rFonts w:ascii="Times New Roman" w:hAnsi="Times New Roman" w:cs="Times New Roman"/>
          <w:b/>
          <w:iCs/>
          <w:spacing w:val="0"/>
          <w:kern w:val="0"/>
          <w:lang w:val="bg-BG"/>
        </w:rPr>
        <w:t xml:space="preserve">ежегодни </w:t>
      </w:r>
      <w:r w:rsidR="00DA0644" w:rsidRPr="00241739">
        <w:rPr>
          <w:rFonts w:ascii="Times New Roman" w:hAnsi="Times New Roman" w:cs="Times New Roman"/>
          <w:b/>
          <w:iCs/>
          <w:spacing w:val="0"/>
          <w:kern w:val="0"/>
          <w:lang w:val="bg-BG"/>
        </w:rPr>
        <w:t>контролни таксации по утвърдената методика и с независи</w:t>
      </w:r>
      <w:r w:rsidR="00241739">
        <w:rPr>
          <w:rFonts w:ascii="Times New Roman" w:hAnsi="Times New Roman" w:cs="Times New Roman"/>
          <w:b/>
          <w:iCs/>
          <w:spacing w:val="0"/>
          <w:kern w:val="0"/>
          <w:lang w:val="bg-BG"/>
        </w:rPr>
        <w:t>ми преброители</w:t>
      </w:r>
      <w:r>
        <w:rPr>
          <w:rFonts w:ascii="Times New Roman" w:hAnsi="Times New Roman" w:cs="Times New Roman"/>
          <w:b/>
          <w:iCs/>
          <w:spacing w:val="0"/>
          <w:kern w:val="0"/>
          <w:lang w:val="bg-BG"/>
        </w:rPr>
        <w:t>, и приоритетно на територии за които са налице</w:t>
      </w:r>
      <w:r w:rsidR="00DA0644" w:rsidRPr="00241739">
        <w:rPr>
          <w:rFonts w:ascii="Times New Roman" w:hAnsi="Times New Roman" w:cs="Times New Roman"/>
          <w:b/>
          <w:iCs/>
          <w:spacing w:val="0"/>
          <w:kern w:val="0"/>
          <w:lang w:val="bg-BG"/>
        </w:rPr>
        <w:t xml:space="preserve"> съмнения за некоректни данни и унищожаване на важни места и местообитания</w:t>
      </w:r>
      <w:r>
        <w:rPr>
          <w:rFonts w:ascii="Times New Roman" w:hAnsi="Times New Roman" w:cs="Times New Roman"/>
          <w:b/>
          <w:iCs/>
          <w:spacing w:val="0"/>
          <w:kern w:val="0"/>
          <w:lang w:val="bg-BG"/>
        </w:rPr>
        <w:t xml:space="preserve"> за вида</w:t>
      </w:r>
    </w:p>
    <w:p w:rsidR="00DA0644" w:rsidRPr="00056F20" w:rsidRDefault="00DA0644" w:rsidP="00DA0644">
      <w:pPr>
        <w:pStyle w:val="BodyText2"/>
        <w:tabs>
          <w:tab w:val="left" w:pos="1701"/>
          <w:tab w:val="left" w:pos="2880"/>
        </w:tabs>
        <w:spacing w:line="276" w:lineRule="auto"/>
        <w:ind w:firstLine="426"/>
        <w:jc w:val="both"/>
        <w:rPr>
          <w:rFonts w:ascii="Times New Roman" w:hAnsi="Times New Roman" w:cs="Times New Roman"/>
          <w:iCs/>
          <w:spacing w:val="0"/>
          <w:kern w:val="0"/>
          <w:lang w:val="bg-BG"/>
        </w:rPr>
      </w:pPr>
      <w:r w:rsidRPr="00056F20">
        <w:rPr>
          <w:rFonts w:ascii="Times New Roman" w:hAnsi="Times New Roman" w:cs="Times New Roman"/>
          <w:iCs/>
          <w:spacing w:val="0"/>
          <w:kern w:val="0"/>
          <w:lang w:val="bg-BG"/>
        </w:rPr>
        <w:t>При планиране и провеждане на таксациите приоритетно да се включват територии, поддържащи изолирани и свързващи популации на вида.</w:t>
      </w:r>
    </w:p>
    <w:p w:rsidR="00DA0644" w:rsidRPr="00056F20" w:rsidRDefault="00DA0644" w:rsidP="00056F20">
      <w:pPr>
        <w:pStyle w:val="BodyText2"/>
        <w:spacing w:line="276" w:lineRule="auto"/>
        <w:ind w:left="425"/>
        <w:jc w:val="both"/>
        <w:rPr>
          <w:rFonts w:ascii="Times New Roman" w:hAnsi="Times New Roman" w:cs="Times New Roman"/>
          <w:iCs/>
          <w:spacing w:val="0"/>
          <w:kern w:val="0"/>
          <w:lang w:val="bg-BG"/>
        </w:rPr>
      </w:pPr>
      <w:r w:rsidRPr="00056F20">
        <w:rPr>
          <w:rFonts w:ascii="Times New Roman" w:hAnsi="Times New Roman" w:cs="Times New Roman"/>
          <w:i/>
          <w:spacing w:val="0"/>
          <w:kern w:val="0"/>
          <w:lang w:val="bg-BG"/>
        </w:rPr>
        <w:t>Цел</w:t>
      </w:r>
      <w:r w:rsidRPr="00056F20">
        <w:rPr>
          <w:rFonts w:ascii="Times New Roman" w:hAnsi="Times New Roman" w:cs="Times New Roman"/>
          <w:iCs/>
          <w:spacing w:val="0"/>
          <w:kern w:val="0"/>
          <w:lang w:val="bg-BG"/>
        </w:rPr>
        <w:t>: Ревизиране на получените данни от годишните таксации и ефективно планиране годишната квота за отстрел.</w:t>
      </w:r>
    </w:p>
    <w:p w:rsidR="00DA0644" w:rsidRPr="00056F20" w:rsidRDefault="00DA0644" w:rsidP="00056F20">
      <w:pPr>
        <w:pStyle w:val="BodyText2"/>
        <w:spacing w:after="0" w:line="276" w:lineRule="auto"/>
        <w:ind w:left="426"/>
        <w:jc w:val="both"/>
        <w:rPr>
          <w:rFonts w:ascii="Times New Roman" w:hAnsi="Times New Roman" w:cs="Times New Roman"/>
          <w:iCs/>
          <w:spacing w:val="0"/>
          <w:kern w:val="0"/>
          <w:lang w:val="bg-BG"/>
        </w:rPr>
      </w:pPr>
      <w:r w:rsidRPr="00056F20">
        <w:rPr>
          <w:rFonts w:ascii="Times New Roman" w:hAnsi="Times New Roman" w:cs="Times New Roman"/>
          <w:i/>
          <w:spacing w:val="0"/>
          <w:kern w:val="0"/>
          <w:lang w:val="bg-BG"/>
        </w:rPr>
        <w:t>Важност</w:t>
      </w:r>
      <w:r w:rsidR="008F39F6">
        <w:rPr>
          <w:rFonts w:ascii="Times New Roman" w:hAnsi="Times New Roman" w:cs="Times New Roman"/>
          <w:iCs/>
          <w:spacing w:val="0"/>
          <w:kern w:val="0"/>
          <w:lang w:val="bg-BG"/>
        </w:rPr>
        <w:t>: Висока</w:t>
      </w:r>
    </w:p>
    <w:p w:rsidR="00DA0644" w:rsidRPr="00056F20" w:rsidRDefault="00056F20" w:rsidP="00056F20">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DA0644" w:rsidRPr="00056F20">
        <w:rPr>
          <w:rFonts w:ascii="Times New Roman" w:hAnsi="Times New Roman" w:cs="Times New Roman"/>
          <w:iCs/>
          <w:spacing w:val="0"/>
          <w:kern w:val="0"/>
          <w:lang w:val="bg-BG"/>
        </w:rPr>
        <w:t>: Постоянна</w:t>
      </w:r>
    </w:p>
    <w:p w:rsidR="00DA0644" w:rsidRPr="00056F20" w:rsidRDefault="00DA0644" w:rsidP="00056F20">
      <w:pPr>
        <w:pStyle w:val="BodyText2"/>
        <w:spacing w:line="276" w:lineRule="auto"/>
        <w:ind w:left="426"/>
        <w:jc w:val="both"/>
        <w:rPr>
          <w:rFonts w:ascii="Times New Roman" w:hAnsi="Times New Roman" w:cs="Times New Roman"/>
          <w:iCs/>
          <w:spacing w:val="0"/>
          <w:kern w:val="0"/>
          <w:lang w:val="bg-BG"/>
        </w:rPr>
      </w:pPr>
      <w:r w:rsidRPr="00056F20">
        <w:rPr>
          <w:rFonts w:ascii="Times New Roman" w:hAnsi="Times New Roman" w:cs="Times New Roman"/>
          <w:i/>
          <w:spacing w:val="0"/>
          <w:kern w:val="0"/>
          <w:lang w:val="bg-BG"/>
        </w:rPr>
        <w:t>Индикатори за успех</w:t>
      </w:r>
      <w:r w:rsidRPr="00056F20">
        <w:rPr>
          <w:rFonts w:ascii="Times New Roman" w:hAnsi="Times New Roman" w:cs="Times New Roman"/>
          <w:iCs/>
          <w:spacing w:val="0"/>
          <w:kern w:val="0"/>
          <w:lang w:val="bg-BG"/>
        </w:rPr>
        <w:t>: Организирани и проведени по приетата методика и съгласно планираните срокове контролни таксации. Изготвени протоколи и доклади с кон</w:t>
      </w:r>
      <w:r w:rsidR="00056F20">
        <w:rPr>
          <w:rFonts w:ascii="Times New Roman" w:hAnsi="Times New Roman" w:cs="Times New Roman"/>
          <w:iCs/>
          <w:spacing w:val="0"/>
          <w:kern w:val="0"/>
          <w:lang w:val="bg-BG"/>
        </w:rPr>
        <w:t>кретни препоръки по таксациите.</w:t>
      </w:r>
    </w:p>
    <w:p w:rsidR="00DA0644" w:rsidRPr="00056F20" w:rsidRDefault="00544274"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осигури п</w:t>
      </w:r>
      <w:r w:rsidR="00DA0644" w:rsidRPr="00056F20">
        <w:rPr>
          <w:rFonts w:ascii="Times New Roman" w:hAnsi="Times New Roman" w:cs="Times New Roman"/>
          <w:b/>
          <w:iCs/>
          <w:spacing w:val="0"/>
          <w:kern w:val="0"/>
          <w:lang w:val="bg-BG"/>
        </w:rPr>
        <w:t>оддържане, ежегодно обновяване, допълване и актуализиране на разработената база данни за вида, включваща информация за разпространение, численост, токовища, характеристики на местообитанията и т.н. на вида. Допълване на базата данни с рез</w:t>
      </w:r>
      <w:r w:rsidR="0043045F">
        <w:rPr>
          <w:rFonts w:ascii="Times New Roman" w:hAnsi="Times New Roman" w:cs="Times New Roman"/>
          <w:b/>
          <w:iCs/>
          <w:spacing w:val="0"/>
          <w:kern w:val="0"/>
          <w:lang w:val="bg-BG"/>
        </w:rPr>
        <w:t>ултати от проведени проучвания</w:t>
      </w:r>
    </w:p>
    <w:p w:rsidR="00DA0644" w:rsidRPr="00056F20" w:rsidRDefault="00DA0644" w:rsidP="00056F20">
      <w:pPr>
        <w:pStyle w:val="BodyText2"/>
        <w:spacing w:line="276" w:lineRule="auto"/>
        <w:ind w:left="425"/>
        <w:jc w:val="both"/>
        <w:rPr>
          <w:rFonts w:ascii="Times New Roman" w:hAnsi="Times New Roman" w:cs="Times New Roman"/>
          <w:spacing w:val="0"/>
          <w:kern w:val="0"/>
          <w:lang w:val="bg-BG"/>
        </w:rPr>
      </w:pPr>
      <w:r w:rsidRPr="00056F20">
        <w:rPr>
          <w:rFonts w:ascii="Times New Roman" w:hAnsi="Times New Roman" w:cs="Times New Roman"/>
          <w:i/>
          <w:spacing w:val="0"/>
          <w:kern w:val="0"/>
          <w:lang w:val="bg-BG"/>
        </w:rPr>
        <w:t>Цел:</w:t>
      </w:r>
      <w:r w:rsidR="008F39F6">
        <w:rPr>
          <w:rFonts w:ascii="Times New Roman" w:hAnsi="Times New Roman" w:cs="Times New Roman"/>
          <w:spacing w:val="0"/>
          <w:kern w:val="0"/>
          <w:lang w:val="bg-BG"/>
        </w:rPr>
        <w:t xml:space="preserve"> Да се създаде на</w:t>
      </w:r>
      <w:r w:rsidRPr="00056F20">
        <w:rPr>
          <w:rFonts w:ascii="Times New Roman" w:hAnsi="Times New Roman" w:cs="Times New Roman"/>
          <w:spacing w:val="0"/>
          <w:kern w:val="0"/>
          <w:lang w:val="bg-BG"/>
        </w:rPr>
        <w:t>у</w:t>
      </w:r>
      <w:r w:rsidR="008F39F6">
        <w:rPr>
          <w:rFonts w:ascii="Times New Roman" w:hAnsi="Times New Roman" w:cs="Times New Roman"/>
          <w:spacing w:val="0"/>
          <w:kern w:val="0"/>
          <w:lang w:val="bg-BG"/>
        </w:rPr>
        <w:t>ч</w:t>
      </w:r>
      <w:r w:rsidRPr="00056F20">
        <w:rPr>
          <w:rFonts w:ascii="Times New Roman" w:hAnsi="Times New Roman" w:cs="Times New Roman"/>
          <w:spacing w:val="0"/>
          <w:kern w:val="0"/>
          <w:lang w:val="bg-BG"/>
        </w:rPr>
        <w:t xml:space="preserve">на основа за определяне на потенциалните местообитания на вида, интегриран анализ и вземане на управленски решения за поддържане на оптимално състояние на популационните параметри и здравния статус на вида. </w:t>
      </w:r>
    </w:p>
    <w:p w:rsidR="00DA0644" w:rsidRPr="00056F20" w:rsidRDefault="00DA0644" w:rsidP="00056F20">
      <w:pPr>
        <w:pStyle w:val="BodyText2"/>
        <w:spacing w:after="0" w:line="276" w:lineRule="auto"/>
        <w:ind w:left="426"/>
        <w:jc w:val="both"/>
        <w:rPr>
          <w:rFonts w:ascii="Times New Roman" w:hAnsi="Times New Roman" w:cs="Times New Roman"/>
          <w:spacing w:val="0"/>
          <w:kern w:val="0"/>
          <w:lang w:val="bg-BG"/>
        </w:rPr>
      </w:pPr>
      <w:r w:rsidRPr="00056F20">
        <w:rPr>
          <w:rFonts w:ascii="Times New Roman" w:hAnsi="Times New Roman" w:cs="Times New Roman"/>
          <w:i/>
          <w:spacing w:val="0"/>
          <w:kern w:val="0"/>
          <w:lang w:val="bg-BG"/>
        </w:rPr>
        <w:t>Важност:</w:t>
      </w:r>
      <w:r w:rsidR="008F39F6">
        <w:rPr>
          <w:rFonts w:ascii="Times New Roman" w:hAnsi="Times New Roman" w:cs="Times New Roman"/>
          <w:spacing w:val="0"/>
          <w:kern w:val="0"/>
          <w:lang w:val="bg-BG"/>
        </w:rPr>
        <w:t xml:space="preserve"> Висока</w:t>
      </w:r>
    </w:p>
    <w:p w:rsidR="00DA0644" w:rsidRPr="00056F20" w:rsidRDefault="00056F20" w:rsidP="00056F20">
      <w:pPr>
        <w:pStyle w:val="BodyText2"/>
        <w:spacing w:after="0" w:line="276" w:lineRule="auto"/>
        <w:ind w:left="426"/>
        <w:jc w:val="both"/>
        <w:rPr>
          <w:rFonts w:ascii="Times New Roman" w:hAnsi="Times New Roman" w:cs="Times New Roman"/>
          <w:spacing w:val="0"/>
          <w:kern w:val="0"/>
          <w:lang w:val="bg-BG"/>
        </w:rPr>
      </w:pPr>
      <w:r>
        <w:rPr>
          <w:rFonts w:ascii="Times New Roman" w:hAnsi="Times New Roman" w:cs="Times New Roman"/>
          <w:i/>
          <w:spacing w:val="0"/>
          <w:kern w:val="0"/>
          <w:lang w:val="bg-BG"/>
        </w:rPr>
        <w:t>Приоритет</w:t>
      </w:r>
      <w:r w:rsidR="00DA0644" w:rsidRPr="00056F20">
        <w:rPr>
          <w:rFonts w:ascii="Times New Roman" w:hAnsi="Times New Roman" w:cs="Times New Roman"/>
          <w:i/>
          <w:spacing w:val="0"/>
          <w:kern w:val="0"/>
          <w:lang w:val="bg-BG"/>
        </w:rPr>
        <w:t>:</w:t>
      </w:r>
      <w:r w:rsidR="00DA0644" w:rsidRPr="00056F20">
        <w:rPr>
          <w:rFonts w:ascii="Times New Roman" w:hAnsi="Times New Roman" w:cs="Times New Roman"/>
          <w:spacing w:val="0"/>
          <w:kern w:val="0"/>
          <w:lang w:val="bg-BG"/>
        </w:rPr>
        <w:t xml:space="preserve"> Постоянна</w:t>
      </w:r>
    </w:p>
    <w:p w:rsidR="00DA0644" w:rsidRPr="00056F20" w:rsidRDefault="00DA0644" w:rsidP="00056F20">
      <w:pPr>
        <w:pStyle w:val="BodyText2"/>
        <w:spacing w:line="276" w:lineRule="auto"/>
        <w:ind w:left="426"/>
        <w:jc w:val="both"/>
        <w:rPr>
          <w:rFonts w:ascii="Times New Roman" w:hAnsi="Times New Roman" w:cs="Times New Roman"/>
          <w:spacing w:val="0"/>
          <w:kern w:val="0"/>
          <w:lang w:val="bg-BG"/>
        </w:rPr>
      </w:pPr>
      <w:r w:rsidRPr="00056F20">
        <w:rPr>
          <w:rFonts w:ascii="Times New Roman" w:hAnsi="Times New Roman" w:cs="Times New Roman"/>
          <w:i/>
          <w:spacing w:val="0"/>
          <w:kern w:val="0"/>
          <w:lang w:val="bg-BG"/>
        </w:rPr>
        <w:t>Индикатори за успех</w:t>
      </w:r>
      <w:r w:rsidR="008F39F6">
        <w:rPr>
          <w:rFonts w:ascii="Times New Roman" w:hAnsi="Times New Roman" w:cs="Times New Roman"/>
          <w:spacing w:val="0"/>
          <w:kern w:val="0"/>
          <w:lang w:val="bg-BG"/>
        </w:rPr>
        <w:t>: Всички ДГС, ДЛС, НП, ПП, ЛРД и частни ползватели,</w:t>
      </w:r>
      <w:r w:rsidRPr="00056F20">
        <w:rPr>
          <w:rFonts w:ascii="Times New Roman" w:hAnsi="Times New Roman" w:cs="Times New Roman"/>
          <w:spacing w:val="0"/>
          <w:kern w:val="0"/>
          <w:lang w:val="bg-BG"/>
        </w:rPr>
        <w:t xml:space="preserve"> предоставят данни въз основа на определена методика (форма) за числеността и разпространението на вида. Предоставени формуляри и проби от всички отстреляни глухари. Формуляр за всеки отстрелян индивид и проби за ДНК анализ и вет</w:t>
      </w:r>
      <w:r w:rsidR="008F39F6">
        <w:rPr>
          <w:rFonts w:ascii="Times New Roman" w:hAnsi="Times New Roman" w:cs="Times New Roman"/>
          <w:spacing w:val="0"/>
          <w:kern w:val="0"/>
          <w:lang w:val="bg-BG"/>
        </w:rPr>
        <w:t>еринарно медицински изследвания, при необходимост от такива.</w:t>
      </w:r>
    </w:p>
    <w:p w:rsidR="00DA0644" w:rsidRPr="00056F20" w:rsidRDefault="00DA0644" w:rsidP="002375AD">
      <w:pPr>
        <w:pStyle w:val="ListParagraph"/>
        <w:numPr>
          <w:ilvl w:val="2"/>
          <w:numId w:val="24"/>
        </w:numPr>
        <w:spacing w:before="480" w:after="240" w:line="276" w:lineRule="auto"/>
        <w:ind w:left="2127" w:hanging="709"/>
        <w:contextualSpacing w:val="0"/>
        <w:jc w:val="both"/>
        <w:outlineLvl w:val="2"/>
        <w:rPr>
          <w:rFonts w:ascii="Times New Roman" w:hAnsi="Times New Roman" w:cs="Times New Roman"/>
          <w:b/>
          <w:sz w:val="24"/>
          <w:szCs w:val="24"/>
        </w:rPr>
      </w:pPr>
      <w:bookmarkStart w:id="83" w:name="_Toc156573505"/>
      <w:bookmarkStart w:id="84" w:name="_Toc159745692"/>
      <w:bookmarkStart w:id="85" w:name="_Toc440881279"/>
      <w:r w:rsidRPr="00056F20">
        <w:rPr>
          <w:rFonts w:ascii="Times New Roman" w:hAnsi="Times New Roman" w:cs="Times New Roman"/>
          <w:b/>
          <w:sz w:val="24"/>
          <w:szCs w:val="24"/>
        </w:rPr>
        <w:t>М</w:t>
      </w:r>
      <w:bookmarkEnd w:id="83"/>
      <w:bookmarkEnd w:id="84"/>
      <w:r w:rsidR="00F97679">
        <w:rPr>
          <w:rFonts w:ascii="Times New Roman" w:hAnsi="Times New Roman" w:cs="Times New Roman"/>
          <w:b/>
          <w:sz w:val="24"/>
          <w:szCs w:val="24"/>
        </w:rPr>
        <w:t>ЕЖДУНАРОДНО СЪТРУДНИЧЕСТВО</w:t>
      </w:r>
      <w:bookmarkEnd w:id="85"/>
    </w:p>
    <w:p w:rsidR="00DA0644" w:rsidRPr="00544274" w:rsidRDefault="0043045F"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осъществи о</w:t>
      </w:r>
      <w:r w:rsidR="00DA0644" w:rsidRPr="00544274">
        <w:rPr>
          <w:rFonts w:ascii="Times New Roman" w:hAnsi="Times New Roman" w:cs="Times New Roman"/>
          <w:b/>
          <w:iCs/>
          <w:spacing w:val="0"/>
          <w:kern w:val="0"/>
          <w:lang w:val="bg-BG"/>
        </w:rPr>
        <w:t>бмен на информация и координиране на дейностите с международни организации и</w:t>
      </w:r>
      <w:r>
        <w:rPr>
          <w:rFonts w:ascii="Times New Roman" w:hAnsi="Times New Roman" w:cs="Times New Roman"/>
          <w:b/>
          <w:iCs/>
          <w:spacing w:val="0"/>
          <w:kern w:val="0"/>
          <w:lang w:val="bg-BG"/>
        </w:rPr>
        <w:t xml:space="preserve"> институции, работещи с глухаря</w:t>
      </w:r>
    </w:p>
    <w:p w:rsidR="00DA0644" w:rsidRPr="00544274" w:rsidRDefault="00DA0644" w:rsidP="00544274">
      <w:pPr>
        <w:pStyle w:val="BodyText2"/>
        <w:spacing w:line="276" w:lineRule="auto"/>
        <w:ind w:left="425"/>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 xml:space="preserve">Цел: </w:t>
      </w:r>
      <w:r w:rsidR="008F39F6">
        <w:rPr>
          <w:rFonts w:ascii="Times New Roman" w:hAnsi="Times New Roman" w:cs="Times New Roman"/>
          <w:iCs/>
          <w:spacing w:val="0"/>
          <w:kern w:val="0"/>
          <w:lang w:val="bg-BG"/>
        </w:rPr>
        <w:t>Осигуряване на обмен на положителни практики</w:t>
      </w:r>
      <w:r w:rsidRPr="00544274">
        <w:rPr>
          <w:rFonts w:ascii="Times New Roman" w:hAnsi="Times New Roman" w:cs="Times New Roman"/>
          <w:iCs/>
          <w:spacing w:val="0"/>
          <w:kern w:val="0"/>
          <w:lang w:val="bg-BG"/>
        </w:rPr>
        <w:t xml:space="preserve"> за </w:t>
      </w:r>
      <w:r w:rsidR="00595C82">
        <w:rPr>
          <w:rFonts w:ascii="Times New Roman" w:hAnsi="Times New Roman" w:cs="Times New Roman"/>
          <w:iCs/>
          <w:spacing w:val="0"/>
          <w:kern w:val="0"/>
          <w:lang w:val="bg-BG"/>
        </w:rPr>
        <w:t>опазване и устойчиво управление на популацията на глухаря и местообитанията му, и прилагане на общи приоритети в тази насока</w:t>
      </w:r>
      <w:r w:rsidRPr="00544274">
        <w:rPr>
          <w:rFonts w:ascii="Times New Roman" w:hAnsi="Times New Roman" w:cs="Times New Roman"/>
          <w:iCs/>
          <w:spacing w:val="0"/>
          <w:kern w:val="0"/>
          <w:lang w:val="bg-BG"/>
        </w:rPr>
        <w:t>.</w:t>
      </w:r>
    </w:p>
    <w:p w:rsidR="00DA0644" w:rsidRPr="00544274" w:rsidRDefault="00DA0644" w:rsidP="00544274">
      <w:pPr>
        <w:pStyle w:val="BodyText2"/>
        <w:spacing w:after="0"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Важност</w:t>
      </w:r>
      <w:r w:rsidR="008F39F6">
        <w:rPr>
          <w:rFonts w:ascii="Times New Roman" w:hAnsi="Times New Roman" w:cs="Times New Roman"/>
          <w:iCs/>
          <w:spacing w:val="0"/>
          <w:kern w:val="0"/>
          <w:lang w:val="bg-BG"/>
        </w:rPr>
        <w:t>: Средна</w:t>
      </w:r>
    </w:p>
    <w:p w:rsidR="00DA0644" w:rsidRPr="00544274" w:rsidRDefault="008F39F6" w:rsidP="00544274">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Pr>
          <w:rFonts w:ascii="Times New Roman" w:hAnsi="Times New Roman" w:cs="Times New Roman"/>
          <w:iCs/>
          <w:spacing w:val="0"/>
          <w:kern w:val="0"/>
          <w:lang w:val="bg-BG"/>
        </w:rPr>
        <w:t>: Постоянна</w:t>
      </w:r>
    </w:p>
    <w:p w:rsidR="00DA0644" w:rsidRPr="00544274" w:rsidRDefault="00DA0644" w:rsidP="00544274">
      <w:pPr>
        <w:pStyle w:val="BodyText2"/>
        <w:spacing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Индикатори за успех</w:t>
      </w:r>
      <w:r w:rsidRPr="00544274">
        <w:rPr>
          <w:rFonts w:ascii="Times New Roman" w:hAnsi="Times New Roman" w:cs="Times New Roman"/>
          <w:iCs/>
          <w:spacing w:val="0"/>
          <w:kern w:val="0"/>
          <w:lang w:val="bg-BG"/>
        </w:rPr>
        <w:t>:</w:t>
      </w:r>
      <w:r w:rsidR="008F39F6">
        <w:rPr>
          <w:rFonts w:ascii="Times New Roman" w:hAnsi="Times New Roman" w:cs="Times New Roman"/>
          <w:iCs/>
          <w:spacing w:val="0"/>
          <w:kern w:val="0"/>
          <w:lang w:val="bg-BG"/>
        </w:rPr>
        <w:t xml:space="preserve"> Взето участие в поне 25</w:t>
      </w:r>
      <w:r w:rsidRPr="00544274">
        <w:rPr>
          <w:rFonts w:ascii="Times New Roman" w:hAnsi="Times New Roman" w:cs="Times New Roman"/>
          <w:iCs/>
          <w:spacing w:val="0"/>
          <w:kern w:val="0"/>
          <w:lang w:val="bg-BG"/>
        </w:rPr>
        <w:t xml:space="preserve"> % от всички значими срещи за глухаря в международен мащаб. Осъществена активна международна кореспонденция и обмяна на информация.</w:t>
      </w:r>
    </w:p>
    <w:p w:rsidR="00DA0644" w:rsidRPr="00544274" w:rsidRDefault="00544274"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осъществи т</w:t>
      </w:r>
      <w:r w:rsidR="00DA0644" w:rsidRPr="00544274">
        <w:rPr>
          <w:rFonts w:ascii="Times New Roman" w:hAnsi="Times New Roman" w:cs="Times New Roman"/>
          <w:b/>
          <w:iCs/>
          <w:spacing w:val="0"/>
          <w:kern w:val="0"/>
          <w:lang w:val="bg-BG"/>
        </w:rPr>
        <w:t>рансгранично сътрудничество за прилагане на съвместни дейности по опазване и управление на глухаря. Разработване на съвместни програми за опазване на глухаря</w:t>
      </w:r>
      <w:r>
        <w:rPr>
          <w:rFonts w:ascii="Times New Roman" w:hAnsi="Times New Roman" w:cs="Times New Roman"/>
          <w:b/>
          <w:iCs/>
          <w:spacing w:val="0"/>
          <w:kern w:val="0"/>
          <w:lang w:val="bg-BG"/>
        </w:rPr>
        <w:t xml:space="preserve"> в Родопите, Славянка и Западна Стара планина</w:t>
      </w:r>
    </w:p>
    <w:p w:rsidR="00DA0644" w:rsidRPr="00544274" w:rsidRDefault="00DA0644" w:rsidP="00544274">
      <w:pPr>
        <w:pStyle w:val="BodyText2"/>
        <w:spacing w:line="276" w:lineRule="auto"/>
        <w:ind w:left="425"/>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 xml:space="preserve">Цел: </w:t>
      </w:r>
      <w:r w:rsidR="00595C82">
        <w:rPr>
          <w:rFonts w:ascii="Times New Roman" w:hAnsi="Times New Roman" w:cs="Times New Roman"/>
          <w:iCs/>
          <w:spacing w:val="0"/>
          <w:kern w:val="0"/>
          <w:lang w:val="bg-BG"/>
        </w:rPr>
        <w:t>Ефективно опазване и управление на</w:t>
      </w:r>
      <w:r w:rsidRPr="00544274">
        <w:rPr>
          <w:rFonts w:ascii="Times New Roman" w:hAnsi="Times New Roman" w:cs="Times New Roman"/>
          <w:iCs/>
          <w:spacing w:val="0"/>
          <w:kern w:val="0"/>
          <w:lang w:val="bg-BG"/>
        </w:rPr>
        <w:t xml:space="preserve"> трансграничните популации на глухаря като общо богатство.</w:t>
      </w:r>
    </w:p>
    <w:p w:rsidR="00DA0644" w:rsidRPr="00544274" w:rsidRDefault="00DA0644" w:rsidP="00544274">
      <w:pPr>
        <w:pStyle w:val="BodyText2"/>
        <w:spacing w:after="0"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Важност</w:t>
      </w:r>
      <w:r w:rsidR="00595C82">
        <w:rPr>
          <w:rFonts w:ascii="Times New Roman" w:hAnsi="Times New Roman" w:cs="Times New Roman"/>
          <w:iCs/>
          <w:spacing w:val="0"/>
          <w:kern w:val="0"/>
          <w:lang w:val="bg-BG"/>
        </w:rPr>
        <w:t>: Висока</w:t>
      </w:r>
    </w:p>
    <w:p w:rsidR="00DA0644" w:rsidRPr="00544274" w:rsidRDefault="00544274" w:rsidP="00544274">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DA0644" w:rsidRPr="00544274">
        <w:rPr>
          <w:rFonts w:ascii="Times New Roman" w:hAnsi="Times New Roman" w:cs="Times New Roman"/>
          <w:iCs/>
          <w:spacing w:val="0"/>
          <w:kern w:val="0"/>
          <w:lang w:val="bg-BG"/>
        </w:rPr>
        <w:t>: Постоянна</w:t>
      </w:r>
    </w:p>
    <w:p w:rsidR="00DA0644" w:rsidRPr="00544274" w:rsidRDefault="00DA0644" w:rsidP="00544274">
      <w:pPr>
        <w:pStyle w:val="BodyText2"/>
        <w:spacing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Индикатори за успех</w:t>
      </w:r>
      <w:r w:rsidRPr="00544274">
        <w:rPr>
          <w:rFonts w:ascii="Times New Roman" w:hAnsi="Times New Roman" w:cs="Times New Roman"/>
          <w:iCs/>
          <w:spacing w:val="0"/>
          <w:kern w:val="0"/>
          <w:lang w:val="bg-BG"/>
        </w:rPr>
        <w:t>: Реализирани съвместни дейности и</w:t>
      </w:r>
      <w:r w:rsidR="00595C82">
        <w:rPr>
          <w:rFonts w:ascii="Times New Roman" w:hAnsi="Times New Roman" w:cs="Times New Roman"/>
          <w:iCs/>
          <w:spacing w:val="0"/>
          <w:kern w:val="0"/>
          <w:lang w:val="bg-BG"/>
        </w:rPr>
        <w:t xml:space="preserve"> проекти за опазване на глухаря и местообитанията му</w:t>
      </w:r>
      <w:r w:rsidRPr="00544274">
        <w:rPr>
          <w:rFonts w:ascii="Times New Roman" w:hAnsi="Times New Roman" w:cs="Times New Roman"/>
          <w:iCs/>
          <w:spacing w:val="0"/>
          <w:kern w:val="0"/>
          <w:lang w:val="bg-BG"/>
        </w:rPr>
        <w:t>.</w:t>
      </w:r>
    </w:p>
    <w:p w:rsidR="00DA0644" w:rsidRPr="00544274" w:rsidRDefault="00DA0644" w:rsidP="002375AD">
      <w:pPr>
        <w:pStyle w:val="ListParagraph"/>
        <w:numPr>
          <w:ilvl w:val="2"/>
          <w:numId w:val="24"/>
        </w:numPr>
        <w:spacing w:before="480" w:after="240" w:line="276" w:lineRule="auto"/>
        <w:ind w:left="2127" w:hanging="709"/>
        <w:contextualSpacing w:val="0"/>
        <w:jc w:val="both"/>
        <w:outlineLvl w:val="2"/>
        <w:rPr>
          <w:rFonts w:ascii="Times New Roman" w:hAnsi="Times New Roman" w:cs="Times New Roman"/>
          <w:b/>
          <w:sz w:val="24"/>
          <w:szCs w:val="24"/>
        </w:rPr>
      </w:pPr>
      <w:bookmarkStart w:id="86" w:name="_Toc156573506"/>
      <w:bookmarkStart w:id="87" w:name="_Toc159745693"/>
      <w:bookmarkStart w:id="88" w:name="_Toc440881280"/>
      <w:r w:rsidRPr="00544274">
        <w:rPr>
          <w:rFonts w:ascii="Times New Roman" w:hAnsi="Times New Roman" w:cs="Times New Roman"/>
          <w:b/>
          <w:sz w:val="24"/>
          <w:szCs w:val="24"/>
        </w:rPr>
        <w:t>П</w:t>
      </w:r>
      <w:bookmarkEnd w:id="86"/>
      <w:bookmarkEnd w:id="87"/>
      <w:r w:rsidR="00F97679">
        <w:rPr>
          <w:rFonts w:ascii="Times New Roman" w:hAnsi="Times New Roman" w:cs="Times New Roman"/>
          <w:b/>
          <w:sz w:val="24"/>
          <w:szCs w:val="24"/>
        </w:rPr>
        <w:t>ОВИШАВАНЕ НА ОСВЕДОМЕНОСТТА НА РАЗЛИЧНИ ЦЕЛЕВИ ГРУПИ</w:t>
      </w:r>
      <w:bookmarkEnd w:id="88"/>
    </w:p>
    <w:p w:rsidR="00DA0644" w:rsidRPr="00544274" w:rsidRDefault="007826C3"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разработят</w:t>
      </w:r>
      <w:r w:rsidR="00DA0644" w:rsidRPr="00544274">
        <w:rPr>
          <w:rFonts w:ascii="Times New Roman" w:hAnsi="Times New Roman" w:cs="Times New Roman"/>
          <w:b/>
          <w:iCs/>
          <w:spacing w:val="0"/>
          <w:kern w:val="0"/>
          <w:lang w:val="bg-BG"/>
        </w:rPr>
        <w:t>, отпечат</w:t>
      </w:r>
      <w:r>
        <w:rPr>
          <w:rFonts w:ascii="Times New Roman" w:hAnsi="Times New Roman" w:cs="Times New Roman"/>
          <w:b/>
          <w:iCs/>
          <w:spacing w:val="0"/>
          <w:kern w:val="0"/>
          <w:lang w:val="bg-BG"/>
        </w:rPr>
        <w:t>ат</w:t>
      </w:r>
      <w:r w:rsidR="00DA0644" w:rsidRPr="00544274">
        <w:rPr>
          <w:rFonts w:ascii="Times New Roman" w:hAnsi="Times New Roman" w:cs="Times New Roman"/>
          <w:b/>
          <w:iCs/>
          <w:spacing w:val="0"/>
          <w:kern w:val="0"/>
          <w:lang w:val="bg-BG"/>
        </w:rPr>
        <w:t xml:space="preserve"> и разпростран</w:t>
      </w:r>
      <w:r>
        <w:rPr>
          <w:rFonts w:ascii="Times New Roman" w:hAnsi="Times New Roman" w:cs="Times New Roman"/>
          <w:b/>
          <w:iCs/>
          <w:spacing w:val="0"/>
          <w:kern w:val="0"/>
          <w:lang w:val="bg-BG"/>
        </w:rPr>
        <w:t>ят</w:t>
      </w:r>
      <w:r w:rsidR="00DA0644" w:rsidRPr="00544274">
        <w:rPr>
          <w:rFonts w:ascii="Times New Roman" w:hAnsi="Times New Roman" w:cs="Times New Roman"/>
          <w:b/>
          <w:iCs/>
          <w:spacing w:val="0"/>
          <w:kern w:val="0"/>
          <w:lang w:val="bg-BG"/>
        </w:rPr>
        <w:t xml:space="preserve"> дипляни, плакати, стикери за глухаря и научнопопулярни статии в специализирани издания за различните целеви групи</w:t>
      </w:r>
    </w:p>
    <w:p w:rsidR="00DA0644" w:rsidRPr="00544274" w:rsidRDefault="00DA0644" w:rsidP="00544274">
      <w:pPr>
        <w:pStyle w:val="BodyText2"/>
        <w:spacing w:line="276" w:lineRule="auto"/>
        <w:ind w:left="425"/>
        <w:jc w:val="both"/>
        <w:rPr>
          <w:rFonts w:ascii="Times New Roman" w:hAnsi="Times New Roman" w:cs="Times New Roman"/>
          <w:b/>
          <w:bCs/>
          <w:iCs/>
          <w:spacing w:val="0"/>
          <w:kern w:val="0"/>
          <w:lang w:val="bg-BG"/>
        </w:rPr>
      </w:pPr>
      <w:r w:rsidRPr="00544274">
        <w:rPr>
          <w:rFonts w:ascii="Times New Roman" w:hAnsi="Times New Roman" w:cs="Times New Roman"/>
          <w:i/>
          <w:spacing w:val="0"/>
          <w:kern w:val="0"/>
          <w:lang w:val="bg-BG"/>
        </w:rPr>
        <w:t>Цел</w:t>
      </w:r>
      <w:r w:rsidRPr="00544274">
        <w:rPr>
          <w:rFonts w:ascii="Times New Roman" w:hAnsi="Times New Roman" w:cs="Times New Roman"/>
          <w:iCs/>
          <w:spacing w:val="0"/>
          <w:kern w:val="0"/>
          <w:lang w:val="bg-BG"/>
        </w:rPr>
        <w:t>: Да се повиши осведомеността и природозащитната култура на различните целеви групи.</w:t>
      </w:r>
    </w:p>
    <w:p w:rsidR="00DA0644" w:rsidRPr="00544274" w:rsidRDefault="00DA0644" w:rsidP="00544274">
      <w:pPr>
        <w:pStyle w:val="BodyText2"/>
        <w:spacing w:after="0"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Важност</w:t>
      </w:r>
      <w:r w:rsidR="00595C82">
        <w:rPr>
          <w:rFonts w:ascii="Times New Roman" w:hAnsi="Times New Roman" w:cs="Times New Roman"/>
          <w:iCs/>
          <w:spacing w:val="0"/>
          <w:kern w:val="0"/>
          <w:lang w:val="bg-BG"/>
        </w:rPr>
        <w:t>: Ниска</w:t>
      </w:r>
    </w:p>
    <w:p w:rsidR="00DA0644" w:rsidRPr="00544274" w:rsidRDefault="00595C82" w:rsidP="00544274">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Pr>
          <w:rFonts w:ascii="Times New Roman" w:hAnsi="Times New Roman" w:cs="Times New Roman"/>
          <w:iCs/>
          <w:spacing w:val="0"/>
          <w:kern w:val="0"/>
          <w:lang w:val="bg-BG"/>
        </w:rPr>
        <w:t>: Дългосрочна</w:t>
      </w:r>
    </w:p>
    <w:p w:rsidR="00DA0644" w:rsidRPr="007826C3" w:rsidRDefault="00DA0644" w:rsidP="007826C3">
      <w:pPr>
        <w:pStyle w:val="BodyText2"/>
        <w:spacing w:line="276" w:lineRule="auto"/>
        <w:ind w:left="426"/>
        <w:jc w:val="both"/>
        <w:rPr>
          <w:rFonts w:ascii="Times New Roman" w:hAnsi="Times New Roman" w:cs="Times New Roman"/>
          <w:iCs/>
          <w:spacing w:val="0"/>
          <w:kern w:val="0"/>
          <w:lang w:val="bg-BG"/>
        </w:rPr>
      </w:pPr>
      <w:r w:rsidRPr="00544274">
        <w:rPr>
          <w:rFonts w:ascii="Times New Roman" w:hAnsi="Times New Roman" w:cs="Times New Roman"/>
          <w:i/>
          <w:spacing w:val="0"/>
          <w:kern w:val="0"/>
          <w:lang w:val="bg-BG"/>
        </w:rPr>
        <w:t>Индикатори за успех</w:t>
      </w:r>
      <w:r w:rsidRPr="00544274">
        <w:rPr>
          <w:rFonts w:ascii="Times New Roman" w:hAnsi="Times New Roman" w:cs="Times New Roman"/>
          <w:iCs/>
          <w:spacing w:val="0"/>
          <w:kern w:val="0"/>
          <w:lang w:val="bg-BG"/>
        </w:rPr>
        <w:t>: Отпечатани и разпространени инф</w:t>
      </w:r>
      <w:r w:rsidR="00544274" w:rsidRPr="00544274">
        <w:rPr>
          <w:rFonts w:ascii="Times New Roman" w:hAnsi="Times New Roman" w:cs="Times New Roman"/>
          <w:iCs/>
          <w:spacing w:val="0"/>
          <w:kern w:val="0"/>
          <w:lang w:val="bg-BG"/>
        </w:rPr>
        <w:t xml:space="preserve">ормационни материали - минимум 1 плаката с общ тираж 3000 броя, минимум 1 стикер с общ тираж 5 </w:t>
      </w:r>
      <w:r w:rsidRPr="00544274">
        <w:rPr>
          <w:rFonts w:ascii="Times New Roman" w:hAnsi="Times New Roman" w:cs="Times New Roman"/>
          <w:iCs/>
          <w:spacing w:val="0"/>
          <w:kern w:val="0"/>
          <w:lang w:val="bg-BG"/>
        </w:rPr>
        <w:t>000 броя. Публикувани минимум 2 научнопопулярни статии годишно в специализира</w:t>
      </w:r>
      <w:r w:rsidR="007826C3">
        <w:rPr>
          <w:rFonts w:ascii="Times New Roman" w:hAnsi="Times New Roman" w:cs="Times New Roman"/>
          <w:iCs/>
          <w:spacing w:val="0"/>
          <w:kern w:val="0"/>
          <w:lang w:val="bg-BG"/>
        </w:rPr>
        <w:t>ни издания.</w:t>
      </w:r>
    </w:p>
    <w:p w:rsidR="007826C3" w:rsidRDefault="007826C3"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организират и проведат широкомащабни кампании за популяризиране на вида и необходимостта от опазването му като се използват разнообразни комуникационни канали</w:t>
      </w:r>
    </w:p>
    <w:p w:rsidR="007826C3" w:rsidRPr="007826C3" w:rsidRDefault="007826C3" w:rsidP="007826C3">
      <w:pPr>
        <w:pStyle w:val="BodyText2"/>
        <w:spacing w:line="276" w:lineRule="auto"/>
        <w:ind w:left="360"/>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Цел</w:t>
      </w:r>
      <w:r w:rsidRPr="007826C3">
        <w:rPr>
          <w:rFonts w:ascii="Times New Roman" w:hAnsi="Times New Roman" w:cs="Times New Roman"/>
          <w:iCs/>
          <w:spacing w:val="0"/>
          <w:kern w:val="0"/>
          <w:lang w:val="bg-BG"/>
        </w:rPr>
        <w:t>: Да се повиши осведомеността и природозащитната култура на широката общественост в глобален аспект.</w:t>
      </w:r>
    </w:p>
    <w:p w:rsidR="007826C3" w:rsidRPr="007826C3" w:rsidRDefault="007826C3" w:rsidP="007826C3">
      <w:pPr>
        <w:pStyle w:val="BodyText2"/>
        <w:spacing w:after="0" w:line="276" w:lineRule="auto"/>
        <w:ind w:left="360"/>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Важност</w:t>
      </w:r>
      <w:r w:rsidR="00595C82">
        <w:rPr>
          <w:rFonts w:ascii="Times New Roman" w:hAnsi="Times New Roman" w:cs="Times New Roman"/>
          <w:iCs/>
          <w:spacing w:val="0"/>
          <w:kern w:val="0"/>
          <w:lang w:val="bg-BG"/>
        </w:rPr>
        <w:t>: Средна</w:t>
      </w:r>
    </w:p>
    <w:p w:rsidR="007826C3" w:rsidRPr="007826C3" w:rsidRDefault="00595C82" w:rsidP="007826C3">
      <w:pPr>
        <w:pStyle w:val="BodyText2"/>
        <w:spacing w:after="0" w:line="276" w:lineRule="auto"/>
        <w:ind w:left="360"/>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7826C3" w:rsidRPr="007826C3">
        <w:rPr>
          <w:rFonts w:ascii="Times New Roman" w:hAnsi="Times New Roman" w:cs="Times New Roman"/>
          <w:iCs/>
          <w:spacing w:val="0"/>
          <w:kern w:val="0"/>
          <w:lang w:val="bg-BG"/>
        </w:rPr>
        <w:t>: Постоянна</w:t>
      </w:r>
    </w:p>
    <w:p w:rsidR="007826C3" w:rsidRPr="007826C3" w:rsidRDefault="007826C3" w:rsidP="007826C3">
      <w:pPr>
        <w:pStyle w:val="BodyText2"/>
        <w:spacing w:line="276" w:lineRule="auto"/>
        <w:ind w:left="360"/>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Индикатори за успех</w:t>
      </w:r>
      <w:r w:rsidRPr="007826C3">
        <w:rPr>
          <w:rFonts w:ascii="Times New Roman" w:hAnsi="Times New Roman" w:cs="Times New Roman"/>
          <w:iCs/>
          <w:spacing w:val="0"/>
          <w:kern w:val="0"/>
          <w:lang w:val="bg-BG"/>
        </w:rPr>
        <w:t xml:space="preserve">: </w:t>
      </w:r>
      <w:r w:rsidR="00595C82">
        <w:rPr>
          <w:rFonts w:ascii="Times New Roman" w:hAnsi="Times New Roman" w:cs="Times New Roman"/>
          <w:iCs/>
          <w:spacing w:val="0"/>
          <w:kern w:val="0"/>
          <w:lang w:val="bg-BG"/>
        </w:rPr>
        <w:t>Резултати от проведено проучване сред различни целеви групи, което сочи повишаване на информираността им за вида и нуждата от неговата защита.</w:t>
      </w:r>
    </w:p>
    <w:p w:rsidR="00DA0644" w:rsidRPr="007826C3" w:rsidRDefault="007F6967"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r>
        <w:rPr>
          <w:rFonts w:ascii="Times New Roman" w:hAnsi="Times New Roman" w:cs="Times New Roman"/>
          <w:b/>
          <w:iCs/>
          <w:spacing w:val="0"/>
          <w:kern w:val="0"/>
          <w:lang w:val="bg-BG"/>
        </w:rPr>
        <w:t>Да се изготви</w:t>
      </w:r>
      <w:r w:rsidR="00DA0644" w:rsidRPr="007826C3">
        <w:rPr>
          <w:rFonts w:ascii="Times New Roman" w:hAnsi="Times New Roman" w:cs="Times New Roman"/>
          <w:b/>
          <w:iCs/>
          <w:spacing w:val="0"/>
          <w:kern w:val="0"/>
          <w:lang w:val="bg-BG"/>
        </w:rPr>
        <w:t xml:space="preserve"> и поддърж</w:t>
      </w:r>
      <w:r>
        <w:rPr>
          <w:rFonts w:ascii="Times New Roman" w:hAnsi="Times New Roman" w:cs="Times New Roman"/>
          <w:b/>
          <w:iCs/>
          <w:spacing w:val="0"/>
          <w:kern w:val="0"/>
          <w:lang w:val="bg-BG"/>
        </w:rPr>
        <w:t>а</w:t>
      </w:r>
      <w:r w:rsidR="00DA0644" w:rsidRPr="007826C3">
        <w:rPr>
          <w:rFonts w:ascii="Times New Roman" w:hAnsi="Times New Roman" w:cs="Times New Roman"/>
          <w:b/>
          <w:iCs/>
          <w:spacing w:val="0"/>
          <w:kern w:val="0"/>
          <w:lang w:val="bg-BG"/>
        </w:rPr>
        <w:t xml:space="preserve"> интернет страница за глухаря, съдържаща богата информационно-образователна база от данни</w:t>
      </w:r>
    </w:p>
    <w:p w:rsidR="00DA0644" w:rsidRPr="007826C3" w:rsidRDefault="00DA0644" w:rsidP="007826C3">
      <w:pPr>
        <w:pStyle w:val="BodyText2"/>
        <w:spacing w:line="276" w:lineRule="auto"/>
        <w:ind w:left="425"/>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Цел</w:t>
      </w:r>
      <w:r w:rsidRPr="007826C3">
        <w:rPr>
          <w:rFonts w:ascii="Times New Roman" w:hAnsi="Times New Roman" w:cs="Times New Roman"/>
          <w:iCs/>
          <w:spacing w:val="0"/>
          <w:kern w:val="0"/>
          <w:lang w:val="bg-BG"/>
        </w:rPr>
        <w:t>: Да се повиши осведомеността и природозащитната култура на широката общественост в глобален аспект.</w:t>
      </w:r>
    </w:p>
    <w:p w:rsidR="00DA0644" w:rsidRPr="007826C3" w:rsidRDefault="00DA0644" w:rsidP="007826C3">
      <w:pPr>
        <w:pStyle w:val="BodyText2"/>
        <w:spacing w:after="0" w:line="276" w:lineRule="auto"/>
        <w:ind w:left="426"/>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Важност</w:t>
      </w:r>
      <w:r w:rsidRPr="007826C3">
        <w:rPr>
          <w:rFonts w:ascii="Times New Roman" w:hAnsi="Times New Roman" w:cs="Times New Roman"/>
          <w:iCs/>
          <w:spacing w:val="0"/>
          <w:kern w:val="0"/>
          <w:lang w:val="bg-BG"/>
        </w:rPr>
        <w:t>: Средна</w:t>
      </w:r>
    </w:p>
    <w:p w:rsidR="00DA0644" w:rsidRPr="007826C3" w:rsidRDefault="00595C82" w:rsidP="007826C3">
      <w:pPr>
        <w:pStyle w:val="BodyText2"/>
        <w:spacing w:after="0" w:line="276" w:lineRule="auto"/>
        <w:ind w:left="426"/>
        <w:jc w:val="both"/>
        <w:rPr>
          <w:rFonts w:ascii="Times New Roman" w:hAnsi="Times New Roman" w:cs="Times New Roman"/>
          <w:iCs/>
          <w:spacing w:val="0"/>
          <w:kern w:val="0"/>
          <w:lang w:val="bg-BG"/>
        </w:rPr>
      </w:pPr>
      <w:r>
        <w:rPr>
          <w:rFonts w:ascii="Times New Roman" w:hAnsi="Times New Roman" w:cs="Times New Roman"/>
          <w:i/>
          <w:spacing w:val="0"/>
          <w:kern w:val="0"/>
          <w:lang w:val="bg-BG"/>
        </w:rPr>
        <w:t>Приоритет</w:t>
      </w:r>
      <w:r w:rsidR="00DA0644" w:rsidRPr="007826C3">
        <w:rPr>
          <w:rFonts w:ascii="Times New Roman" w:hAnsi="Times New Roman" w:cs="Times New Roman"/>
          <w:iCs/>
          <w:spacing w:val="0"/>
          <w:kern w:val="0"/>
          <w:lang w:val="bg-BG"/>
        </w:rPr>
        <w:t>: Постоянна</w:t>
      </w:r>
    </w:p>
    <w:p w:rsidR="00DA0644" w:rsidRDefault="00DA0644" w:rsidP="007826C3">
      <w:pPr>
        <w:pStyle w:val="BodyText2"/>
        <w:spacing w:line="276" w:lineRule="auto"/>
        <w:ind w:left="426"/>
        <w:jc w:val="both"/>
        <w:rPr>
          <w:rFonts w:ascii="Times New Roman" w:hAnsi="Times New Roman" w:cs="Times New Roman"/>
          <w:iCs/>
          <w:spacing w:val="0"/>
          <w:kern w:val="0"/>
          <w:lang w:val="bg-BG"/>
        </w:rPr>
      </w:pPr>
      <w:r w:rsidRPr="007826C3">
        <w:rPr>
          <w:rFonts w:ascii="Times New Roman" w:hAnsi="Times New Roman" w:cs="Times New Roman"/>
          <w:i/>
          <w:spacing w:val="0"/>
          <w:kern w:val="0"/>
          <w:lang w:val="bg-BG"/>
        </w:rPr>
        <w:t>Индикатори за успех</w:t>
      </w:r>
      <w:r w:rsidRPr="007826C3">
        <w:rPr>
          <w:rFonts w:ascii="Times New Roman" w:hAnsi="Times New Roman" w:cs="Times New Roman"/>
          <w:iCs/>
          <w:spacing w:val="0"/>
          <w:kern w:val="0"/>
          <w:lang w:val="bg-BG"/>
        </w:rPr>
        <w:t>: Изготвена и периодично обновявана с нова информация интернет страница.</w:t>
      </w:r>
    </w:p>
    <w:p w:rsidR="00C64E01" w:rsidRPr="00C64E01" w:rsidRDefault="00C64E0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bookmarkStart w:id="89" w:name="_Toc374094696"/>
      <w:r w:rsidRPr="00C64E01">
        <w:rPr>
          <w:rFonts w:ascii="Times New Roman" w:hAnsi="Times New Roman" w:cs="Times New Roman"/>
          <w:b/>
          <w:iCs/>
          <w:spacing w:val="0"/>
          <w:kern w:val="0"/>
          <w:lang w:val="bg-BG"/>
        </w:rPr>
        <w:t>Да се разработят туристически продукти и услуги, насочени към популяризиране на вида и към представяне на необходимостта от неговото опазване</w:t>
      </w:r>
      <w:bookmarkEnd w:id="89"/>
    </w:p>
    <w:p w:rsidR="00C64E01" w:rsidRPr="00C64E01" w:rsidRDefault="00C64E01" w:rsidP="00C64E01">
      <w:pPr>
        <w:pStyle w:val="BodyText2"/>
        <w:spacing w:line="276" w:lineRule="auto"/>
        <w:jc w:val="both"/>
        <w:rPr>
          <w:rFonts w:ascii="Times New Roman" w:hAnsi="Times New Roman" w:cs="Times New Roman"/>
          <w:iCs/>
          <w:spacing w:val="0"/>
          <w:kern w:val="0"/>
          <w:lang w:val="bg-BG"/>
        </w:rPr>
      </w:pPr>
      <w:r w:rsidRPr="00C64E01">
        <w:rPr>
          <w:rFonts w:ascii="Times New Roman" w:hAnsi="Times New Roman" w:cs="Times New Roman"/>
          <w:iCs/>
          <w:spacing w:val="0"/>
          <w:kern w:val="0"/>
          <w:lang w:val="bg-BG"/>
        </w:rPr>
        <w:t>Чрез разработването на туристически продукти и услуги се цели освен популяризирането и опазването на вида и представянето на устойчив модел за финансови приходи свързани с опазването и устойчивото ползване на биологичното разнообразие.</w:t>
      </w:r>
    </w:p>
    <w:p w:rsidR="00C64E01" w:rsidRPr="00C64E01" w:rsidRDefault="00C64E01" w:rsidP="00C64E01">
      <w:pPr>
        <w:pStyle w:val="BodyText2"/>
        <w:spacing w:line="276" w:lineRule="auto"/>
        <w:ind w:left="425"/>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Цел:</w:t>
      </w:r>
      <w:r w:rsidRPr="00C64E01">
        <w:rPr>
          <w:rFonts w:ascii="Times New Roman" w:hAnsi="Times New Roman" w:cs="Times New Roman"/>
          <w:spacing w:val="0"/>
          <w:kern w:val="0"/>
          <w:lang w:val="bg-BG"/>
        </w:rPr>
        <w:t xml:space="preserve"> Повишаване на осведомеността и природозащитната култура на различните целеви групи относно биологията, екологията, разпространението, природозащитния статус и значението на вида, и изостряне на чувствителността на обществото към проблемите, свързани с опазването му.</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Важност:</w:t>
      </w:r>
      <w:r w:rsidRPr="00C64E01">
        <w:rPr>
          <w:rFonts w:ascii="Times New Roman" w:hAnsi="Times New Roman" w:cs="Times New Roman"/>
          <w:spacing w:val="0"/>
          <w:kern w:val="0"/>
          <w:lang w:val="bg-BG"/>
        </w:rPr>
        <w:t xml:space="preserve"> </w:t>
      </w:r>
      <w:r>
        <w:rPr>
          <w:rFonts w:ascii="Times New Roman" w:hAnsi="Times New Roman" w:cs="Times New Roman"/>
          <w:spacing w:val="0"/>
          <w:kern w:val="0"/>
          <w:lang w:val="bg-BG"/>
        </w:rPr>
        <w:t>Средна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Приоритет</w:t>
      </w:r>
      <w:r w:rsidRPr="00C64E01">
        <w:rPr>
          <w:rFonts w:ascii="Times New Roman" w:hAnsi="Times New Roman" w:cs="Times New Roman"/>
          <w:spacing w:val="0"/>
          <w:kern w:val="0"/>
          <w:lang w:val="bg-BG"/>
        </w:rPr>
        <w:t>: Активна / Дългосрочна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Индикатори за успех</w:t>
      </w:r>
      <w:r w:rsidRPr="00C64E01">
        <w:rPr>
          <w:rFonts w:ascii="Times New Roman" w:hAnsi="Times New Roman" w:cs="Times New Roman"/>
          <w:spacing w:val="0"/>
          <w:kern w:val="0"/>
          <w:lang w:val="bg-BG"/>
        </w:rPr>
        <w:t>: Разработени и активно представяни туристически продукти и услуги.</w:t>
      </w:r>
    </w:p>
    <w:p w:rsidR="00C64E01" w:rsidRPr="00C64E01" w:rsidRDefault="00C64E0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bookmarkStart w:id="90" w:name="_Toc374094697"/>
      <w:r w:rsidRPr="00C64E01">
        <w:rPr>
          <w:rFonts w:ascii="Times New Roman" w:hAnsi="Times New Roman" w:cs="Times New Roman"/>
          <w:b/>
          <w:iCs/>
          <w:spacing w:val="0"/>
          <w:kern w:val="0"/>
          <w:lang w:val="bg-BG"/>
        </w:rPr>
        <w:t>Да се осъществят информационни и образователни дейности с представители на местните общности около ключовите за вида места за гнездене и зимуване</w:t>
      </w:r>
      <w:bookmarkEnd w:id="90"/>
    </w:p>
    <w:p w:rsidR="00C64E01" w:rsidRPr="00C64E01" w:rsidRDefault="00C64E01" w:rsidP="00C64E01">
      <w:pPr>
        <w:pStyle w:val="BodyText2"/>
        <w:spacing w:line="276" w:lineRule="auto"/>
        <w:jc w:val="both"/>
        <w:rPr>
          <w:rFonts w:ascii="Times New Roman" w:hAnsi="Times New Roman" w:cs="Times New Roman"/>
          <w:iCs/>
          <w:spacing w:val="0"/>
          <w:kern w:val="0"/>
          <w:lang w:val="bg-BG"/>
        </w:rPr>
      </w:pPr>
      <w:r w:rsidRPr="00C64E01">
        <w:rPr>
          <w:rFonts w:ascii="Times New Roman" w:hAnsi="Times New Roman" w:cs="Times New Roman"/>
          <w:iCs/>
          <w:spacing w:val="0"/>
          <w:kern w:val="0"/>
          <w:lang w:val="bg-BG"/>
        </w:rPr>
        <w:t>В селищат</w:t>
      </w:r>
      <w:r>
        <w:rPr>
          <w:rFonts w:ascii="Times New Roman" w:hAnsi="Times New Roman" w:cs="Times New Roman"/>
          <w:iCs/>
          <w:spacing w:val="0"/>
          <w:kern w:val="0"/>
          <w:lang w:val="bg-BG"/>
        </w:rPr>
        <w:t xml:space="preserve">а около значимите за глухаря </w:t>
      </w:r>
      <w:r w:rsidRPr="00C64E01">
        <w:rPr>
          <w:rFonts w:ascii="Times New Roman" w:hAnsi="Times New Roman" w:cs="Times New Roman"/>
          <w:iCs/>
          <w:spacing w:val="0"/>
          <w:kern w:val="0"/>
          <w:lang w:val="bg-BG"/>
        </w:rPr>
        <w:t xml:space="preserve">места следва да се организират добре планирани дейности, насочени към осведомяване за ценността на тези места за птиците, високата им уязвимост и важността от опазването им. Вниманието следва да бъде насочено предимно към подрастващите, но и към други </w:t>
      </w:r>
      <w:r>
        <w:rPr>
          <w:rFonts w:ascii="Times New Roman" w:hAnsi="Times New Roman" w:cs="Times New Roman"/>
          <w:iCs/>
          <w:spacing w:val="0"/>
          <w:kern w:val="0"/>
          <w:lang w:val="bg-BG"/>
        </w:rPr>
        <w:t>целеви групи (ловци, горски работници</w:t>
      </w:r>
      <w:r w:rsidRPr="00C64E01">
        <w:rPr>
          <w:rFonts w:ascii="Times New Roman" w:hAnsi="Times New Roman" w:cs="Times New Roman"/>
          <w:iCs/>
          <w:spacing w:val="0"/>
          <w:kern w:val="0"/>
          <w:lang w:val="bg-BG"/>
        </w:rPr>
        <w:t xml:space="preserve">, пастири на </w:t>
      </w:r>
      <w:r>
        <w:rPr>
          <w:rFonts w:ascii="Times New Roman" w:hAnsi="Times New Roman" w:cs="Times New Roman"/>
          <w:iCs/>
          <w:spacing w:val="0"/>
          <w:kern w:val="0"/>
          <w:lang w:val="bg-BG"/>
        </w:rPr>
        <w:t>селскостопански животни</w:t>
      </w:r>
      <w:r w:rsidRPr="00C64E01">
        <w:rPr>
          <w:rFonts w:ascii="Times New Roman" w:hAnsi="Times New Roman" w:cs="Times New Roman"/>
          <w:iCs/>
          <w:spacing w:val="0"/>
          <w:kern w:val="0"/>
          <w:lang w:val="bg-BG"/>
        </w:rPr>
        <w:t xml:space="preserve"> и др.). Желателно е въвличането на такива хора в дейности по охрана на местата, подобряване на условията в тях, организирането на местни празници, медийни прояви и т.н.</w:t>
      </w:r>
    </w:p>
    <w:p w:rsidR="00C64E01" w:rsidRPr="00C64E01" w:rsidRDefault="00C64E01" w:rsidP="00C64E01">
      <w:pPr>
        <w:pStyle w:val="BodyText2"/>
        <w:spacing w:line="276" w:lineRule="auto"/>
        <w:ind w:left="425"/>
        <w:jc w:val="both"/>
        <w:rPr>
          <w:rFonts w:ascii="Times New Roman" w:hAnsi="Times New Roman" w:cs="Times New Roman"/>
          <w:i/>
          <w:spacing w:val="0"/>
          <w:kern w:val="0"/>
          <w:lang w:val="bg-BG"/>
        </w:rPr>
      </w:pPr>
      <w:r w:rsidRPr="00C64E01">
        <w:rPr>
          <w:rFonts w:ascii="Times New Roman" w:hAnsi="Times New Roman" w:cs="Times New Roman"/>
          <w:i/>
          <w:spacing w:val="0"/>
          <w:kern w:val="0"/>
          <w:lang w:val="bg-BG"/>
        </w:rPr>
        <w:t xml:space="preserve">Цел: </w:t>
      </w:r>
      <w:r w:rsidRPr="00C64E01">
        <w:rPr>
          <w:rFonts w:ascii="Times New Roman" w:hAnsi="Times New Roman" w:cs="Times New Roman"/>
          <w:spacing w:val="0"/>
          <w:kern w:val="0"/>
          <w:lang w:val="bg-BG"/>
        </w:rPr>
        <w:t>Повишаване познанията за вида и намаляване на случаите на гибел и безпокойство на птиците. Повишаване на осведомеността и природозащитната култура на различните целеви групи относно биологията, екологията, разпространението, природозащитния статус и значението на вида, и изостряне чувствителността на обществото към проблемите, свързани с опазването му.</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Важност:</w:t>
      </w:r>
      <w:r w:rsidRPr="00C64E01">
        <w:rPr>
          <w:rFonts w:ascii="Times New Roman" w:hAnsi="Times New Roman" w:cs="Times New Roman"/>
          <w:spacing w:val="0"/>
          <w:kern w:val="0"/>
          <w:lang w:val="bg-BG"/>
        </w:rPr>
        <w:t xml:space="preserve"> Висока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Приоритет</w:t>
      </w:r>
      <w:r w:rsidRPr="00C64E01">
        <w:rPr>
          <w:rFonts w:ascii="Times New Roman" w:hAnsi="Times New Roman" w:cs="Times New Roman"/>
          <w:spacing w:val="0"/>
          <w:kern w:val="0"/>
          <w:lang w:val="bg-BG"/>
        </w:rPr>
        <w:t>: Активна / Постоянна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Индикатор за успех:</w:t>
      </w:r>
      <w:r w:rsidRPr="00C64E01">
        <w:rPr>
          <w:rFonts w:ascii="Times New Roman" w:hAnsi="Times New Roman" w:cs="Times New Roman"/>
          <w:spacing w:val="0"/>
          <w:kern w:val="0"/>
          <w:lang w:val="bg-BG"/>
        </w:rPr>
        <w:t xml:space="preserve"> Случаите на унищожаване или</w:t>
      </w:r>
      <w:r>
        <w:rPr>
          <w:rFonts w:ascii="Times New Roman" w:hAnsi="Times New Roman" w:cs="Times New Roman"/>
          <w:spacing w:val="0"/>
          <w:kern w:val="0"/>
          <w:lang w:val="bg-BG"/>
        </w:rPr>
        <w:t xml:space="preserve"> безпокойство на глухар</w:t>
      </w:r>
      <w:r w:rsidRPr="00C64E01">
        <w:rPr>
          <w:rFonts w:ascii="Times New Roman" w:hAnsi="Times New Roman" w:cs="Times New Roman"/>
          <w:spacing w:val="0"/>
          <w:kern w:val="0"/>
          <w:lang w:val="bg-BG"/>
        </w:rPr>
        <w:t xml:space="preserve"> са сведени до минимум.</w:t>
      </w:r>
    </w:p>
    <w:p w:rsidR="00C64E01" w:rsidRPr="00C64E01" w:rsidRDefault="00C64E01" w:rsidP="002375AD">
      <w:pPr>
        <w:pStyle w:val="BodyText2"/>
        <w:numPr>
          <w:ilvl w:val="3"/>
          <w:numId w:val="24"/>
        </w:numPr>
        <w:tabs>
          <w:tab w:val="left" w:pos="1701"/>
          <w:tab w:val="left" w:pos="2127"/>
        </w:tabs>
        <w:spacing w:before="240" w:line="276" w:lineRule="auto"/>
        <w:ind w:left="1701" w:firstLine="0"/>
        <w:jc w:val="both"/>
        <w:rPr>
          <w:rFonts w:ascii="Times New Roman" w:hAnsi="Times New Roman" w:cs="Times New Roman"/>
          <w:b/>
          <w:iCs/>
          <w:spacing w:val="0"/>
          <w:kern w:val="0"/>
          <w:lang w:val="bg-BG"/>
        </w:rPr>
      </w:pPr>
      <w:bookmarkStart w:id="91" w:name="_Toc374094698"/>
      <w:r w:rsidRPr="00C64E01">
        <w:rPr>
          <w:rFonts w:ascii="Times New Roman" w:hAnsi="Times New Roman" w:cs="Times New Roman"/>
          <w:b/>
          <w:iCs/>
          <w:spacing w:val="0"/>
          <w:kern w:val="0"/>
          <w:lang w:val="bg-BG"/>
        </w:rPr>
        <w:t>Да се развиват професионалните умения на представителите на държавни и общински институции, НПО, бизнес и др., натоварени с управлението и опазването на местата от ключово значение за малкия корморан</w:t>
      </w:r>
      <w:bookmarkEnd w:id="91"/>
    </w:p>
    <w:p w:rsidR="00C64E01" w:rsidRPr="00C64E01" w:rsidRDefault="00C64E01" w:rsidP="00C64E01">
      <w:pPr>
        <w:spacing w:after="240"/>
        <w:ind w:firstLine="426"/>
        <w:jc w:val="both"/>
        <w:rPr>
          <w:rFonts w:ascii="Times New Roman" w:eastAsia="Times New Roman" w:hAnsi="Times New Roman" w:cs="Times New Roman"/>
          <w:iCs/>
          <w:sz w:val="24"/>
          <w:szCs w:val="24"/>
          <w:lang w:eastAsia="bg-BG"/>
        </w:rPr>
      </w:pPr>
      <w:r w:rsidRPr="00C64E01">
        <w:rPr>
          <w:rFonts w:ascii="Times New Roman" w:eastAsia="Times New Roman" w:hAnsi="Times New Roman" w:cs="Times New Roman"/>
          <w:iCs/>
          <w:sz w:val="24"/>
          <w:szCs w:val="24"/>
          <w:lang w:eastAsia="bg-BG"/>
        </w:rPr>
        <w:t xml:space="preserve">Наложително е обучаване на </w:t>
      </w:r>
      <w:r>
        <w:rPr>
          <w:rFonts w:ascii="Times New Roman" w:eastAsia="Times New Roman" w:hAnsi="Times New Roman" w:cs="Times New Roman"/>
          <w:iCs/>
          <w:sz w:val="24"/>
          <w:szCs w:val="24"/>
          <w:lang w:eastAsia="bg-BG"/>
        </w:rPr>
        <w:t xml:space="preserve">служителите и </w:t>
      </w:r>
      <w:r w:rsidRPr="00C64E01">
        <w:rPr>
          <w:rFonts w:ascii="Times New Roman" w:eastAsia="Times New Roman" w:hAnsi="Times New Roman" w:cs="Times New Roman"/>
          <w:iCs/>
          <w:sz w:val="24"/>
          <w:szCs w:val="24"/>
          <w:lang w:eastAsia="bg-BG"/>
        </w:rPr>
        <w:t xml:space="preserve">управителите на защитени територии, служители и доброволни сътрудници на НПО и всички, свързани с опазването на </w:t>
      </w:r>
      <w:r>
        <w:rPr>
          <w:rFonts w:ascii="Times New Roman" w:eastAsia="Times New Roman" w:hAnsi="Times New Roman" w:cs="Times New Roman"/>
          <w:iCs/>
          <w:sz w:val="24"/>
          <w:szCs w:val="24"/>
          <w:lang w:eastAsia="bg-BG"/>
        </w:rPr>
        <w:t>глухаря</w:t>
      </w:r>
      <w:r w:rsidRPr="00C64E01">
        <w:rPr>
          <w:rFonts w:ascii="Times New Roman" w:eastAsia="Times New Roman" w:hAnsi="Times New Roman" w:cs="Times New Roman"/>
          <w:iCs/>
          <w:sz w:val="24"/>
          <w:szCs w:val="24"/>
          <w:lang w:eastAsia="bg-BG"/>
        </w:rPr>
        <w:t xml:space="preserve"> и местообитанията му, на принципите и практиките на съвременната природозащита. Това може да става чрез специални семинари, курсове и практически действия в защитени територии с по-голям опит в опазването на вида.</w:t>
      </w:r>
    </w:p>
    <w:p w:rsidR="00C64E01" w:rsidRPr="00C64E01" w:rsidRDefault="00C64E01" w:rsidP="00C64E01">
      <w:pPr>
        <w:pStyle w:val="BodyText2"/>
        <w:spacing w:line="276" w:lineRule="auto"/>
        <w:ind w:left="425"/>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Цел:</w:t>
      </w:r>
      <w:r w:rsidRPr="00C64E01">
        <w:rPr>
          <w:rFonts w:ascii="Times New Roman" w:hAnsi="Times New Roman" w:cs="Times New Roman"/>
          <w:spacing w:val="0"/>
          <w:kern w:val="0"/>
          <w:lang w:val="bg-BG"/>
        </w:rPr>
        <w:t xml:space="preserve"> Повишаване ефективността на опазването на вида и местообитанията му.</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Важност:</w:t>
      </w:r>
      <w:r w:rsidRPr="00C64E01">
        <w:rPr>
          <w:rFonts w:ascii="Times New Roman" w:hAnsi="Times New Roman" w:cs="Times New Roman"/>
          <w:spacing w:val="0"/>
          <w:kern w:val="0"/>
          <w:lang w:val="bg-BG"/>
        </w:rPr>
        <w:t xml:space="preserve"> Средна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Приоритет:</w:t>
      </w:r>
      <w:r w:rsidRPr="00C64E01">
        <w:rPr>
          <w:rFonts w:ascii="Times New Roman" w:hAnsi="Times New Roman" w:cs="Times New Roman"/>
          <w:spacing w:val="0"/>
          <w:kern w:val="0"/>
          <w:lang w:val="bg-BG"/>
        </w:rPr>
        <w:t xml:space="preserve"> Активна / Постоянна</w:t>
      </w:r>
    </w:p>
    <w:p w:rsidR="00C64E01" w:rsidRPr="00C64E01" w:rsidRDefault="00C64E01" w:rsidP="00C64E01">
      <w:pPr>
        <w:pStyle w:val="BodyText2"/>
        <w:spacing w:after="0" w:line="276" w:lineRule="auto"/>
        <w:ind w:left="426"/>
        <w:jc w:val="both"/>
        <w:rPr>
          <w:rFonts w:ascii="Times New Roman" w:hAnsi="Times New Roman" w:cs="Times New Roman"/>
          <w:spacing w:val="0"/>
          <w:kern w:val="0"/>
          <w:lang w:val="bg-BG"/>
        </w:rPr>
      </w:pPr>
      <w:r w:rsidRPr="00C64E01">
        <w:rPr>
          <w:rFonts w:ascii="Times New Roman" w:hAnsi="Times New Roman" w:cs="Times New Roman"/>
          <w:i/>
          <w:spacing w:val="0"/>
          <w:kern w:val="0"/>
          <w:lang w:val="bg-BG"/>
        </w:rPr>
        <w:t>Индикатор за успех:</w:t>
      </w:r>
      <w:r w:rsidRPr="00C64E01">
        <w:rPr>
          <w:rFonts w:ascii="Times New Roman" w:hAnsi="Times New Roman" w:cs="Times New Roman"/>
          <w:spacing w:val="0"/>
          <w:kern w:val="0"/>
          <w:lang w:val="bg-BG"/>
        </w:rPr>
        <w:t xml:space="preserve"> Брой проведени обучения на целевите групи.</w:t>
      </w:r>
    </w:p>
    <w:p w:rsidR="00C64E01" w:rsidRDefault="00C64E01" w:rsidP="007826C3">
      <w:pPr>
        <w:pStyle w:val="BodyText2"/>
        <w:spacing w:line="276" w:lineRule="auto"/>
        <w:ind w:left="426"/>
        <w:jc w:val="both"/>
        <w:rPr>
          <w:rFonts w:ascii="Times New Roman" w:hAnsi="Times New Roman" w:cs="Times New Roman"/>
          <w:iCs/>
          <w:spacing w:val="0"/>
          <w:kern w:val="0"/>
          <w:lang w:val="bg-BG"/>
        </w:rPr>
      </w:pPr>
    </w:p>
    <w:p w:rsidR="002842EC" w:rsidRPr="00C64E01" w:rsidRDefault="002842EC" w:rsidP="00C64E01">
      <w:pPr>
        <w:pStyle w:val="ListParagraph"/>
        <w:numPr>
          <w:ilvl w:val="1"/>
          <w:numId w:val="39"/>
        </w:numPr>
        <w:spacing w:before="120" w:after="240" w:line="276" w:lineRule="auto"/>
        <w:ind w:left="1786" w:hanging="357"/>
        <w:contextualSpacing w:val="0"/>
        <w:jc w:val="both"/>
        <w:outlineLvl w:val="1"/>
        <w:rPr>
          <w:rFonts w:ascii="Times New Roman" w:hAnsi="Times New Roman" w:cs="Times New Roman"/>
          <w:b/>
          <w:sz w:val="24"/>
          <w:szCs w:val="24"/>
        </w:rPr>
      </w:pPr>
      <w:bookmarkStart w:id="92" w:name="_Toc440881281"/>
      <w:r w:rsidRPr="00C64E01">
        <w:rPr>
          <w:rFonts w:ascii="Times New Roman" w:hAnsi="Times New Roman" w:cs="Times New Roman"/>
          <w:b/>
          <w:sz w:val="24"/>
          <w:szCs w:val="24"/>
        </w:rPr>
        <w:t>ПРЕПОРЪКИ ЗА БЪДЕЩИ ИЗСЛЕДВАНИЯ НА ВИДА</w:t>
      </w:r>
      <w:r w:rsidR="00CD597A" w:rsidRPr="00C64E01">
        <w:rPr>
          <w:rFonts w:ascii="Times New Roman" w:hAnsi="Times New Roman" w:cs="Times New Roman"/>
          <w:b/>
          <w:sz w:val="24"/>
          <w:szCs w:val="24"/>
        </w:rPr>
        <w:t xml:space="preserve"> И МЕСТООБИТАНИЯТА МУ</w:t>
      </w:r>
      <w:bookmarkEnd w:id="92"/>
    </w:p>
    <w:p w:rsidR="00CD597A" w:rsidRPr="00544274" w:rsidRDefault="00CD597A" w:rsidP="00C64E01">
      <w:pPr>
        <w:pStyle w:val="ListParagraph"/>
        <w:numPr>
          <w:ilvl w:val="2"/>
          <w:numId w:val="39"/>
        </w:numPr>
        <w:spacing w:before="240" w:after="240" w:line="276" w:lineRule="auto"/>
        <w:contextualSpacing w:val="0"/>
        <w:jc w:val="both"/>
        <w:outlineLvl w:val="2"/>
        <w:rPr>
          <w:rFonts w:ascii="Times New Roman" w:hAnsi="Times New Roman" w:cs="Times New Roman"/>
          <w:b/>
          <w:sz w:val="24"/>
          <w:szCs w:val="24"/>
        </w:rPr>
      </w:pPr>
      <w:bookmarkStart w:id="93" w:name="_Toc440881282"/>
      <w:r>
        <w:rPr>
          <w:rFonts w:ascii="Times New Roman" w:hAnsi="Times New Roman" w:cs="Times New Roman"/>
          <w:b/>
          <w:sz w:val="24"/>
          <w:szCs w:val="24"/>
        </w:rPr>
        <w:t>Препоръки за бъдещи изследвания на вида</w:t>
      </w:r>
      <w:bookmarkEnd w:id="93"/>
    </w:p>
    <w:p w:rsidR="002842EC" w:rsidRPr="002842EC"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2842EC">
        <w:rPr>
          <w:rFonts w:ascii="Times New Roman" w:hAnsi="Times New Roman" w:cs="Times New Roman"/>
          <w:b/>
          <w:i/>
          <w:lang w:val="bg-BG"/>
        </w:rPr>
        <w:t>Изследвания, свързани с разпространението на глухаря</w:t>
      </w:r>
    </w:p>
    <w:p w:rsidR="002842EC" w:rsidRPr="002842EC"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2842EC">
        <w:rPr>
          <w:rFonts w:ascii="Times New Roman" w:eastAsia="Calibri" w:hAnsi="Times New Roman" w:cs="Times New Roman"/>
          <w:spacing w:val="0"/>
          <w:kern w:val="0"/>
          <w:lang w:val="bg-BG" w:eastAsia="en-US"/>
        </w:rPr>
        <w:t>За ефективното опазване на вида е необходимо детайлно познаване на разпространението му на територията на страната, както и приоритизиране на заетите от глухаря територии. Усилията в това направление следва да бъдат насочени в следните аспекти:</w:t>
      </w:r>
    </w:p>
    <w:p w:rsidR="002842EC" w:rsidRPr="002842EC" w:rsidRDefault="002842EC" w:rsidP="002842EC">
      <w:pPr>
        <w:numPr>
          <w:ilvl w:val="0"/>
          <w:numId w:val="36"/>
        </w:numPr>
        <w:spacing w:after="120" w:line="276" w:lineRule="auto"/>
        <w:jc w:val="both"/>
        <w:rPr>
          <w:rFonts w:ascii="Times New Roman" w:hAnsi="Times New Roman" w:cs="Times New Roman"/>
          <w:sz w:val="24"/>
          <w:szCs w:val="24"/>
        </w:rPr>
      </w:pPr>
      <w:r w:rsidRPr="002842EC">
        <w:rPr>
          <w:rFonts w:ascii="Times New Roman" w:hAnsi="Times New Roman" w:cs="Times New Roman"/>
          <w:sz w:val="24"/>
          <w:szCs w:val="24"/>
        </w:rPr>
        <w:t>Проучване на дискусионни находища на вида, където присъствието/отсъствието на глухаря не е доказано или е необходимо потвърждаване на информацията</w:t>
      </w:r>
    </w:p>
    <w:p w:rsidR="002842EC" w:rsidRPr="002842EC" w:rsidRDefault="002842EC" w:rsidP="002842EC">
      <w:pPr>
        <w:numPr>
          <w:ilvl w:val="0"/>
          <w:numId w:val="36"/>
        </w:numPr>
        <w:spacing w:after="200" w:line="276" w:lineRule="auto"/>
        <w:jc w:val="both"/>
        <w:rPr>
          <w:rFonts w:ascii="Times New Roman" w:hAnsi="Times New Roman" w:cs="Times New Roman"/>
          <w:sz w:val="24"/>
          <w:szCs w:val="24"/>
        </w:rPr>
      </w:pPr>
      <w:r w:rsidRPr="002842EC">
        <w:rPr>
          <w:rFonts w:ascii="Times New Roman" w:hAnsi="Times New Roman" w:cs="Times New Roman"/>
          <w:sz w:val="24"/>
          <w:szCs w:val="24"/>
        </w:rPr>
        <w:t>Допълнително проучване на вече известни находища на вида, за които не са напълно изяснени пространствените параметри на ползваната от глухаря територия (тип местообитания, площ, граници на локалитета).</w:t>
      </w:r>
    </w:p>
    <w:p w:rsidR="002842EC" w:rsidRPr="002842EC" w:rsidRDefault="002842EC" w:rsidP="002842EC">
      <w:pPr>
        <w:spacing w:after="120" w:line="276" w:lineRule="auto"/>
        <w:ind w:firstLine="425"/>
        <w:jc w:val="both"/>
        <w:rPr>
          <w:rFonts w:ascii="Times New Roman" w:hAnsi="Times New Roman" w:cs="Times New Roman"/>
          <w:sz w:val="24"/>
          <w:szCs w:val="24"/>
        </w:rPr>
      </w:pPr>
      <w:r w:rsidRPr="002842EC">
        <w:rPr>
          <w:rFonts w:ascii="Times New Roman" w:hAnsi="Times New Roman" w:cs="Times New Roman"/>
          <w:sz w:val="24"/>
          <w:szCs w:val="24"/>
        </w:rPr>
        <w:t xml:space="preserve">В рамките на Приложение </w:t>
      </w:r>
      <w:r w:rsidR="006B3D07">
        <w:rPr>
          <w:rFonts w:ascii="Times New Roman" w:hAnsi="Times New Roman" w:cs="Times New Roman"/>
          <w:sz w:val="24"/>
          <w:szCs w:val="24"/>
        </w:rPr>
        <w:t>8</w:t>
      </w:r>
      <w:r w:rsidRPr="002842EC">
        <w:rPr>
          <w:rFonts w:ascii="Times New Roman" w:hAnsi="Times New Roman" w:cs="Times New Roman"/>
          <w:sz w:val="24"/>
          <w:szCs w:val="24"/>
        </w:rPr>
        <w:t xml:space="preserve"> е представена методика за проучваене и мониторинг върху разпространението и характеристиките на токовищата на глухаря на ниво микроместообитание. Методиката е тествана в рамките на теренните проучвания реализирани за разработване на настоящия план. Картирането на токовищата на глухаря на база идентифицирането им по време на токуване е най-сигурния метод, но същевременно не позволява да се картират повече от едно или две токовища от 1 човек на ден. Предлаганата методика осигурява значително по-голяма ефективност по отношения на времевия, човешки и финансов ресурс при проучване и мониторинг върху токовищата на глухаря и дава възможност за получаване на значителна по обем, качествена информация за вземане на управленчески решения.</w:t>
      </w:r>
    </w:p>
    <w:p w:rsidR="002842EC" w:rsidRPr="0092463D"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92463D">
        <w:rPr>
          <w:rFonts w:ascii="Times New Roman" w:hAnsi="Times New Roman" w:cs="Times New Roman"/>
          <w:b/>
          <w:i/>
          <w:lang w:val="bg-BG"/>
        </w:rPr>
        <w:t>Изследвания, свързани с филогенията и дисперсията на глухаря</w:t>
      </w:r>
    </w:p>
    <w:p w:rsidR="002842EC" w:rsidRPr="0092463D" w:rsidRDefault="002842EC" w:rsidP="0092463D">
      <w:pPr>
        <w:pStyle w:val="BodyText2"/>
        <w:spacing w:line="276" w:lineRule="auto"/>
        <w:ind w:firstLine="360"/>
        <w:jc w:val="both"/>
        <w:rPr>
          <w:rFonts w:ascii="Times New Roman" w:eastAsia="Calibri" w:hAnsi="Times New Roman" w:cs="Times New Roman"/>
          <w:spacing w:val="0"/>
          <w:kern w:val="0"/>
          <w:lang w:val="bg-BG" w:eastAsia="en-US"/>
        </w:rPr>
      </w:pPr>
      <w:r w:rsidRPr="0092463D">
        <w:rPr>
          <w:rFonts w:ascii="Times New Roman" w:eastAsia="Calibri" w:hAnsi="Times New Roman" w:cs="Times New Roman"/>
          <w:spacing w:val="0"/>
          <w:kern w:val="0"/>
          <w:lang w:val="bg-BG" w:eastAsia="en-US"/>
        </w:rPr>
        <w:t>Тази сфера на изследване е от изключително значение за прогнозирането виталитета на отделни популации, както при планиране на реинтродукционни програми. Въпреки, че таксономичната принадлежност на националната популация е изяснена, усилията в това направление на изследване следва да бъдат насочени в следните основни направления:</w:t>
      </w:r>
    </w:p>
    <w:p w:rsidR="002842EC" w:rsidRPr="0092463D" w:rsidRDefault="002842EC" w:rsidP="002842EC">
      <w:pPr>
        <w:numPr>
          <w:ilvl w:val="0"/>
          <w:numId w:val="36"/>
        </w:numPr>
        <w:spacing w:after="120" w:line="276" w:lineRule="auto"/>
        <w:jc w:val="both"/>
        <w:rPr>
          <w:rFonts w:ascii="Times New Roman" w:hAnsi="Times New Roman" w:cs="Times New Roman"/>
          <w:sz w:val="24"/>
          <w:szCs w:val="24"/>
        </w:rPr>
      </w:pPr>
      <w:r w:rsidRPr="0092463D">
        <w:rPr>
          <w:rFonts w:ascii="Times New Roman" w:hAnsi="Times New Roman" w:cs="Times New Roman"/>
          <w:sz w:val="24"/>
          <w:szCs w:val="24"/>
        </w:rPr>
        <w:t>Установяване на филогенетичната връз</w:t>
      </w:r>
      <w:r w:rsidR="0092463D">
        <w:rPr>
          <w:rFonts w:ascii="Times New Roman" w:hAnsi="Times New Roman" w:cs="Times New Roman"/>
          <w:sz w:val="24"/>
          <w:szCs w:val="24"/>
        </w:rPr>
        <w:t xml:space="preserve">ка между популацията в България </w:t>
      </w:r>
      <w:r w:rsidRPr="0092463D">
        <w:rPr>
          <w:rFonts w:ascii="Times New Roman" w:hAnsi="Times New Roman" w:cs="Times New Roman"/>
          <w:sz w:val="24"/>
          <w:szCs w:val="24"/>
        </w:rPr>
        <w:t>и съседн</w:t>
      </w:r>
      <w:r w:rsidR="0092463D">
        <w:rPr>
          <w:rFonts w:ascii="Times New Roman" w:hAnsi="Times New Roman" w:cs="Times New Roman"/>
          <w:sz w:val="24"/>
          <w:szCs w:val="24"/>
        </w:rPr>
        <w:t>и популации зад граница</w:t>
      </w:r>
      <w:r w:rsidRPr="0092463D">
        <w:rPr>
          <w:rFonts w:ascii="Times New Roman" w:hAnsi="Times New Roman" w:cs="Times New Roman"/>
          <w:sz w:val="24"/>
          <w:szCs w:val="24"/>
        </w:rPr>
        <w:t xml:space="preserve"> чрез молекулярни методи.</w:t>
      </w:r>
    </w:p>
    <w:p w:rsidR="002842EC" w:rsidRPr="0092463D" w:rsidRDefault="002842EC" w:rsidP="002842EC">
      <w:pPr>
        <w:numPr>
          <w:ilvl w:val="0"/>
          <w:numId w:val="36"/>
        </w:numPr>
        <w:spacing w:after="120" w:line="276" w:lineRule="auto"/>
        <w:jc w:val="both"/>
        <w:rPr>
          <w:rFonts w:ascii="Times New Roman" w:hAnsi="Times New Roman" w:cs="Times New Roman"/>
          <w:sz w:val="24"/>
          <w:szCs w:val="24"/>
        </w:rPr>
      </w:pPr>
      <w:r w:rsidRPr="0092463D">
        <w:rPr>
          <w:rFonts w:ascii="Times New Roman" w:hAnsi="Times New Roman" w:cs="Times New Roman"/>
          <w:sz w:val="24"/>
          <w:szCs w:val="24"/>
        </w:rPr>
        <w:t>Установяване на интензит</w:t>
      </w:r>
      <w:r w:rsidR="0092463D">
        <w:rPr>
          <w:rFonts w:ascii="Times New Roman" w:hAnsi="Times New Roman" w:cs="Times New Roman"/>
          <w:sz w:val="24"/>
          <w:szCs w:val="24"/>
        </w:rPr>
        <w:t xml:space="preserve">ета на обмен на индивиди между </w:t>
      </w:r>
      <w:r w:rsidRPr="0092463D">
        <w:rPr>
          <w:rFonts w:ascii="Times New Roman" w:hAnsi="Times New Roman" w:cs="Times New Roman"/>
          <w:sz w:val="24"/>
          <w:szCs w:val="24"/>
        </w:rPr>
        <w:t>популации</w:t>
      </w:r>
      <w:r w:rsidR="0092463D">
        <w:rPr>
          <w:rFonts w:ascii="Times New Roman" w:hAnsi="Times New Roman" w:cs="Times New Roman"/>
          <w:sz w:val="24"/>
          <w:szCs w:val="24"/>
        </w:rPr>
        <w:t>те</w:t>
      </w:r>
      <w:r w:rsidRPr="0092463D">
        <w:rPr>
          <w:rFonts w:ascii="Times New Roman" w:hAnsi="Times New Roman" w:cs="Times New Roman"/>
          <w:sz w:val="24"/>
          <w:szCs w:val="24"/>
        </w:rPr>
        <w:t xml:space="preserve"> в страната</w:t>
      </w:r>
      <w:r w:rsidRPr="0092463D">
        <w:rPr>
          <w:rFonts w:ascii="Times New Roman" w:hAnsi="Times New Roman" w:cs="Times New Roman"/>
          <w:sz w:val="24"/>
          <w:szCs w:val="24"/>
        </w:rPr>
        <w:footnoteReference w:id="13"/>
      </w:r>
      <w:r w:rsidRPr="0092463D">
        <w:rPr>
          <w:rFonts w:ascii="Times New Roman" w:hAnsi="Times New Roman" w:cs="Times New Roman"/>
          <w:sz w:val="24"/>
          <w:szCs w:val="24"/>
        </w:rPr>
        <w:t xml:space="preserve"> (най-вече между основните ядра на националната популация, а именно Родопите, НП Пирин и НП Рила, както и гранични популации в съседни държави (Гърция) чрез дистанционно проследяване или методи с повторен улов.</w:t>
      </w:r>
    </w:p>
    <w:p w:rsidR="002842EC" w:rsidRPr="0092463D"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92463D">
        <w:rPr>
          <w:rFonts w:ascii="Times New Roman" w:hAnsi="Times New Roman" w:cs="Times New Roman"/>
          <w:b/>
          <w:i/>
          <w:lang w:val="bg-BG"/>
        </w:rPr>
        <w:t>Биометрични изследвания</w:t>
      </w:r>
    </w:p>
    <w:p w:rsidR="002842EC" w:rsidRPr="0092463D"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92463D">
        <w:rPr>
          <w:rFonts w:ascii="Times New Roman" w:eastAsia="Calibri" w:hAnsi="Times New Roman" w:cs="Times New Roman"/>
          <w:spacing w:val="0"/>
          <w:kern w:val="0"/>
          <w:lang w:val="bg-BG" w:eastAsia="en-US"/>
        </w:rPr>
        <w:t>Наличните в публичното пространство метрични данни за морфологията на националната популация са оскъдни и недостатъчни за статистически, сравнения както между отделни популации в страната, между националната и чужди популации.</w:t>
      </w:r>
    </w:p>
    <w:p w:rsidR="002842EC" w:rsidRPr="0092463D" w:rsidRDefault="002842EC" w:rsidP="002842EC">
      <w:pPr>
        <w:numPr>
          <w:ilvl w:val="0"/>
          <w:numId w:val="36"/>
        </w:numPr>
        <w:spacing w:after="120" w:line="276" w:lineRule="auto"/>
        <w:jc w:val="both"/>
        <w:rPr>
          <w:rFonts w:ascii="Times New Roman" w:hAnsi="Times New Roman" w:cs="Times New Roman"/>
          <w:sz w:val="24"/>
          <w:szCs w:val="24"/>
        </w:rPr>
      </w:pPr>
      <w:r w:rsidRPr="0092463D">
        <w:rPr>
          <w:rFonts w:ascii="Times New Roman" w:hAnsi="Times New Roman" w:cs="Times New Roman"/>
          <w:sz w:val="24"/>
          <w:szCs w:val="24"/>
        </w:rPr>
        <w:t>Реализирането на такова проучване на национално ниво може да стане чрез сътрудничество между ИАГ, ловно-рибарски сдружения и БАН, при което за всеки отстрелян глухар, нужните за изследването биометрични показатели се свалят и предават в определен за тази цел формат на ИАГ с копие до ангажираната с изследването институция/организация.</w:t>
      </w:r>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върху числеността и плътността на вида</w:t>
      </w:r>
    </w:p>
    <w:p w:rsidR="002842EC" w:rsidRPr="00CD597A" w:rsidRDefault="002842EC" w:rsidP="00CD597A">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До момента, най-подробни данни за числеността и плътността на вида в страната се посочват от Petrov (2008). Въпреки това, посочените калкулации са базирани на данни, събирани чрез нестандартизирани методи и голяма част от тях се основават на оценки при таксация. При разработването на настоящия ПД беше приложен нов метод на таксация, разработен от Saniga (2003) и впоследствие адаптиран за страната (</w:t>
      </w:r>
      <w:r w:rsidR="0092463D" w:rsidRPr="00CD597A">
        <w:rPr>
          <w:rFonts w:ascii="Times New Roman" w:eastAsia="Calibri" w:hAnsi="Times New Roman" w:cs="Times New Roman"/>
          <w:spacing w:val="0"/>
          <w:kern w:val="0"/>
          <w:lang w:val="bg-BG" w:eastAsia="en-US"/>
        </w:rPr>
        <w:t>Николов, 2008). Този метод в комбинация с традиционния метод за установяване на числеността на глухари, чрез преброяването им на токовища дава добри резултати за определяне на числеността на вида по токовища.</w:t>
      </w:r>
      <w:r w:rsidRPr="00CD597A">
        <w:rPr>
          <w:rFonts w:ascii="Times New Roman" w:eastAsia="Calibri" w:hAnsi="Times New Roman" w:cs="Times New Roman"/>
          <w:spacing w:val="0"/>
          <w:kern w:val="0"/>
          <w:lang w:val="bg-BG" w:eastAsia="en-US"/>
        </w:rPr>
        <w:t xml:space="preserve"> Също така, въпреки наличието на данни за плътността на глухаря в Родопите (Petrov, 2008), те подлежат на обсъждане поради характера им на изчисляване, а именно разделяне на известната от таксациите численост на дадена площ. До момента за страната липсва систематично и строго методологично аргументирано изследване за плътността на вида. Изброените дотук аргументи определят нуждата от следните основни направления на изследване:</w:t>
      </w:r>
    </w:p>
    <w:p w:rsidR="002842EC" w:rsidRPr="00CD597A" w:rsidRDefault="00CD597A"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Продължаване и актуализиране на изследванията върху числеността на вида на база комбинация от методите за директно отчитане на броя на индивидите на токовищата и на база отчитането им по приложения метод (Приложение ХХ).</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плътността на популацията в Родопите, като цяло и по райони. Ценно допълнение към това изследване ще бъде и разширяването на обхвата му по отношение на сезонната динамика на плътността на глухаря и разпределението й по местообитания и височинен градиент.</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динамиката на индивиди през го</w:t>
      </w:r>
      <w:r w:rsidR="00CD597A">
        <w:rPr>
          <w:rFonts w:ascii="Times New Roman" w:hAnsi="Times New Roman" w:cs="Times New Roman"/>
          <w:sz w:val="24"/>
          <w:szCs w:val="24"/>
        </w:rPr>
        <w:t>дините в рамките на токовищата.</w:t>
      </w:r>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върху екологията на вида</w:t>
      </w:r>
    </w:p>
    <w:p w:rsidR="002842EC" w:rsidRPr="00CD597A"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От информацията, посочена в т. 3 от настоящия ПД става ясно за размера на пропуските в познанието ни за биологията и екологията на вида в Родопите (и страната). Препоръчителни изследвания в тези направления, с пряко отношение към ефективното опазване и устойчивото ползване на вида, са :</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хранителния спектър на вида с отношение към особеностите на храненето във връзка с половата и възрастовата принадлежност на индивидите, както и динамиката на разпределение на хранителните компоненти по сезони. Важно допълнение към това изследване ще бъде събирането на информация за времевия бюджет, начина и местата на търсене на храна.</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размножаването на вида, с акцент върху гнездовата биология. От изключително значение в това отношение е събирането на информация за самите гнезда, постембрионалния растеж и развитие на малките, както и за основните фактори, оказващи влияние върху гнездовия успех.</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паразит-гостоприемникови отношения на популационно равнище. Това проучване има особено важно отношение във връзка с евентуални опити за реинтродукция на вида в определени райони.</w:t>
      </w:r>
    </w:p>
    <w:p w:rsidR="002842EC" w:rsidRPr="00CD597A" w:rsidRDefault="002842EC" w:rsidP="00CD597A">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междувидовите отношения, с акцент върху дивечовия запас: до каква степен съществува непряка конкуренция между глухаря и други видове, обект на стопанисване, във връзка със запаса от хранителни ресурси. Важен аспект в това направление на изследване е и размера на влияние на плътността на някои видове върху числеността на глухаря (с акцент върху дивата свиня и някои хищници).</w:t>
      </w:r>
    </w:p>
    <w:p w:rsidR="002842EC" w:rsidRPr="00CD597A" w:rsidRDefault="002842EC" w:rsidP="00C64E01">
      <w:pPr>
        <w:pStyle w:val="ListParagraph"/>
        <w:numPr>
          <w:ilvl w:val="2"/>
          <w:numId w:val="39"/>
        </w:numPr>
        <w:spacing w:before="240" w:after="240" w:line="276" w:lineRule="auto"/>
        <w:ind w:left="2127" w:hanging="709"/>
        <w:contextualSpacing w:val="0"/>
        <w:jc w:val="both"/>
        <w:outlineLvl w:val="2"/>
        <w:rPr>
          <w:rFonts w:ascii="Times New Roman" w:hAnsi="Times New Roman" w:cs="Times New Roman"/>
          <w:b/>
          <w:sz w:val="24"/>
          <w:szCs w:val="24"/>
        </w:rPr>
      </w:pPr>
      <w:bookmarkStart w:id="94" w:name="_Toc440881283"/>
      <w:r w:rsidRPr="00CD597A">
        <w:rPr>
          <w:rFonts w:ascii="Times New Roman" w:hAnsi="Times New Roman" w:cs="Times New Roman"/>
          <w:b/>
          <w:sz w:val="24"/>
          <w:szCs w:val="24"/>
        </w:rPr>
        <w:t>П</w:t>
      </w:r>
      <w:r w:rsidR="00CD597A">
        <w:rPr>
          <w:rFonts w:ascii="Times New Roman" w:hAnsi="Times New Roman" w:cs="Times New Roman"/>
          <w:b/>
          <w:sz w:val="24"/>
          <w:szCs w:val="24"/>
        </w:rPr>
        <w:t>репоръки за бъдещи изследвания</w:t>
      </w:r>
      <w:r w:rsidRPr="00CD597A">
        <w:rPr>
          <w:rFonts w:ascii="Times New Roman" w:hAnsi="Times New Roman" w:cs="Times New Roman"/>
          <w:b/>
          <w:sz w:val="24"/>
          <w:szCs w:val="24"/>
        </w:rPr>
        <w:t xml:space="preserve"> на местообитанията на глухаря</w:t>
      </w:r>
      <w:bookmarkEnd w:id="94"/>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свързани с начина на ползване на местообитанията от глухаря</w:t>
      </w:r>
    </w:p>
    <w:p w:rsidR="002842EC" w:rsidRPr="00CD597A"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Ефективното опазване и устойчивото ползване на вида са невъзможни без детайлно познаване на начина на ползване на местообитанията от вида. До момента в страната съществуват само фрагментарни данни и липсват целенасочени, методологично обосновани и систематични проучвания в това направление. Усилията в тази област на изследване следва да бъдат насочени в следните основни аспекти:</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Проучване на характеристиките на местообитанието (на ниво микроместообитание) в зависимост от различните начини на ползване от вида (с опция за отдиференциране на тези характеристики по отношение на пол и възраст на птиците) , а именно:</w:t>
      </w:r>
    </w:p>
    <w:p w:rsidR="002842EC" w:rsidRPr="00CD597A" w:rsidRDefault="002842EC" w:rsidP="002842EC">
      <w:pPr>
        <w:pStyle w:val="BodyText2"/>
        <w:spacing w:before="120" w:after="0" w:line="240" w:lineRule="auto"/>
        <w:ind w:left="851"/>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ru-RU" w:eastAsia="en-US"/>
        </w:rPr>
        <w:t>*</w:t>
      </w:r>
      <w:r w:rsidRPr="00CD597A">
        <w:rPr>
          <w:rFonts w:ascii="Times New Roman" w:eastAsia="Calibri" w:hAnsi="Times New Roman" w:cs="Times New Roman"/>
          <w:spacing w:val="0"/>
          <w:kern w:val="0"/>
          <w:lang w:val="bg-BG" w:eastAsia="en-US"/>
        </w:rPr>
        <w:t xml:space="preserve"> особености на микроместообитанията за хранене;</w:t>
      </w:r>
    </w:p>
    <w:p w:rsidR="002842EC" w:rsidRPr="00CD597A" w:rsidRDefault="002842EC" w:rsidP="002842EC">
      <w:pPr>
        <w:pStyle w:val="BodyText2"/>
        <w:spacing w:before="120" w:after="0" w:line="240" w:lineRule="auto"/>
        <w:ind w:left="851"/>
        <w:rPr>
          <w:rFonts w:ascii="Times New Roman" w:eastAsia="Calibri" w:hAnsi="Times New Roman" w:cs="Times New Roman"/>
          <w:spacing w:val="0"/>
          <w:kern w:val="0"/>
          <w:lang w:val="ru-RU" w:eastAsia="en-US"/>
        </w:rPr>
      </w:pPr>
      <w:r w:rsidRPr="00CD597A">
        <w:rPr>
          <w:rFonts w:ascii="Times New Roman" w:eastAsia="Calibri" w:hAnsi="Times New Roman" w:cs="Times New Roman"/>
          <w:spacing w:val="0"/>
          <w:kern w:val="0"/>
          <w:lang w:val="ru-RU" w:eastAsia="en-US"/>
        </w:rPr>
        <w:t>* особености на микроместообитанията за почивка и нощуване;</w:t>
      </w:r>
    </w:p>
    <w:p w:rsidR="002842EC" w:rsidRPr="00CD597A" w:rsidRDefault="002842EC" w:rsidP="002842EC">
      <w:pPr>
        <w:pStyle w:val="BodyText2"/>
        <w:spacing w:before="120" w:after="0" w:line="240" w:lineRule="auto"/>
        <w:ind w:left="851"/>
        <w:rPr>
          <w:rFonts w:ascii="Times New Roman" w:eastAsia="Calibri" w:hAnsi="Times New Roman" w:cs="Times New Roman"/>
          <w:spacing w:val="0"/>
          <w:kern w:val="0"/>
          <w:lang w:val="ru-RU" w:eastAsia="en-US"/>
        </w:rPr>
      </w:pPr>
      <w:r w:rsidRPr="00CD597A">
        <w:rPr>
          <w:rFonts w:ascii="Times New Roman" w:eastAsia="Calibri" w:hAnsi="Times New Roman" w:cs="Times New Roman"/>
          <w:spacing w:val="0"/>
          <w:kern w:val="0"/>
          <w:lang w:val="ru-RU" w:eastAsia="en-US"/>
        </w:rPr>
        <w:t>* особености на микроместообитанията за гнездене и мътене;</w:t>
      </w:r>
    </w:p>
    <w:p w:rsidR="002842EC" w:rsidRPr="00CD597A" w:rsidRDefault="002842EC" w:rsidP="002842EC">
      <w:pPr>
        <w:pStyle w:val="BodyText2"/>
        <w:spacing w:before="120" w:after="0" w:line="240" w:lineRule="auto"/>
        <w:ind w:left="851"/>
        <w:rPr>
          <w:rFonts w:ascii="Times New Roman" w:eastAsia="Calibri" w:hAnsi="Times New Roman" w:cs="Times New Roman"/>
          <w:spacing w:val="0"/>
          <w:kern w:val="0"/>
          <w:lang w:val="ru-RU" w:eastAsia="en-US"/>
        </w:rPr>
      </w:pPr>
      <w:r w:rsidRPr="00CD597A">
        <w:rPr>
          <w:rFonts w:ascii="Times New Roman" w:eastAsia="Calibri" w:hAnsi="Times New Roman" w:cs="Times New Roman"/>
          <w:spacing w:val="0"/>
          <w:kern w:val="0"/>
          <w:lang w:val="ru-RU" w:eastAsia="en-US"/>
        </w:rPr>
        <w:t>* особености на микроместообитанията за отглеждане на малките.</w:t>
      </w:r>
    </w:p>
    <w:p w:rsidR="002842EC" w:rsidRPr="00CD597A" w:rsidRDefault="002842EC" w:rsidP="002842EC">
      <w:pPr>
        <w:pStyle w:val="BodyText2"/>
        <w:spacing w:after="0" w:line="240" w:lineRule="auto"/>
        <w:jc w:val="both"/>
        <w:rPr>
          <w:rFonts w:ascii="Times New Roman" w:eastAsia="Calibri" w:hAnsi="Times New Roman" w:cs="Times New Roman"/>
          <w:spacing w:val="0"/>
          <w:kern w:val="0"/>
          <w:lang w:val="ru-RU" w:eastAsia="en-US"/>
        </w:rPr>
      </w:pP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Определяне на характеристиките на местообитанието, които се явяват основни предиктори за присъствието и стойностите на обилие на глухаря.</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върху ландшафтните фактори, с акцент върху параметрите на фрагментацията на горите и изолацията, върху глухаря в Родопите. Резултатите от тези изследвания са от изключително значение при прогнозирането на ефекта от бъдещи инвестиционни намерения (за изграждане на пътища, ски писти и др.) върху локалните популации на вида.</w:t>
      </w:r>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свързани с ефекта от начина на стопанисване на горите върху глухаря</w:t>
      </w:r>
    </w:p>
    <w:p w:rsidR="002842EC" w:rsidRPr="00CD597A"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Начинът на стопанисване на горите е основен инструмент за ефективното опазване на глухаря в Родопите. Въпреки значението на този аспект, в страната ни липсват целенасочени, методологично обосновани и систематични проучвания върху ефекта от начина на стопанисване на горите върху глухаря. Усилията в това направление на изследване следва да бъдат насочени в следните аспекти:</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Сравнително изследване на качествените и количествени параметри на популациите на глухаря в гори с различен режим на ползване (включително и такива в строги резервати – като контрола). Важно допълнение към това проучване би било добавяне на анализи, както на локално, така и на регионално ниво.</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Сравнително изследване между качествените и количествени параметри на популациите на глухаря по отношение на антропогенни и естествени нарушения в структурата на гората.</w:t>
      </w:r>
    </w:p>
    <w:p w:rsidR="002842EC" w:rsidRPr="00CD597A" w:rsidRDefault="002842EC" w:rsidP="00C64E01">
      <w:pPr>
        <w:pStyle w:val="ListParagraph"/>
        <w:numPr>
          <w:ilvl w:val="2"/>
          <w:numId w:val="39"/>
        </w:numPr>
        <w:spacing w:before="240" w:after="240" w:line="276" w:lineRule="auto"/>
        <w:ind w:left="2127" w:hanging="709"/>
        <w:contextualSpacing w:val="0"/>
        <w:jc w:val="both"/>
        <w:outlineLvl w:val="2"/>
        <w:rPr>
          <w:rFonts w:ascii="Times New Roman" w:hAnsi="Times New Roman" w:cs="Times New Roman"/>
          <w:b/>
          <w:sz w:val="24"/>
          <w:szCs w:val="24"/>
        </w:rPr>
      </w:pPr>
      <w:bookmarkStart w:id="95" w:name="_Toc440881284"/>
      <w:r w:rsidRPr="00CD597A">
        <w:rPr>
          <w:rFonts w:ascii="Times New Roman" w:hAnsi="Times New Roman" w:cs="Times New Roman"/>
          <w:b/>
          <w:sz w:val="24"/>
          <w:szCs w:val="24"/>
        </w:rPr>
        <w:t xml:space="preserve">Препоръки за </w:t>
      </w:r>
      <w:r w:rsidR="00CD597A">
        <w:rPr>
          <w:rFonts w:ascii="Times New Roman" w:hAnsi="Times New Roman" w:cs="Times New Roman"/>
          <w:b/>
          <w:sz w:val="24"/>
          <w:szCs w:val="24"/>
        </w:rPr>
        <w:t xml:space="preserve">бъдещи изследвания </w:t>
      </w:r>
      <w:r w:rsidRPr="00CD597A">
        <w:rPr>
          <w:rFonts w:ascii="Times New Roman" w:hAnsi="Times New Roman" w:cs="Times New Roman"/>
          <w:b/>
          <w:sz w:val="24"/>
          <w:szCs w:val="24"/>
        </w:rPr>
        <w:t>на заплахите и лимитиращите фактори за глухаря</w:t>
      </w:r>
      <w:bookmarkEnd w:id="95"/>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свързани с начина на ползване на глухаря</w:t>
      </w:r>
    </w:p>
    <w:p w:rsidR="002842EC" w:rsidRPr="00CD597A"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Устойчивото ползване на вида е от съществено значение за поддържане на запаса от глухари в добро състояние и за осигуряване на добри параметри на улова в дългосрочен план. Постигането на тези резултати е невъзможно без задълбочено познаване на начина, по който отстрелът влияе върху популациите на глухаря. В тази връзка, важно е и познаването и намирането на алтернативни на лова начини за ползване на вида. До момента в страната няма целенасочени, методологично обосновани и систематични изследвания в това направление. Това налага проучване на следните основни аспекти:</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Описване и анализиране на приходите и разходите от ползването на дървесина в територии, обитавани от глухари;</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Описване и анализиране на приходите и разходите от отстрела на глухари.</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Описване и анализиране на приходите и разходите от екологичен туризъм, свързан с наблюдение на глухари. Разработване на прогнози за развитие на това направление на туризма.</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Сравнителен анализ на икономическия баланс приходи/ разходи от 1) дърводобива, 2) отстрела на глухари и 3) ползването им като обект на туризъм, с оглед извеждането на препоръки за подобряване на икономическите облаги от ползването на вида.</w:t>
      </w:r>
    </w:p>
    <w:p w:rsidR="002842EC" w:rsidRPr="00CD597A" w:rsidRDefault="002842EC" w:rsidP="002842EC">
      <w:pPr>
        <w:pStyle w:val="BodyText2"/>
        <w:tabs>
          <w:tab w:val="left" w:pos="2880"/>
        </w:tabs>
        <w:spacing w:line="276" w:lineRule="auto"/>
        <w:ind w:firstLine="426"/>
        <w:jc w:val="both"/>
        <w:rPr>
          <w:rFonts w:ascii="Times New Roman" w:hAnsi="Times New Roman" w:cs="Times New Roman"/>
          <w:b/>
          <w:i/>
          <w:lang w:val="bg-BG"/>
        </w:rPr>
      </w:pPr>
      <w:r w:rsidRPr="00CD597A">
        <w:rPr>
          <w:rFonts w:ascii="Times New Roman" w:hAnsi="Times New Roman" w:cs="Times New Roman"/>
          <w:b/>
          <w:i/>
          <w:lang w:val="bg-BG"/>
        </w:rPr>
        <w:t>Изследвания, свързани с ефекта на безпокойство (причинено от антропогенни дейности) върху глухаря</w:t>
      </w:r>
    </w:p>
    <w:p w:rsidR="002842EC" w:rsidRPr="00CD597A"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CD597A">
        <w:rPr>
          <w:rFonts w:ascii="Times New Roman" w:eastAsia="Calibri" w:hAnsi="Times New Roman" w:cs="Times New Roman"/>
          <w:spacing w:val="0"/>
          <w:kern w:val="0"/>
          <w:lang w:val="bg-BG" w:eastAsia="en-US"/>
        </w:rPr>
        <w:t>Поради особености в поведението, а именно – потаен и плашлив вид, следва да се допусне, че глухарът е особено уязвим от антропогенни дейности, свързани с висока степен на безпокойство. В страната липсват целенасочени, методологично обосновани и систематични проучвания в това направление. Това налага проучване на следните основни аспекти:</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Изследване влиянието на ваканционни селища, рекреационни зони и ски курорти върху присъствието и числеността на глухарите в района. Важно допълнение към това проучване би било добавяне на анализи, както на локално, така и на регионално ниво (предвид кумулативния ефект).</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Изследване влиянието на интензивността на събиране на горски плодове, билки и гъби върху присъствието и числеността на глухарите в района. Важно допълнение към това проучване би било добавяне на анализи, както на локално, така и на регионално ниво (предвид кумулативния ефект).</w:t>
      </w:r>
    </w:p>
    <w:p w:rsidR="002842EC" w:rsidRPr="00CD597A" w:rsidRDefault="002842EC" w:rsidP="006B3D07">
      <w:pPr>
        <w:numPr>
          <w:ilvl w:val="0"/>
          <w:numId w:val="36"/>
        </w:numPr>
        <w:spacing w:line="276" w:lineRule="auto"/>
        <w:ind w:left="714" w:hanging="357"/>
        <w:jc w:val="both"/>
        <w:rPr>
          <w:rFonts w:ascii="Times New Roman" w:hAnsi="Times New Roman" w:cs="Times New Roman"/>
          <w:sz w:val="24"/>
          <w:szCs w:val="24"/>
        </w:rPr>
      </w:pPr>
      <w:r w:rsidRPr="00CD597A">
        <w:rPr>
          <w:rFonts w:ascii="Times New Roman" w:hAnsi="Times New Roman" w:cs="Times New Roman"/>
          <w:sz w:val="24"/>
          <w:szCs w:val="24"/>
        </w:rPr>
        <w:t>Изследване на ефекта от наличие на горскостопански дейности върху присъствието и числеността на глухарите в района. Важно допълнение към това проучване би било добавяне на анализи, както на локално, така и на регионално ниво (предвид кумулативния ефект).</w:t>
      </w:r>
    </w:p>
    <w:p w:rsidR="002842EC" w:rsidRPr="00CD597A" w:rsidRDefault="002842EC" w:rsidP="002842EC">
      <w:pPr>
        <w:numPr>
          <w:ilvl w:val="0"/>
          <w:numId w:val="36"/>
        </w:numPr>
        <w:spacing w:after="120" w:line="276" w:lineRule="auto"/>
        <w:jc w:val="both"/>
        <w:rPr>
          <w:rFonts w:ascii="Times New Roman" w:hAnsi="Times New Roman" w:cs="Times New Roman"/>
          <w:sz w:val="24"/>
          <w:szCs w:val="24"/>
        </w:rPr>
      </w:pPr>
      <w:r w:rsidRPr="00CD597A">
        <w:rPr>
          <w:rFonts w:ascii="Times New Roman" w:hAnsi="Times New Roman" w:cs="Times New Roman"/>
          <w:sz w:val="24"/>
          <w:szCs w:val="24"/>
        </w:rPr>
        <w:t>Изследване на ефекта от наличие на заграждения (за развъждане на дивеч, предпазване на горски култури, електропроводи и ски лифтове) върху присъствието и числеността на глухарите в района. Важно допълнение към това проучване би било добавяне на анализи, както на локално, така и на регионално ниво (предвид кумулативния ефект).</w:t>
      </w:r>
    </w:p>
    <w:p w:rsidR="00CD597A" w:rsidRDefault="00CD597A" w:rsidP="002842EC">
      <w:pPr>
        <w:pStyle w:val="BodyText2"/>
        <w:spacing w:after="0" w:line="240" w:lineRule="auto"/>
        <w:rPr>
          <w:rFonts w:ascii="Calibri" w:eastAsia="Calibri" w:hAnsi="Calibri" w:cs="Times New Roman"/>
          <w:spacing w:val="0"/>
          <w:kern w:val="0"/>
          <w:sz w:val="22"/>
          <w:szCs w:val="22"/>
          <w:lang w:val="ru-RU" w:eastAsia="en-US"/>
        </w:rPr>
        <w:sectPr w:rsidR="00CD597A">
          <w:pgSz w:w="11906" w:h="16838"/>
          <w:pgMar w:top="1417" w:right="1417" w:bottom="1417" w:left="1417" w:header="708" w:footer="708" w:gutter="0"/>
          <w:cols w:space="708"/>
          <w:docGrid w:linePitch="360"/>
        </w:sectPr>
      </w:pPr>
    </w:p>
    <w:p w:rsidR="002842EC" w:rsidRPr="00167067" w:rsidRDefault="00167067" w:rsidP="00C64E01">
      <w:pPr>
        <w:pStyle w:val="ListParagraph"/>
        <w:numPr>
          <w:ilvl w:val="1"/>
          <w:numId w:val="39"/>
        </w:numPr>
        <w:spacing w:before="120" w:after="240" w:line="276" w:lineRule="auto"/>
        <w:ind w:left="1786" w:hanging="357"/>
        <w:contextualSpacing w:val="0"/>
        <w:jc w:val="both"/>
        <w:outlineLvl w:val="1"/>
        <w:rPr>
          <w:rFonts w:ascii="Times New Roman" w:hAnsi="Times New Roman" w:cs="Times New Roman"/>
          <w:b/>
          <w:sz w:val="24"/>
          <w:szCs w:val="24"/>
        </w:rPr>
      </w:pPr>
      <w:bookmarkStart w:id="96" w:name="_Toc440881285"/>
      <w:r>
        <w:rPr>
          <w:rFonts w:ascii="Times New Roman" w:hAnsi="Times New Roman" w:cs="Times New Roman"/>
          <w:b/>
          <w:sz w:val="24"/>
          <w:szCs w:val="24"/>
        </w:rPr>
        <w:t>РЕЖИМИ И НОРМИ ОТНОСНО:</w:t>
      </w:r>
      <w:bookmarkEnd w:id="96"/>
    </w:p>
    <w:p w:rsidR="002842EC" w:rsidRPr="00167067" w:rsidRDefault="002842EC" w:rsidP="002842EC">
      <w:pPr>
        <w:pStyle w:val="BodyText2"/>
        <w:spacing w:line="276" w:lineRule="auto"/>
        <w:ind w:left="426"/>
        <w:rPr>
          <w:rFonts w:ascii="Times New Roman" w:eastAsia="Calibri" w:hAnsi="Times New Roman" w:cs="Times New Roman"/>
          <w:b/>
          <w:spacing w:val="0"/>
          <w:kern w:val="0"/>
          <w:lang w:val="bg-BG" w:eastAsia="en-US"/>
        </w:rPr>
      </w:pPr>
      <w:r w:rsidRPr="00167067">
        <w:rPr>
          <w:rFonts w:ascii="Times New Roman" w:eastAsia="Calibri" w:hAnsi="Times New Roman" w:cs="Times New Roman"/>
          <w:b/>
          <w:spacing w:val="0"/>
          <w:kern w:val="0"/>
          <w:lang w:val="bg-BG" w:eastAsia="en-US"/>
        </w:rPr>
        <w:t>Режими и норми на опазване и устойчиво ползване на глухаря</w:t>
      </w:r>
    </w:p>
    <w:p w:rsidR="00EB2B49"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167067">
        <w:rPr>
          <w:rFonts w:ascii="Times New Roman" w:eastAsia="Calibri" w:hAnsi="Times New Roman" w:cs="Times New Roman"/>
          <w:spacing w:val="0"/>
          <w:kern w:val="0"/>
          <w:lang w:val="bg-BG" w:eastAsia="en-US"/>
        </w:rPr>
        <w:t>Като вид от П</w:t>
      </w:r>
      <w:r w:rsidR="00CD597A" w:rsidRPr="00167067">
        <w:rPr>
          <w:rFonts w:ascii="Times New Roman" w:eastAsia="Calibri" w:hAnsi="Times New Roman" w:cs="Times New Roman"/>
          <w:spacing w:val="0"/>
          <w:kern w:val="0"/>
          <w:lang w:val="bg-BG" w:eastAsia="en-US"/>
        </w:rPr>
        <w:t>риложение I на Директива 2009/147/Е</w:t>
      </w:r>
      <w:r w:rsidRPr="00167067">
        <w:rPr>
          <w:rFonts w:ascii="Times New Roman" w:eastAsia="Calibri" w:hAnsi="Times New Roman" w:cs="Times New Roman"/>
          <w:spacing w:val="0"/>
          <w:kern w:val="0"/>
          <w:lang w:val="bg-BG" w:eastAsia="en-US"/>
        </w:rPr>
        <w:t>О за защита на дивите птици (Директива за птиците), глухаря е вид, който е обект на специални природозащитни мерки по отношение на местообитанията му, с цел осигуряване на оцеляването и възпроизводството в района на разпространението му. Въпреки че вида е уязвим в основно в резултат на процеси свързани с безпокойство, понижаване на качеството и заг</w:t>
      </w:r>
      <w:r w:rsidR="00EB2B49">
        <w:rPr>
          <w:rFonts w:ascii="Times New Roman" w:eastAsia="Calibri" w:hAnsi="Times New Roman" w:cs="Times New Roman"/>
          <w:spacing w:val="0"/>
          <w:kern w:val="0"/>
          <w:lang w:val="bg-BG" w:eastAsia="en-US"/>
        </w:rPr>
        <w:t>уба на местообитания, в страната</w:t>
      </w:r>
      <w:r w:rsidRPr="00167067">
        <w:rPr>
          <w:rFonts w:ascii="Times New Roman" w:eastAsia="Calibri" w:hAnsi="Times New Roman" w:cs="Times New Roman"/>
          <w:spacing w:val="0"/>
          <w:kern w:val="0"/>
          <w:lang w:val="bg-BG" w:eastAsia="en-US"/>
        </w:rPr>
        <w:t xml:space="preserve"> популацията му е </w:t>
      </w:r>
      <w:r w:rsidR="00EB2B49">
        <w:rPr>
          <w:rFonts w:ascii="Times New Roman" w:eastAsia="Calibri" w:hAnsi="Times New Roman" w:cs="Times New Roman"/>
          <w:spacing w:val="0"/>
          <w:kern w:val="0"/>
          <w:lang w:val="bg-BG" w:eastAsia="en-US"/>
        </w:rPr>
        <w:t>относително стабилна, с редица изключение в някои райони.</w:t>
      </w:r>
      <w:r w:rsidRPr="00167067">
        <w:rPr>
          <w:rFonts w:ascii="Times New Roman" w:eastAsia="Calibri" w:hAnsi="Times New Roman" w:cs="Times New Roman"/>
          <w:spacing w:val="0"/>
          <w:kern w:val="0"/>
          <w:lang w:val="bg-BG" w:eastAsia="en-US"/>
        </w:rPr>
        <w:t xml:space="preserve"> Като цял</w:t>
      </w:r>
      <w:r w:rsidR="00EB2B49">
        <w:rPr>
          <w:rFonts w:ascii="Times New Roman" w:eastAsia="Calibri" w:hAnsi="Times New Roman" w:cs="Times New Roman"/>
          <w:spacing w:val="0"/>
          <w:kern w:val="0"/>
          <w:lang w:val="bg-BG" w:eastAsia="en-US"/>
        </w:rPr>
        <w:t>о вида запазва ареала си, с изключение на разпространението в Западен Балкан, където поради малкия си размер и изолирания си характер, понастоящем популацията е сведена до отделни екземпляри</w:t>
      </w:r>
      <w:r w:rsidRPr="00167067">
        <w:rPr>
          <w:rFonts w:ascii="Times New Roman" w:eastAsia="Calibri" w:hAnsi="Times New Roman" w:cs="Times New Roman"/>
          <w:spacing w:val="0"/>
          <w:kern w:val="0"/>
          <w:lang w:val="bg-BG" w:eastAsia="en-US"/>
        </w:rPr>
        <w:t xml:space="preserve">. </w:t>
      </w:r>
    </w:p>
    <w:p w:rsidR="002842EC" w:rsidRPr="00167067" w:rsidRDefault="00EB2B49" w:rsidP="002842EC">
      <w:pPr>
        <w:pStyle w:val="BodyText2"/>
        <w:spacing w:line="276" w:lineRule="auto"/>
        <w:ind w:firstLine="426"/>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За оптимизиране на опазването</w:t>
      </w:r>
      <w:r w:rsidR="002842EC" w:rsidRPr="00167067">
        <w:rPr>
          <w:rFonts w:ascii="Times New Roman" w:eastAsia="Calibri" w:hAnsi="Times New Roman" w:cs="Times New Roman"/>
          <w:spacing w:val="0"/>
          <w:kern w:val="0"/>
          <w:lang w:val="bg-BG" w:eastAsia="en-US"/>
        </w:rPr>
        <w:t xml:space="preserve"> и оцеляването на вида е необходимо да се мотивират и въвлекат местните общности и заинтересовани страни (ловни сдружения, </w:t>
      </w:r>
      <w:r>
        <w:rPr>
          <w:rFonts w:ascii="Times New Roman" w:eastAsia="Calibri" w:hAnsi="Times New Roman" w:cs="Times New Roman"/>
          <w:spacing w:val="0"/>
          <w:kern w:val="0"/>
          <w:lang w:val="bg-BG" w:eastAsia="en-US"/>
        </w:rPr>
        <w:t xml:space="preserve">частни горовладелци, арендатори на ловни райони, </w:t>
      </w:r>
      <w:r w:rsidR="002842EC" w:rsidRPr="00167067">
        <w:rPr>
          <w:rFonts w:ascii="Times New Roman" w:eastAsia="Calibri" w:hAnsi="Times New Roman" w:cs="Times New Roman"/>
          <w:spacing w:val="0"/>
          <w:kern w:val="0"/>
          <w:lang w:val="bg-BG" w:eastAsia="en-US"/>
        </w:rPr>
        <w:t>структури на ИАГ и др.) в процеса на неговото опазване и устойчиво ползване. Ако определени биологически и социални условия са изпълнени, глухаря</w:t>
      </w:r>
      <w:r w:rsidR="009B2D02">
        <w:rPr>
          <w:rFonts w:ascii="Times New Roman" w:eastAsia="Calibri" w:hAnsi="Times New Roman" w:cs="Times New Roman"/>
          <w:spacing w:val="0"/>
          <w:kern w:val="0"/>
          <w:lang w:val="bg-BG" w:eastAsia="en-US"/>
        </w:rPr>
        <w:t>т</w:t>
      </w:r>
      <w:r w:rsidR="002842EC" w:rsidRPr="00167067">
        <w:rPr>
          <w:rFonts w:ascii="Times New Roman" w:eastAsia="Calibri" w:hAnsi="Times New Roman" w:cs="Times New Roman"/>
          <w:spacing w:val="0"/>
          <w:kern w:val="0"/>
          <w:lang w:val="bg-BG" w:eastAsia="en-US"/>
        </w:rPr>
        <w:t xml:space="preserve"> е възобновим ресурс и може да бъде ползван устойчиво. При планово ползване, смъртността при лова до голяма степен компенсира загубите, които иначе биха настъпили по естествени причини. Това означава, че промените в плътността и смъртността причинена от регламентирано на база научни аргументи, екстензивно ловуване и при осигуряване на превенция срещу заплахите не оказва съществено влияние върху размера на популацията.</w:t>
      </w:r>
    </w:p>
    <w:p w:rsidR="002842EC" w:rsidRPr="00167067"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167067">
        <w:rPr>
          <w:rFonts w:ascii="Times New Roman" w:eastAsia="Calibri" w:hAnsi="Times New Roman" w:cs="Times New Roman"/>
          <w:spacing w:val="0"/>
          <w:kern w:val="0"/>
          <w:lang w:val="bg-BG" w:eastAsia="en-US"/>
        </w:rPr>
        <w:t>Във връзка с посочените тенденции глухаря е включен в приложение 4 на ЗБР като вид подлежащ на опазване и регулирано ползване. Със Закона за лова от 1926г. се регламентира ловуването само на мъжки индивиди, като лова на женски е забранен. Глухаря е едър дивеч обект на индивидуален лов и се ловува само по линията на организирания ловен туризъм или за научно изследователска цел с разрешение, издадено от началника на Националното управление по горите (сега ИАГ) (чл. 74 ППЗЛОД).</w:t>
      </w:r>
    </w:p>
    <w:p w:rsidR="009B2D02"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167067">
        <w:rPr>
          <w:rFonts w:ascii="Times New Roman" w:eastAsia="Calibri" w:hAnsi="Times New Roman" w:cs="Times New Roman"/>
          <w:spacing w:val="0"/>
          <w:kern w:val="0"/>
          <w:lang w:val="bg-BG" w:eastAsia="en-US"/>
        </w:rPr>
        <w:t>Законният лов на глухари в България е концентриран в няколко ловни стопанства, ползването е устойчиво, в по-голяма част от токовищата в страната не се ловува (поне не законно) и като цяла няма значително негативно въздействие върху вида. Настоящият ловен сезон е от 15 април до 15 май (Приложение № 4 към чл. 54 на ЗЛОД).</w:t>
      </w:r>
      <w:r w:rsidR="009044CF">
        <w:rPr>
          <w:rFonts w:ascii="Times New Roman" w:eastAsia="Calibri" w:hAnsi="Times New Roman" w:cs="Times New Roman"/>
          <w:spacing w:val="0"/>
          <w:kern w:val="0"/>
          <w:lang w:val="bg-BG" w:eastAsia="en-US"/>
        </w:rPr>
        <w:t xml:space="preserve"> </w:t>
      </w:r>
    </w:p>
    <w:p w:rsidR="006B3D07" w:rsidRPr="00167067" w:rsidRDefault="006B3D07" w:rsidP="002842EC">
      <w:pPr>
        <w:pStyle w:val="BodyText2"/>
        <w:spacing w:line="276" w:lineRule="auto"/>
        <w:ind w:firstLine="426"/>
        <w:jc w:val="both"/>
        <w:rPr>
          <w:rFonts w:ascii="Times New Roman" w:eastAsia="Calibri" w:hAnsi="Times New Roman" w:cs="Times New Roman"/>
          <w:spacing w:val="0"/>
          <w:kern w:val="0"/>
          <w:lang w:val="bg-BG" w:eastAsia="en-US"/>
        </w:rPr>
      </w:pPr>
      <w:r>
        <w:rPr>
          <w:rFonts w:ascii="Times New Roman" w:eastAsia="Calibri" w:hAnsi="Times New Roman" w:cs="Times New Roman"/>
          <w:spacing w:val="0"/>
          <w:kern w:val="0"/>
          <w:lang w:val="bg-BG" w:eastAsia="en-US"/>
        </w:rPr>
        <w:t>На лов по линията на организирания ловен туризъм подлежат само мъжки глухари. Ловът на женски глухари е забранен.</w:t>
      </w:r>
    </w:p>
    <w:p w:rsidR="002842EC" w:rsidRPr="00167067" w:rsidRDefault="002842EC" w:rsidP="002842EC">
      <w:pPr>
        <w:pStyle w:val="BodyText2"/>
        <w:spacing w:line="276" w:lineRule="auto"/>
        <w:ind w:firstLine="426"/>
        <w:jc w:val="both"/>
        <w:rPr>
          <w:rFonts w:ascii="Times New Roman" w:eastAsia="Calibri" w:hAnsi="Times New Roman" w:cs="Times New Roman"/>
          <w:spacing w:val="0"/>
          <w:kern w:val="0"/>
          <w:lang w:val="bg-BG" w:eastAsia="en-US"/>
        </w:rPr>
      </w:pPr>
      <w:r w:rsidRPr="00167067">
        <w:rPr>
          <w:rFonts w:ascii="Times New Roman" w:eastAsia="Calibri" w:hAnsi="Times New Roman" w:cs="Times New Roman"/>
          <w:spacing w:val="0"/>
          <w:kern w:val="0"/>
          <w:lang w:val="bg-BG" w:eastAsia="en-US"/>
        </w:rPr>
        <w:t>По отношение на лова в законодателството не са засегнати два ключови аспекта, касаещи ползването в токовища с малък брой токуващи птици и процента на индивиди подлежащи на отстрел. По тези два аспекта провежданите практики до м</w:t>
      </w:r>
      <w:r w:rsidR="009044CF">
        <w:rPr>
          <w:rFonts w:ascii="Times New Roman" w:eastAsia="Calibri" w:hAnsi="Times New Roman" w:cs="Times New Roman"/>
          <w:spacing w:val="0"/>
          <w:kern w:val="0"/>
          <w:lang w:val="bg-BG" w:eastAsia="en-US"/>
        </w:rPr>
        <w:t>омента сочат, че се ползват до 6</w:t>
      </w:r>
      <w:r w:rsidRPr="00167067">
        <w:rPr>
          <w:rFonts w:ascii="Times New Roman" w:eastAsia="Calibri" w:hAnsi="Times New Roman" w:cs="Times New Roman"/>
          <w:spacing w:val="0"/>
          <w:kern w:val="0"/>
          <w:lang w:val="bg-BG" w:eastAsia="en-US"/>
        </w:rPr>
        <w:t>% от запаса, като в токовища с 2 до 3 токуващи индивида не се</w:t>
      </w:r>
      <w:r w:rsidR="009B2D02">
        <w:rPr>
          <w:rFonts w:ascii="Times New Roman" w:eastAsia="Calibri" w:hAnsi="Times New Roman" w:cs="Times New Roman"/>
          <w:spacing w:val="0"/>
          <w:kern w:val="0"/>
          <w:lang w:val="bg-BG" w:eastAsia="en-US"/>
        </w:rPr>
        <w:t xml:space="preserve"> провежда лов, която практика обаче не е офоцоално регламентирана.</w:t>
      </w:r>
    </w:p>
    <w:p w:rsidR="009B2D02" w:rsidRDefault="002842EC" w:rsidP="002842EC">
      <w:pPr>
        <w:autoSpaceDE w:val="0"/>
        <w:autoSpaceDN w:val="0"/>
        <w:adjustRightInd w:val="0"/>
        <w:ind w:firstLine="426"/>
        <w:jc w:val="both"/>
        <w:rPr>
          <w:rFonts w:ascii="Times New Roman" w:hAnsi="Times New Roman" w:cs="Times New Roman"/>
          <w:sz w:val="24"/>
          <w:szCs w:val="24"/>
        </w:rPr>
      </w:pPr>
      <w:r w:rsidRPr="00167067">
        <w:rPr>
          <w:rFonts w:ascii="Times New Roman" w:hAnsi="Times New Roman" w:cs="Times New Roman"/>
          <w:sz w:val="24"/>
          <w:szCs w:val="24"/>
        </w:rPr>
        <w:t>Пролетния лов е традиционен, атрактивен за ловен туризъм и сравнително по-успешен, въпреки това има някои недостатъци (виж по- горе лимитиращи фактори).</w:t>
      </w:r>
    </w:p>
    <w:p w:rsidR="009B2D02" w:rsidRDefault="009B2D02" w:rsidP="002842EC">
      <w:pPr>
        <w:autoSpaceDE w:val="0"/>
        <w:autoSpaceDN w:val="0"/>
        <w:adjustRightInd w:val="0"/>
        <w:ind w:firstLine="426"/>
        <w:jc w:val="both"/>
        <w:rPr>
          <w:rFonts w:ascii="Times New Roman" w:hAnsi="Times New Roman" w:cs="Times New Roman"/>
          <w:sz w:val="24"/>
          <w:szCs w:val="24"/>
        </w:rPr>
      </w:pPr>
    </w:p>
    <w:p w:rsidR="009B2D02" w:rsidRDefault="009B2D02" w:rsidP="004330E2">
      <w:pPr>
        <w:autoSpaceDE w:val="0"/>
        <w:autoSpaceDN w:val="0"/>
        <w:adjustRightInd w:val="0"/>
        <w:spacing w:after="120"/>
        <w:ind w:firstLine="425"/>
        <w:jc w:val="both"/>
        <w:rPr>
          <w:rFonts w:ascii="Times New Roman" w:hAnsi="Times New Roman" w:cs="Times New Roman"/>
          <w:sz w:val="24"/>
          <w:szCs w:val="24"/>
        </w:rPr>
      </w:pPr>
      <w:r>
        <w:rPr>
          <w:rFonts w:ascii="Times New Roman" w:hAnsi="Times New Roman" w:cs="Times New Roman"/>
          <w:sz w:val="24"/>
          <w:szCs w:val="24"/>
        </w:rPr>
        <w:t>Във връзка с гореизложеното, освен съществуващите режими и норми за опазване и устойчиво ползване на глухаря и местообитанията му, регламентирани със законови и подзаконови нормативни актове с настоящия план се предлага въвеждането на следните допълнения и изменения</w:t>
      </w:r>
      <w:r w:rsidR="00AE0E9E">
        <w:rPr>
          <w:rFonts w:ascii="Times New Roman" w:hAnsi="Times New Roman" w:cs="Times New Roman"/>
          <w:sz w:val="24"/>
          <w:szCs w:val="24"/>
        </w:rPr>
        <w:t>, които ще гарантират и са условие за устойчивото опазване и ползване на вида и местообитанията му в България</w:t>
      </w:r>
      <w:r>
        <w:rPr>
          <w:rFonts w:ascii="Times New Roman" w:hAnsi="Times New Roman" w:cs="Times New Roman"/>
          <w:sz w:val="24"/>
          <w:szCs w:val="24"/>
        </w:rPr>
        <w:t>:</w:t>
      </w:r>
    </w:p>
    <w:p w:rsidR="009B2D02" w:rsidRDefault="009B2D02" w:rsidP="009B2D02">
      <w:pPr>
        <w:pStyle w:val="ListParagraph"/>
        <w:numPr>
          <w:ilvl w:val="0"/>
          <w:numId w:val="3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Лов на глухар на </w:t>
      </w:r>
      <w:r w:rsidR="004330E2">
        <w:rPr>
          <w:rFonts w:ascii="Times New Roman" w:hAnsi="Times New Roman" w:cs="Times New Roman"/>
          <w:sz w:val="24"/>
          <w:szCs w:val="24"/>
        </w:rPr>
        <w:t xml:space="preserve">територията на дадено </w:t>
      </w:r>
      <w:r w:rsidR="00AE0E9E">
        <w:rPr>
          <w:rFonts w:ascii="Times New Roman" w:hAnsi="Times New Roman" w:cs="Times New Roman"/>
          <w:sz w:val="24"/>
          <w:szCs w:val="24"/>
        </w:rPr>
        <w:t>стопанство (</w:t>
      </w:r>
      <w:r w:rsidR="004330E2">
        <w:rPr>
          <w:rFonts w:ascii="Times New Roman" w:hAnsi="Times New Roman" w:cs="Times New Roman"/>
          <w:sz w:val="24"/>
          <w:szCs w:val="24"/>
        </w:rPr>
        <w:t>ДЛС / ДГС, частно ловно стопанство, общинско горско стопанство, горска кооперация, ловно сдружение или др.</w:t>
      </w:r>
      <w:r w:rsidR="00873A7E">
        <w:rPr>
          <w:rFonts w:ascii="Times New Roman" w:hAnsi="Times New Roman" w:cs="Times New Roman"/>
          <w:sz w:val="24"/>
          <w:szCs w:val="24"/>
        </w:rPr>
        <w:t xml:space="preserve"> територии стопансивани от др. юридически лица</w:t>
      </w:r>
      <w:r w:rsidR="00AE0E9E">
        <w:rPr>
          <w:rFonts w:ascii="Times New Roman" w:hAnsi="Times New Roman" w:cs="Times New Roman"/>
          <w:sz w:val="24"/>
          <w:szCs w:val="24"/>
        </w:rPr>
        <w:t>)</w:t>
      </w:r>
      <w:r w:rsidR="004330E2">
        <w:rPr>
          <w:rFonts w:ascii="Times New Roman" w:hAnsi="Times New Roman" w:cs="Times New Roman"/>
          <w:sz w:val="24"/>
          <w:szCs w:val="24"/>
        </w:rPr>
        <w:t xml:space="preserve">, се практикува </w:t>
      </w:r>
      <w:r w:rsidR="00873A7E">
        <w:rPr>
          <w:rFonts w:ascii="Times New Roman" w:hAnsi="Times New Roman" w:cs="Times New Roman"/>
          <w:sz w:val="24"/>
          <w:szCs w:val="24"/>
        </w:rPr>
        <w:t>само при наличието на стабилна и</w:t>
      </w:r>
      <w:r w:rsidR="004330E2">
        <w:rPr>
          <w:rFonts w:ascii="Times New Roman" w:hAnsi="Times New Roman" w:cs="Times New Roman"/>
          <w:sz w:val="24"/>
          <w:szCs w:val="24"/>
        </w:rPr>
        <w:t xml:space="preserve"> нарастваща локална популация (местна група от индивиди) на вида</w:t>
      </w:r>
      <w:r w:rsidR="00873A7E">
        <w:rPr>
          <w:rFonts w:ascii="Times New Roman" w:hAnsi="Times New Roman" w:cs="Times New Roman"/>
          <w:sz w:val="24"/>
          <w:szCs w:val="24"/>
        </w:rPr>
        <w:t>. Наличието на стабилна и насратсвща популация се доказва на база резултати от проучвания и мониторингови схеми, организирани от ползвателя</w:t>
      </w:r>
      <w:r w:rsidR="004330E2">
        <w:rPr>
          <w:rFonts w:ascii="Times New Roman" w:hAnsi="Times New Roman" w:cs="Times New Roman"/>
          <w:sz w:val="24"/>
          <w:szCs w:val="24"/>
        </w:rPr>
        <w:t>;</w:t>
      </w:r>
    </w:p>
    <w:p w:rsidR="009B2D02" w:rsidRPr="009B2D02" w:rsidRDefault="009B2D02" w:rsidP="009B2D02">
      <w:pPr>
        <w:pStyle w:val="ListParagraph"/>
        <w:numPr>
          <w:ilvl w:val="0"/>
          <w:numId w:val="36"/>
        </w:numPr>
        <w:autoSpaceDE w:val="0"/>
        <w:autoSpaceDN w:val="0"/>
        <w:adjustRightInd w:val="0"/>
        <w:jc w:val="both"/>
        <w:rPr>
          <w:rFonts w:ascii="Times New Roman" w:hAnsi="Times New Roman" w:cs="Times New Roman"/>
          <w:sz w:val="24"/>
          <w:szCs w:val="24"/>
        </w:rPr>
      </w:pPr>
      <w:r w:rsidRPr="009B2D02">
        <w:rPr>
          <w:rFonts w:ascii="Times New Roman" w:hAnsi="Times New Roman" w:cs="Times New Roman"/>
          <w:sz w:val="24"/>
          <w:szCs w:val="24"/>
        </w:rPr>
        <w:t>Изместване на ловния сезон с 5 дни или от 20 април до 20 май (вместо действашия в момента ловен сезон от 15 април до 15 май). Изменението се предлага с</w:t>
      </w:r>
      <w:r w:rsidRPr="009B2D02">
        <w:rPr>
          <w:rFonts w:ascii="Times New Roman" w:eastAsia="Calibri" w:hAnsi="Times New Roman" w:cs="Times New Roman"/>
          <w:sz w:val="24"/>
          <w:szCs w:val="24"/>
        </w:rPr>
        <w:t xml:space="preserve"> оглед осигуряване на възможност на доминантните мъжки глухаро да вземат ефелтивно учатие в процеса на размножаване;</w:t>
      </w:r>
    </w:p>
    <w:p w:rsidR="00873A7E" w:rsidRPr="00873A7E" w:rsidRDefault="004330E2" w:rsidP="00873A7E">
      <w:pPr>
        <w:pStyle w:val="ListParagraph"/>
        <w:numPr>
          <w:ilvl w:val="0"/>
          <w:numId w:val="3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При лов на глухар отстрела не трябва да надвишава 6 % от общия (действителен) запас на мъжките индивиди на територията на </w:t>
      </w:r>
      <w:r w:rsidR="00AE0E9E">
        <w:rPr>
          <w:rFonts w:ascii="Times New Roman" w:hAnsi="Times New Roman" w:cs="Times New Roman"/>
          <w:sz w:val="24"/>
          <w:szCs w:val="24"/>
        </w:rPr>
        <w:t>стопанството (</w:t>
      </w:r>
      <w:r>
        <w:rPr>
          <w:rFonts w:ascii="Times New Roman" w:hAnsi="Times New Roman" w:cs="Times New Roman"/>
          <w:sz w:val="24"/>
          <w:szCs w:val="24"/>
        </w:rPr>
        <w:t>ДЛС / ДГС, частно ловно стопанство, общинско горско стопанство, горска кооперация, ловно сдружение или др.</w:t>
      </w:r>
      <w:r w:rsidR="00AE0E9E">
        <w:rPr>
          <w:rFonts w:ascii="Times New Roman" w:hAnsi="Times New Roman" w:cs="Times New Roman"/>
          <w:sz w:val="24"/>
          <w:szCs w:val="24"/>
        </w:rPr>
        <w:t xml:space="preserve"> територии стопансивани от др. юридически лица)</w:t>
      </w:r>
      <w:r>
        <w:rPr>
          <w:rFonts w:ascii="Times New Roman" w:hAnsi="Times New Roman" w:cs="Times New Roman"/>
          <w:sz w:val="24"/>
          <w:szCs w:val="24"/>
        </w:rPr>
        <w:t>,</w:t>
      </w:r>
      <w:r w:rsidRPr="004330E2">
        <w:rPr>
          <w:rFonts w:ascii="Times New Roman" w:hAnsi="Times New Roman" w:cs="Times New Roman"/>
          <w:iCs/>
          <w:sz w:val="24"/>
          <w:szCs w:val="24"/>
        </w:rPr>
        <w:t xml:space="preserve"> </w:t>
      </w:r>
      <w:r w:rsidRPr="009B2D02">
        <w:rPr>
          <w:rFonts w:ascii="Times New Roman" w:hAnsi="Times New Roman" w:cs="Times New Roman"/>
          <w:iCs/>
          <w:sz w:val="24"/>
          <w:szCs w:val="24"/>
        </w:rPr>
        <w:t>като не се допуска лов на токовища с под 3 токуващи мъжки екземпляра.</w:t>
      </w:r>
    </w:p>
    <w:p w:rsidR="00873A7E" w:rsidRDefault="00AE0E9E" w:rsidP="00873A7E">
      <w:pPr>
        <w:pStyle w:val="ListParagraph"/>
        <w:numPr>
          <w:ilvl w:val="0"/>
          <w:numId w:val="3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В</w:t>
      </w:r>
      <w:r w:rsidR="00873A7E" w:rsidRPr="00873A7E">
        <w:rPr>
          <w:rFonts w:ascii="Times New Roman" w:hAnsi="Times New Roman" w:cs="Times New Roman"/>
          <w:sz w:val="24"/>
          <w:szCs w:val="24"/>
        </w:rPr>
        <w:t xml:space="preserve"> регистрирани токовища</w:t>
      </w:r>
      <w:r>
        <w:rPr>
          <w:rFonts w:ascii="Times New Roman" w:hAnsi="Times New Roman" w:cs="Times New Roman"/>
          <w:sz w:val="24"/>
          <w:szCs w:val="24"/>
        </w:rPr>
        <w:t xml:space="preserve"> на глухар</w:t>
      </w:r>
      <w:r w:rsidR="00873A7E" w:rsidRPr="00873A7E">
        <w:rPr>
          <w:rFonts w:ascii="Times New Roman" w:hAnsi="Times New Roman" w:cs="Times New Roman"/>
          <w:sz w:val="24"/>
          <w:szCs w:val="24"/>
        </w:rPr>
        <w:t>, места за зимуване и места за отглеждане на малките</w:t>
      </w:r>
      <w:r>
        <w:rPr>
          <w:rFonts w:ascii="Times New Roman" w:hAnsi="Times New Roman" w:cs="Times New Roman"/>
          <w:sz w:val="24"/>
          <w:szCs w:val="24"/>
        </w:rPr>
        <w:t xml:space="preserve"> се забеаняват сечите</w:t>
      </w:r>
      <w:r w:rsidR="00873A7E" w:rsidRPr="00873A7E">
        <w:rPr>
          <w:rFonts w:ascii="Times New Roman" w:hAnsi="Times New Roman" w:cs="Times New Roman"/>
          <w:sz w:val="24"/>
          <w:szCs w:val="24"/>
        </w:rPr>
        <w:t>, освен в случаите при доказана намаляване на броя на птиците в резултат на сукцесия на местообитания</w:t>
      </w:r>
      <w:r>
        <w:rPr>
          <w:rFonts w:ascii="Times New Roman" w:hAnsi="Times New Roman" w:cs="Times New Roman"/>
          <w:sz w:val="24"/>
          <w:szCs w:val="24"/>
        </w:rPr>
        <w:t>, в които случаи се практикуват регламентирани сечи насочени към подобряване на условията в местообитанието на вида;</w:t>
      </w:r>
    </w:p>
    <w:p w:rsidR="00AE0E9E" w:rsidRDefault="00873A7E" w:rsidP="00AE0E9E">
      <w:pPr>
        <w:pStyle w:val="ListParagraph"/>
        <w:numPr>
          <w:ilvl w:val="0"/>
          <w:numId w:val="36"/>
        </w:numPr>
        <w:autoSpaceDE w:val="0"/>
        <w:autoSpaceDN w:val="0"/>
        <w:adjustRightInd w:val="0"/>
        <w:jc w:val="both"/>
        <w:rPr>
          <w:rFonts w:ascii="Times New Roman" w:hAnsi="Times New Roman" w:cs="Times New Roman"/>
          <w:sz w:val="24"/>
          <w:szCs w:val="24"/>
        </w:rPr>
      </w:pPr>
      <w:r w:rsidRPr="00AE0E9E">
        <w:rPr>
          <w:rFonts w:ascii="Times New Roman" w:hAnsi="Times New Roman" w:cs="Times New Roman"/>
          <w:sz w:val="24"/>
          <w:szCs w:val="24"/>
        </w:rPr>
        <w:t xml:space="preserve">Индивидуалният лов на глухар в ловностопанските райони на ловните сдружения или отдадени на частни юридически лица се извършва под контрола на държавното горско стопанство и държавното ловно стопанство, като </w:t>
      </w:r>
      <w:r w:rsidR="00AE0E9E" w:rsidRPr="00AE0E9E">
        <w:rPr>
          <w:rFonts w:ascii="Times New Roman" w:hAnsi="Times New Roman" w:cs="Times New Roman"/>
          <w:sz w:val="24"/>
          <w:szCs w:val="24"/>
        </w:rPr>
        <w:t xml:space="preserve">ловуването </w:t>
      </w:r>
      <w:r w:rsidRPr="00AE0E9E">
        <w:rPr>
          <w:rFonts w:ascii="Times New Roman" w:hAnsi="Times New Roman" w:cs="Times New Roman"/>
          <w:sz w:val="24"/>
          <w:szCs w:val="24"/>
        </w:rPr>
        <w:t>задължително се извършва в присъствието на длъжностно лице от държавното горско стопанство и</w:t>
      </w:r>
      <w:r w:rsidR="00AE0E9E" w:rsidRPr="00AE0E9E">
        <w:rPr>
          <w:rFonts w:ascii="Times New Roman" w:hAnsi="Times New Roman" w:cs="Times New Roman"/>
          <w:sz w:val="24"/>
          <w:szCs w:val="24"/>
        </w:rPr>
        <w:t>ли</w:t>
      </w:r>
      <w:r w:rsidRPr="00AE0E9E">
        <w:rPr>
          <w:rFonts w:ascii="Times New Roman" w:hAnsi="Times New Roman" w:cs="Times New Roman"/>
          <w:sz w:val="24"/>
          <w:szCs w:val="24"/>
        </w:rPr>
        <w:t xml:space="preserve"> държавното ловно стопанство.</w:t>
      </w:r>
    </w:p>
    <w:p w:rsidR="00AE0E9E" w:rsidRDefault="00AE0E9E" w:rsidP="00AE0E9E">
      <w:pPr>
        <w:pStyle w:val="ListParagraph"/>
        <w:numPr>
          <w:ilvl w:val="0"/>
          <w:numId w:val="36"/>
        </w:numPr>
        <w:autoSpaceDE w:val="0"/>
        <w:autoSpaceDN w:val="0"/>
        <w:adjustRightInd w:val="0"/>
        <w:jc w:val="both"/>
        <w:rPr>
          <w:rFonts w:ascii="Times New Roman" w:hAnsi="Times New Roman" w:cs="Times New Roman"/>
          <w:sz w:val="24"/>
          <w:szCs w:val="24"/>
        </w:rPr>
      </w:pPr>
      <w:r w:rsidRPr="00AE0E9E">
        <w:rPr>
          <w:rFonts w:ascii="Times New Roman" w:hAnsi="Times New Roman" w:cs="Times New Roman"/>
          <w:sz w:val="24"/>
          <w:szCs w:val="24"/>
        </w:rPr>
        <w:t xml:space="preserve">Забранява се внос и/или освобождаване в природата на други подвидове глухари в България освен </w:t>
      </w:r>
      <w:r>
        <w:rPr>
          <w:rFonts w:ascii="Times New Roman" w:hAnsi="Times New Roman" w:cs="Times New Roman"/>
          <w:sz w:val="24"/>
          <w:szCs w:val="24"/>
        </w:rPr>
        <w:t xml:space="preserve">подвида </w:t>
      </w:r>
      <w:r w:rsidRPr="00AE0E9E">
        <w:rPr>
          <w:rFonts w:ascii="Times New Roman" w:hAnsi="Times New Roman" w:cs="Times New Roman"/>
          <w:sz w:val="24"/>
          <w:szCs w:val="24"/>
        </w:rPr>
        <w:t>Tetrao urogallus rudolfi</w:t>
      </w:r>
      <w:r>
        <w:rPr>
          <w:rFonts w:ascii="Times New Roman" w:hAnsi="Times New Roman" w:cs="Times New Roman"/>
          <w:sz w:val="24"/>
          <w:szCs w:val="24"/>
        </w:rPr>
        <w:t>.</w:t>
      </w:r>
    </w:p>
    <w:p w:rsidR="00AE0E9E" w:rsidRPr="00AE0E9E" w:rsidRDefault="00AE0E9E" w:rsidP="00AE0E9E">
      <w:pPr>
        <w:pStyle w:val="ListParagraph"/>
        <w:numPr>
          <w:ilvl w:val="0"/>
          <w:numId w:val="36"/>
        </w:numPr>
        <w:autoSpaceDE w:val="0"/>
        <w:autoSpaceDN w:val="0"/>
        <w:adjustRightInd w:val="0"/>
        <w:jc w:val="both"/>
        <w:rPr>
          <w:rFonts w:ascii="Times New Roman" w:hAnsi="Times New Roman" w:cs="Times New Roman"/>
          <w:sz w:val="24"/>
          <w:szCs w:val="24"/>
        </w:rPr>
      </w:pPr>
      <w:r w:rsidRPr="00AE0E9E">
        <w:rPr>
          <w:rFonts w:ascii="Times New Roman" w:hAnsi="Times New Roman" w:cs="Times New Roman"/>
          <w:sz w:val="24"/>
          <w:szCs w:val="24"/>
        </w:rPr>
        <w:t xml:space="preserve">Регламентиране на токовищата и „зоните за размножаване” около тях за гори със специално предназначение и обособяването им като отделни подотдели при разработване на ГСП на база </w:t>
      </w:r>
      <w:r>
        <w:rPr>
          <w:rFonts w:ascii="Times New Roman" w:hAnsi="Times New Roman" w:cs="Times New Roman"/>
          <w:sz w:val="24"/>
          <w:szCs w:val="24"/>
        </w:rPr>
        <w:t>разработените методи</w:t>
      </w:r>
      <w:r w:rsidRPr="00AE0E9E">
        <w:rPr>
          <w:rFonts w:ascii="Times New Roman" w:hAnsi="Times New Roman" w:cs="Times New Roman"/>
          <w:sz w:val="24"/>
          <w:szCs w:val="24"/>
        </w:rPr>
        <w:t xml:space="preserve"> и правилата за определяне на пространствените им характеристики и обозначаване на терен</w:t>
      </w:r>
      <w:r>
        <w:rPr>
          <w:rFonts w:ascii="Times New Roman" w:hAnsi="Times New Roman" w:cs="Times New Roman"/>
          <w:sz w:val="24"/>
          <w:szCs w:val="24"/>
        </w:rPr>
        <w:t>;</w:t>
      </w:r>
    </w:p>
    <w:p w:rsidR="004330E2" w:rsidRDefault="00AE0E9E" w:rsidP="009B2D02">
      <w:pPr>
        <w:pStyle w:val="ListParagraph"/>
        <w:numPr>
          <w:ilvl w:val="0"/>
          <w:numId w:val="36"/>
        </w:numPr>
        <w:autoSpaceDE w:val="0"/>
        <w:autoSpaceDN w:val="0"/>
        <w:adjustRightInd w:val="0"/>
        <w:jc w:val="both"/>
        <w:rPr>
          <w:rFonts w:ascii="Times New Roman" w:hAnsi="Times New Roman" w:cs="Times New Roman"/>
          <w:sz w:val="24"/>
          <w:szCs w:val="24"/>
        </w:rPr>
      </w:pPr>
      <w:r w:rsidRPr="00AE0E9E">
        <w:rPr>
          <w:rFonts w:ascii="Times New Roman" w:hAnsi="Times New Roman" w:cs="Times New Roman"/>
          <w:sz w:val="24"/>
          <w:szCs w:val="24"/>
        </w:rPr>
        <w:t xml:space="preserve">Ограничения за достъп на хора и техника в токовищата на вида и зоните за размножаване в периода 1 март и 30 юни на база </w:t>
      </w:r>
      <w:r>
        <w:rPr>
          <w:rFonts w:ascii="Times New Roman" w:hAnsi="Times New Roman" w:cs="Times New Roman"/>
          <w:sz w:val="24"/>
          <w:szCs w:val="24"/>
        </w:rPr>
        <w:t xml:space="preserve">допълнения в </w:t>
      </w:r>
      <w:r w:rsidRPr="00AE0E9E">
        <w:rPr>
          <w:rFonts w:ascii="Times New Roman" w:hAnsi="Times New Roman" w:cs="Times New Roman"/>
          <w:sz w:val="24"/>
          <w:szCs w:val="24"/>
        </w:rPr>
        <w:t>Закона за горите</w:t>
      </w:r>
      <w:r>
        <w:rPr>
          <w:rFonts w:ascii="Times New Roman" w:hAnsi="Times New Roman" w:cs="Times New Roman"/>
          <w:sz w:val="24"/>
          <w:szCs w:val="24"/>
        </w:rPr>
        <w:t>;</w:t>
      </w:r>
    </w:p>
    <w:p w:rsidR="009B2D02" w:rsidRPr="00305B4C" w:rsidRDefault="00AE0E9E" w:rsidP="002842EC">
      <w:pPr>
        <w:pStyle w:val="ListParagraph"/>
        <w:numPr>
          <w:ilvl w:val="0"/>
          <w:numId w:val="36"/>
        </w:numPr>
        <w:autoSpaceDE w:val="0"/>
        <w:autoSpaceDN w:val="0"/>
        <w:adjustRightInd w:val="0"/>
        <w:jc w:val="both"/>
        <w:rPr>
          <w:rFonts w:ascii="Times New Roman" w:hAnsi="Times New Roman" w:cs="Times New Roman"/>
          <w:sz w:val="24"/>
          <w:szCs w:val="24"/>
        </w:rPr>
      </w:pPr>
      <w:r w:rsidRPr="00AE0E9E">
        <w:rPr>
          <w:rFonts w:ascii="Times New Roman" w:hAnsi="Times New Roman" w:cs="Times New Roman"/>
          <w:sz w:val="24"/>
          <w:szCs w:val="24"/>
        </w:rPr>
        <w:t>О</w:t>
      </w:r>
      <w:r w:rsidR="000B0E23">
        <w:rPr>
          <w:rFonts w:ascii="Times New Roman" w:hAnsi="Times New Roman" w:cs="Times New Roman"/>
          <w:sz w:val="24"/>
          <w:szCs w:val="24"/>
        </w:rPr>
        <w:t>граничения</w:t>
      </w:r>
      <w:r w:rsidR="000B0E23" w:rsidRPr="000B0E23">
        <w:rPr>
          <w:rFonts w:ascii="Times New Roman" w:hAnsi="Times New Roman" w:cs="Times New Roman"/>
          <w:sz w:val="24"/>
          <w:szCs w:val="24"/>
        </w:rPr>
        <w:t xml:space="preserve"> </w:t>
      </w:r>
      <w:r w:rsidR="000B0E23">
        <w:rPr>
          <w:rFonts w:ascii="Times New Roman" w:hAnsi="Times New Roman" w:cs="Times New Roman"/>
          <w:sz w:val="24"/>
          <w:szCs w:val="24"/>
        </w:rPr>
        <w:t>за</w:t>
      </w:r>
      <w:r w:rsidRPr="00AE0E9E">
        <w:rPr>
          <w:rFonts w:ascii="Times New Roman" w:hAnsi="Times New Roman" w:cs="Times New Roman"/>
          <w:sz w:val="24"/>
          <w:szCs w:val="24"/>
        </w:rPr>
        <w:t xml:space="preserve"> пролетното залесяване и попълване на горски култури през пролетта в „зоните за размножаване на </w:t>
      </w:r>
      <w:r w:rsidR="000B0E23">
        <w:rPr>
          <w:rFonts w:ascii="Times New Roman" w:hAnsi="Times New Roman" w:cs="Times New Roman"/>
          <w:sz w:val="24"/>
          <w:szCs w:val="24"/>
        </w:rPr>
        <w:t>глухаря”</w:t>
      </w:r>
      <w:r w:rsidR="000B0E23" w:rsidRPr="000B0E23">
        <w:rPr>
          <w:rFonts w:ascii="Times New Roman" w:hAnsi="Times New Roman" w:cs="Times New Roman"/>
          <w:sz w:val="24"/>
          <w:szCs w:val="24"/>
        </w:rPr>
        <w:t>.</w:t>
      </w:r>
    </w:p>
    <w:p w:rsidR="00305B4C" w:rsidRDefault="00305B4C" w:rsidP="002842EC">
      <w:pPr>
        <w:pStyle w:val="ListParagraph"/>
        <w:numPr>
          <w:ilvl w:val="0"/>
          <w:numId w:val="36"/>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Въвеждане на „мозаечно ползване“ на токовищата при лов, т.е. редуване през годините на токовищата с цел осигуряване на спокойствие на птиците.</w:t>
      </w:r>
    </w:p>
    <w:p w:rsidR="00305B4C" w:rsidRDefault="00305B4C" w:rsidP="00305B4C">
      <w:pPr>
        <w:autoSpaceDE w:val="0"/>
        <w:autoSpaceDN w:val="0"/>
        <w:adjustRightInd w:val="0"/>
        <w:jc w:val="both"/>
        <w:rPr>
          <w:rFonts w:ascii="Times New Roman" w:hAnsi="Times New Roman" w:cs="Times New Roman"/>
          <w:sz w:val="24"/>
          <w:szCs w:val="24"/>
        </w:rPr>
      </w:pPr>
    </w:p>
    <w:p w:rsidR="00305B4C" w:rsidRPr="00305B4C" w:rsidRDefault="00305B4C" w:rsidP="00305B4C">
      <w:pPr>
        <w:autoSpaceDE w:val="0"/>
        <w:autoSpaceDN w:val="0"/>
        <w:adjustRightInd w:val="0"/>
        <w:jc w:val="both"/>
        <w:rPr>
          <w:rFonts w:ascii="Times New Roman" w:hAnsi="Times New Roman" w:cs="Times New Roman"/>
          <w:sz w:val="24"/>
          <w:szCs w:val="24"/>
        </w:rPr>
      </w:pPr>
    </w:p>
    <w:p w:rsidR="002842EC" w:rsidRPr="00167067" w:rsidRDefault="002842EC" w:rsidP="000B0E23">
      <w:pPr>
        <w:pStyle w:val="BodyText2"/>
        <w:overflowPunct w:val="0"/>
        <w:adjustRightInd w:val="0"/>
        <w:spacing w:before="360" w:line="276" w:lineRule="auto"/>
        <w:ind w:left="425"/>
        <w:jc w:val="both"/>
        <w:textAlignment w:val="baseline"/>
        <w:rPr>
          <w:rFonts w:ascii="Times New Roman" w:eastAsia="Calibri" w:hAnsi="Times New Roman" w:cs="Times New Roman"/>
          <w:b/>
          <w:spacing w:val="0"/>
          <w:kern w:val="0"/>
          <w:lang w:val="bg-BG" w:eastAsia="en-US"/>
        </w:rPr>
      </w:pPr>
      <w:r w:rsidRPr="00167067">
        <w:rPr>
          <w:rFonts w:ascii="Times New Roman" w:eastAsia="Calibri" w:hAnsi="Times New Roman" w:cs="Times New Roman"/>
          <w:b/>
          <w:spacing w:val="0"/>
          <w:kern w:val="0"/>
          <w:lang w:val="bg-BG" w:eastAsia="en-US"/>
        </w:rPr>
        <w:t>Режим на хващане на живи индивиди с цел разселването им на други места</w:t>
      </w:r>
    </w:p>
    <w:p w:rsidR="002842EC" w:rsidRPr="00167067" w:rsidRDefault="002842EC" w:rsidP="006B3D07">
      <w:pPr>
        <w:pStyle w:val="ListParagraph"/>
        <w:autoSpaceDE w:val="0"/>
        <w:autoSpaceDN w:val="0"/>
        <w:adjustRightInd w:val="0"/>
        <w:spacing w:after="120"/>
        <w:ind w:left="0" w:firstLine="426"/>
        <w:contextualSpacing w:val="0"/>
        <w:jc w:val="both"/>
        <w:rPr>
          <w:rFonts w:ascii="Times New Roman" w:eastAsia="TimesNewRomanPSMT" w:hAnsi="Times New Roman" w:cs="Times New Roman"/>
          <w:sz w:val="24"/>
          <w:szCs w:val="24"/>
        </w:rPr>
      </w:pPr>
      <w:r w:rsidRPr="00167067">
        <w:rPr>
          <w:rFonts w:ascii="Times New Roman" w:eastAsia="TimesNewRomanPSMT" w:hAnsi="Times New Roman" w:cs="Times New Roman"/>
          <w:sz w:val="24"/>
          <w:szCs w:val="24"/>
        </w:rPr>
        <w:t>Всички реинтродукции на вида се одобряват от работната група след представяне на проектите реинтродукция и пред-проектни проучвания (feasibility study).</w:t>
      </w:r>
    </w:p>
    <w:p w:rsidR="002842EC" w:rsidRPr="00167067" w:rsidRDefault="002842EC" w:rsidP="006B3D07">
      <w:pPr>
        <w:pStyle w:val="ListParagraph"/>
        <w:autoSpaceDE w:val="0"/>
        <w:autoSpaceDN w:val="0"/>
        <w:adjustRightInd w:val="0"/>
        <w:spacing w:after="120"/>
        <w:ind w:left="0" w:firstLine="426"/>
        <w:contextualSpacing w:val="0"/>
        <w:jc w:val="both"/>
        <w:rPr>
          <w:rFonts w:ascii="Times New Roman" w:eastAsia="TimesNewRomanPSMT" w:hAnsi="Times New Roman" w:cs="Times New Roman"/>
          <w:sz w:val="24"/>
          <w:szCs w:val="24"/>
        </w:rPr>
      </w:pPr>
      <w:r w:rsidRPr="00167067">
        <w:rPr>
          <w:rFonts w:ascii="Times New Roman" w:eastAsia="TimesNewRomanPSMT" w:hAnsi="Times New Roman" w:cs="Times New Roman"/>
          <w:sz w:val="24"/>
          <w:szCs w:val="24"/>
        </w:rPr>
        <w:t>Годишната квота за разселване на глухаря заедно с годишното ползва</w:t>
      </w:r>
      <w:r w:rsidR="009044CF">
        <w:rPr>
          <w:rFonts w:ascii="Times New Roman" w:eastAsia="TimesNewRomanPSMT" w:hAnsi="Times New Roman" w:cs="Times New Roman"/>
          <w:sz w:val="24"/>
          <w:szCs w:val="24"/>
        </w:rPr>
        <w:t>не (лов) не може да превишава 6</w:t>
      </w:r>
      <w:r w:rsidRPr="00167067">
        <w:rPr>
          <w:rFonts w:ascii="Times New Roman" w:eastAsia="TimesNewRomanPSMT" w:hAnsi="Times New Roman" w:cs="Times New Roman"/>
          <w:sz w:val="24"/>
          <w:szCs w:val="24"/>
        </w:rPr>
        <w:t>% от общия</w:t>
      </w:r>
      <w:r w:rsidR="00AE0E9E">
        <w:rPr>
          <w:rFonts w:ascii="Times New Roman" w:eastAsia="TimesNewRomanPSMT" w:hAnsi="Times New Roman" w:cs="Times New Roman"/>
          <w:sz w:val="24"/>
          <w:szCs w:val="24"/>
        </w:rPr>
        <w:t xml:space="preserve"> (действителен)</w:t>
      </w:r>
      <w:r w:rsidRPr="00167067">
        <w:rPr>
          <w:rFonts w:ascii="Times New Roman" w:eastAsia="TimesNewRomanPSMT" w:hAnsi="Times New Roman" w:cs="Times New Roman"/>
          <w:sz w:val="24"/>
          <w:szCs w:val="24"/>
        </w:rPr>
        <w:t xml:space="preserve"> запас на ниво</w:t>
      </w:r>
      <w:r w:rsidR="009044CF">
        <w:rPr>
          <w:rFonts w:ascii="Times New Roman" w:eastAsia="TimesNewRomanPSMT" w:hAnsi="Times New Roman" w:cs="Times New Roman"/>
          <w:sz w:val="24"/>
          <w:szCs w:val="24"/>
        </w:rPr>
        <w:t xml:space="preserve"> стопанство по отношение на мъжките и 10</w:t>
      </w:r>
      <w:r w:rsidRPr="00167067">
        <w:rPr>
          <w:rFonts w:ascii="Times New Roman" w:eastAsia="TimesNewRomanPSMT" w:hAnsi="Times New Roman" w:cs="Times New Roman"/>
          <w:sz w:val="24"/>
          <w:szCs w:val="24"/>
        </w:rPr>
        <w:t>% за женските индивиди. Числеността на глухарите в ловностопанската единица, от която се улавят птиците не трябва да е под 60% от допустимия запас.</w:t>
      </w:r>
    </w:p>
    <w:p w:rsidR="002842EC" w:rsidRPr="00167067" w:rsidRDefault="002842EC" w:rsidP="006B3D07">
      <w:pPr>
        <w:pStyle w:val="ListParagraph"/>
        <w:autoSpaceDE w:val="0"/>
        <w:autoSpaceDN w:val="0"/>
        <w:adjustRightInd w:val="0"/>
        <w:spacing w:after="120"/>
        <w:ind w:left="0" w:firstLine="426"/>
        <w:contextualSpacing w:val="0"/>
        <w:jc w:val="both"/>
        <w:rPr>
          <w:rFonts w:ascii="Times New Roman" w:eastAsia="TimesNewRomanPSMT" w:hAnsi="Times New Roman" w:cs="Times New Roman"/>
          <w:sz w:val="24"/>
          <w:szCs w:val="24"/>
        </w:rPr>
      </w:pPr>
      <w:r w:rsidRPr="00167067">
        <w:rPr>
          <w:rFonts w:ascii="Times New Roman" w:hAnsi="Times New Roman" w:cs="Times New Roman"/>
          <w:sz w:val="24"/>
          <w:szCs w:val="24"/>
        </w:rPr>
        <w:t>Разселените глухари не подлежат на отстрел минимум 3 години.</w:t>
      </w:r>
    </w:p>
    <w:p w:rsidR="001337B8" w:rsidRPr="00AB16AE" w:rsidRDefault="001337B8" w:rsidP="006B3D07">
      <w:pPr>
        <w:spacing w:after="120" w:line="276" w:lineRule="auto"/>
        <w:jc w:val="both"/>
        <w:rPr>
          <w:rFonts w:ascii="Times New Roman" w:hAnsi="Times New Roman" w:cs="Times New Roman"/>
          <w:b/>
        </w:rPr>
        <w:sectPr w:rsidR="001337B8" w:rsidRPr="00AB16AE">
          <w:pgSz w:w="11906" w:h="16838"/>
          <w:pgMar w:top="1417" w:right="1417" w:bottom="1417" w:left="1417" w:header="708" w:footer="708" w:gutter="0"/>
          <w:cols w:space="708"/>
          <w:docGrid w:linePitch="360"/>
        </w:sectPr>
      </w:pPr>
    </w:p>
    <w:p w:rsidR="001337B8" w:rsidRPr="001337B8" w:rsidRDefault="001337B8" w:rsidP="001337B8">
      <w:pPr>
        <w:spacing w:after="120" w:line="276" w:lineRule="auto"/>
        <w:ind w:left="1418" w:hanging="851"/>
        <w:jc w:val="center"/>
        <w:outlineLvl w:val="0"/>
        <w:rPr>
          <w:rFonts w:ascii="Times New Roman" w:hAnsi="Times New Roman" w:cs="Times New Roman"/>
          <w:b/>
          <w:smallCaps/>
          <w:sz w:val="24"/>
          <w:szCs w:val="24"/>
        </w:rPr>
      </w:pPr>
      <w:bookmarkStart w:id="97" w:name="_Toc440881286"/>
      <w:r>
        <w:rPr>
          <w:rFonts w:ascii="Times New Roman" w:hAnsi="Times New Roman" w:cs="Times New Roman"/>
          <w:b/>
          <w:smallCaps/>
          <w:sz w:val="24"/>
          <w:szCs w:val="24"/>
        </w:rPr>
        <w:t>ЧАСТ 7</w:t>
      </w:r>
      <w:r w:rsidRPr="001337B8">
        <w:rPr>
          <w:rFonts w:ascii="Times New Roman" w:hAnsi="Times New Roman" w:cs="Times New Roman"/>
          <w:b/>
          <w:smallCaps/>
          <w:sz w:val="24"/>
          <w:szCs w:val="24"/>
        </w:rPr>
        <w:t>. МОНИТОРИНГ И ОЦЕНКА НА ПЛАНА</w:t>
      </w:r>
      <w:bookmarkEnd w:id="97"/>
    </w:p>
    <w:p w:rsidR="001337B8" w:rsidRPr="001337B8" w:rsidRDefault="001337B8" w:rsidP="001337B8">
      <w:pPr>
        <w:spacing w:after="120" w:line="276" w:lineRule="auto"/>
        <w:ind w:firstLine="426"/>
        <w:jc w:val="both"/>
        <w:rPr>
          <w:rFonts w:ascii="Times New Roman" w:hAnsi="Times New Roman" w:cs="Times New Roman"/>
          <w:iCs/>
          <w:sz w:val="24"/>
          <w:szCs w:val="24"/>
        </w:rPr>
      </w:pPr>
      <w:r w:rsidRPr="001337B8">
        <w:rPr>
          <w:rFonts w:ascii="Times New Roman" w:hAnsi="Times New Roman" w:cs="Times New Roman"/>
          <w:iCs/>
          <w:sz w:val="24"/>
          <w:szCs w:val="24"/>
        </w:rPr>
        <w:t>Мониторингът представлява процес на непрекъснато проследяване (събиране, обработване, анализ и оценка на подбрана информация за предвидените дейности) в хода на изпълнението на настоящия план. Оценката включва отчитане на степента, в която той е постигнал заложените цели (оценка на ефективността на плана).</w:t>
      </w:r>
      <w:r>
        <w:rPr>
          <w:rFonts w:ascii="Times New Roman" w:hAnsi="Times New Roman" w:cs="Times New Roman"/>
          <w:iCs/>
          <w:sz w:val="24"/>
          <w:szCs w:val="24"/>
        </w:rPr>
        <w:t xml:space="preserve"> </w:t>
      </w:r>
      <w:r w:rsidRPr="001337B8">
        <w:rPr>
          <w:rFonts w:ascii="Times New Roman" w:hAnsi="Times New Roman" w:cs="Times New Roman"/>
          <w:iCs/>
          <w:sz w:val="24"/>
          <w:szCs w:val="24"/>
        </w:rPr>
        <w:t>Изпълняват се с цел определяне възможностите на плана да изпълни дейностите, да постигне планираните цели и да осигури желаното въздействие. Мониторингът и оценката помагат в процеса на вземане на решения за нуждата от колективни мерки, изменения и адаптиране или актуализиране на плана, промяна на основния подход на плана или дори неговото прекратяване. Необходими са за отчетността и за целите на координацията за изпълнение на плана в краткосрочен и дългосрочен план.</w:t>
      </w:r>
    </w:p>
    <w:p w:rsidR="001337B8" w:rsidRPr="001337B8" w:rsidRDefault="001337B8" w:rsidP="001337B8">
      <w:pPr>
        <w:tabs>
          <w:tab w:val="left" w:pos="426"/>
          <w:tab w:val="left" w:pos="709"/>
        </w:tabs>
        <w:spacing w:after="120" w:line="276" w:lineRule="auto"/>
        <w:ind w:firstLine="426"/>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Системата за мониторинг на настоящия план е разработена на база:</w:t>
      </w:r>
    </w:p>
    <w:p w:rsidR="001337B8" w:rsidRPr="001337B8" w:rsidRDefault="001337B8" w:rsidP="001337B8">
      <w:pPr>
        <w:tabs>
          <w:tab w:val="left" w:pos="567"/>
          <w:tab w:val="left" w:pos="709"/>
          <w:tab w:val="left" w:pos="851"/>
        </w:tabs>
        <w:spacing w:line="276" w:lineRule="auto"/>
        <w:ind w:firstLine="425"/>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1.</w:t>
      </w:r>
      <w:r w:rsidRPr="001337B8">
        <w:rPr>
          <w:rFonts w:ascii="Times New Roman" w:hAnsi="Times New Roman" w:cs="Times New Roman"/>
          <w:snapToGrid w:val="0"/>
          <w:sz w:val="24"/>
          <w:szCs w:val="24"/>
        </w:rPr>
        <w:tab/>
        <w:t>Идентифициране на областите на наблюдение на резултатите и продуктите</w:t>
      </w:r>
    </w:p>
    <w:p w:rsidR="001337B8" w:rsidRPr="001337B8" w:rsidRDefault="001337B8" w:rsidP="001337B8">
      <w:pPr>
        <w:spacing w:after="120" w:line="276" w:lineRule="auto"/>
        <w:jc w:val="both"/>
        <w:rPr>
          <w:rFonts w:ascii="Times New Roman" w:hAnsi="Times New Roman" w:cs="Times New Roman"/>
          <w:iCs/>
          <w:sz w:val="24"/>
          <w:szCs w:val="24"/>
        </w:rPr>
      </w:pPr>
      <w:r w:rsidRPr="001337B8">
        <w:rPr>
          <w:rFonts w:ascii="Times New Roman" w:hAnsi="Times New Roman" w:cs="Times New Roman"/>
          <w:iCs/>
          <w:sz w:val="24"/>
          <w:szCs w:val="24"/>
        </w:rPr>
        <w:t>Областите на наблюдение в настоящия документ обхващат действията и аспектите, които са ключови за постигането на основната цел и подцелите на Плана.</w:t>
      </w:r>
    </w:p>
    <w:p w:rsidR="001337B8" w:rsidRPr="001337B8" w:rsidRDefault="001337B8" w:rsidP="001337B8">
      <w:pPr>
        <w:tabs>
          <w:tab w:val="left" w:pos="567"/>
          <w:tab w:val="left" w:pos="709"/>
          <w:tab w:val="left" w:pos="851"/>
        </w:tabs>
        <w:spacing w:line="276" w:lineRule="auto"/>
        <w:ind w:firstLine="425"/>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2.</w:t>
      </w:r>
      <w:r w:rsidRPr="001337B8">
        <w:rPr>
          <w:rFonts w:ascii="Times New Roman" w:hAnsi="Times New Roman" w:cs="Times New Roman"/>
          <w:snapToGrid w:val="0"/>
          <w:sz w:val="24"/>
          <w:szCs w:val="24"/>
        </w:rPr>
        <w:tab/>
        <w:t>Идентифициране на основни въпроси и критерии/променливи</w:t>
      </w:r>
    </w:p>
    <w:p w:rsidR="001337B8" w:rsidRPr="001337B8" w:rsidRDefault="001337B8" w:rsidP="001337B8">
      <w:pPr>
        <w:spacing w:after="120" w:line="276" w:lineRule="auto"/>
        <w:jc w:val="both"/>
        <w:rPr>
          <w:rFonts w:ascii="Times New Roman" w:hAnsi="Times New Roman" w:cs="Times New Roman"/>
          <w:iCs/>
          <w:sz w:val="24"/>
          <w:szCs w:val="24"/>
        </w:rPr>
      </w:pPr>
      <w:r w:rsidRPr="001337B8">
        <w:rPr>
          <w:rFonts w:ascii="Times New Roman" w:hAnsi="Times New Roman" w:cs="Times New Roman"/>
          <w:iCs/>
          <w:sz w:val="24"/>
          <w:szCs w:val="24"/>
        </w:rPr>
        <w:t>За всяка област на наблюдение са определени критерии/променливи за мониторинг. Този процес е улеснен чрез формулирането на основни въпроси, посочващи елементите с най-съществено значение за плана.</w:t>
      </w:r>
    </w:p>
    <w:p w:rsidR="001337B8" w:rsidRPr="001337B8" w:rsidRDefault="001337B8" w:rsidP="001337B8">
      <w:pPr>
        <w:tabs>
          <w:tab w:val="left" w:pos="567"/>
          <w:tab w:val="left" w:pos="709"/>
          <w:tab w:val="left" w:pos="851"/>
        </w:tabs>
        <w:spacing w:line="276" w:lineRule="auto"/>
        <w:ind w:firstLine="425"/>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3.</w:t>
      </w:r>
      <w:r w:rsidRPr="001337B8">
        <w:rPr>
          <w:rFonts w:ascii="Times New Roman" w:hAnsi="Times New Roman" w:cs="Times New Roman"/>
          <w:snapToGrid w:val="0"/>
          <w:sz w:val="24"/>
          <w:szCs w:val="24"/>
        </w:rPr>
        <w:tab/>
        <w:t>Определяне на индикатори и норми/стандарти.</w:t>
      </w:r>
    </w:p>
    <w:p w:rsidR="001337B8" w:rsidRPr="001337B8" w:rsidRDefault="001337B8" w:rsidP="001337B8">
      <w:pPr>
        <w:spacing w:after="120" w:line="276" w:lineRule="auto"/>
        <w:jc w:val="both"/>
        <w:rPr>
          <w:rFonts w:ascii="Times New Roman" w:hAnsi="Times New Roman" w:cs="Times New Roman"/>
          <w:iCs/>
          <w:sz w:val="24"/>
          <w:szCs w:val="24"/>
        </w:rPr>
      </w:pPr>
      <w:r w:rsidRPr="001337B8">
        <w:rPr>
          <w:rFonts w:ascii="Times New Roman" w:hAnsi="Times New Roman" w:cs="Times New Roman"/>
          <w:iCs/>
          <w:sz w:val="24"/>
          <w:szCs w:val="24"/>
        </w:rPr>
        <w:t>Индикаторите в настоящия план са пряко наблюдаеми елементи, които спомагат за установяване на разликите в статуса на даден феномен, в качествено или количествено отношение, в рамките на определен период от време. Индикаторите измерват явленията, които са пряко или косвено свързани с областта на наблюдение и със съответния основен въпрос/критерий. Извън матрицата за мониторинг и оценка, всяка една от заложените мерки в настоящия план съдържа индикатори за измерване на успеха от прилагане на мерките.</w:t>
      </w:r>
    </w:p>
    <w:p w:rsidR="001337B8" w:rsidRPr="001337B8" w:rsidRDefault="001337B8" w:rsidP="001337B8">
      <w:pPr>
        <w:tabs>
          <w:tab w:val="left" w:pos="567"/>
          <w:tab w:val="left" w:pos="709"/>
          <w:tab w:val="left" w:pos="851"/>
        </w:tabs>
        <w:spacing w:line="276" w:lineRule="auto"/>
        <w:ind w:firstLine="425"/>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4.</w:t>
      </w:r>
      <w:r w:rsidRPr="001337B8">
        <w:rPr>
          <w:rFonts w:ascii="Times New Roman" w:hAnsi="Times New Roman" w:cs="Times New Roman"/>
          <w:snapToGrid w:val="0"/>
          <w:sz w:val="24"/>
          <w:szCs w:val="24"/>
        </w:rPr>
        <w:tab/>
        <w:t>Критерии за оценка и подбор на показателите.</w:t>
      </w:r>
    </w:p>
    <w:p w:rsidR="001337B8" w:rsidRPr="001337B8" w:rsidRDefault="001337B8" w:rsidP="001337B8">
      <w:pPr>
        <w:spacing w:line="276" w:lineRule="auto"/>
        <w:jc w:val="both"/>
        <w:rPr>
          <w:rFonts w:ascii="Times New Roman" w:hAnsi="Times New Roman" w:cs="Times New Roman"/>
          <w:iCs/>
          <w:sz w:val="24"/>
          <w:szCs w:val="24"/>
        </w:rPr>
      </w:pPr>
      <w:r w:rsidRPr="001337B8">
        <w:rPr>
          <w:rFonts w:ascii="Times New Roman" w:hAnsi="Times New Roman" w:cs="Times New Roman"/>
          <w:iCs/>
          <w:sz w:val="24"/>
          <w:szCs w:val="24"/>
        </w:rPr>
        <w:t>Използваните критерии за избор на индикатори са: надеждност, уместност, чувствителност и целесъобразност.</w:t>
      </w:r>
    </w:p>
    <w:p w:rsidR="001337B8" w:rsidRPr="001337B8" w:rsidRDefault="001337B8" w:rsidP="001337B8">
      <w:pPr>
        <w:tabs>
          <w:tab w:val="left" w:pos="567"/>
          <w:tab w:val="left" w:pos="709"/>
          <w:tab w:val="left" w:pos="851"/>
        </w:tabs>
        <w:spacing w:line="276" w:lineRule="auto"/>
        <w:ind w:firstLine="425"/>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5.</w:t>
      </w:r>
      <w:r w:rsidRPr="001337B8">
        <w:rPr>
          <w:rFonts w:ascii="Times New Roman" w:hAnsi="Times New Roman" w:cs="Times New Roman"/>
          <w:snapToGrid w:val="0"/>
          <w:sz w:val="24"/>
          <w:szCs w:val="24"/>
        </w:rPr>
        <w:tab/>
        <w:t>Честота на наблюденията.</w:t>
      </w:r>
    </w:p>
    <w:p w:rsidR="001337B8" w:rsidRPr="001337B8" w:rsidRDefault="001337B8" w:rsidP="001337B8">
      <w:pPr>
        <w:spacing w:after="120" w:line="276" w:lineRule="auto"/>
        <w:jc w:val="both"/>
        <w:rPr>
          <w:rFonts w:ascii="Times New Roman" w:hAnsi="Times New Roman" w:cs="Times New Roman"/>
          <w:iCs/>
          <w:sz w:val="24"/>
          <w:szCs w:val="24"/>
        </w:rPr>
      </w:pPr>
      <w:r w:rsidRPr="001337B8">
        <w:rPr>
          <w:rFonts w:ascii="Times New Roman" w:hAnsi="Times New Roman" w:cs="Times New Roman"/>
          <w:iCs/>
          <w:sz w:val="24"/>
          <w:szCs w:val="24"/>
        </w:rPr>
        <w:t>Координацията при изпълнението на настоящия план е основен елемент за постигане на заложените цели. За нейното постигане е необходимо:</w:t>
      </w:r>
    </w:p>
    <w:p w:rsidR="001337B8" w:rsidRPr="001337B8" w:rsidRDefault="001337B8" w:rsidP="001337B8">
      <w:pPr>
        <w:spacing w:line="276" w:lineRule="auto"/>
        <w:ind w:left="1418" w:hanging="567"/>
        <w:jc w:val="both"/>
        <w:rPr>
          <w:rFonts w:ascii="Times New Roman" w:hAnsi="Times New Roman" w:cs="Times New Roman"/>
          <w:iCs/>
          <w:sz w:val="24"/>
          <w:szCs w:val="24"/>
        </w:rPr>
      </w:pPr>
      <w:r w:rsidRPr="001337B8">
        <w:rPr>
          <w:rFonts w:ascii="Times New Roman" w:hAnsi="Times New Roman" w:cs="Times New Roman"/>
          <w:snapToGrid w:val="0"/>
          <w:sz w:val="24"/>
          <w:szCs w:val="24"/>
        </w:rPr>
        <w:t>5.1.</w:t>
      </w:r>
      <w:r w:rsidRPr="001337B8">
        <w:rPr>
          <w:rFonts w:ascii="Times New Roman" w:hAnsi="Times New Roman" w:cs="Times New Roman"/>
          <w:snapToGrid w:val="0"/>
          <w:sz w:val="24"/>
          <w:szCs w:val="24"/>
        </w:rPr>
        <w:tab/>
        <w:t>Да се проведат минимум две годишни срещи на работната група, изпълняваща дейностите по</w:t>
      </w:r>
      <w:r w:rsidRPr="001337B8">
        <w:rPr>
          <w:rFonts w:ascii="Times New Roman" w:hAnsi="Times New Roman" w:cs="Times New Roman"/>
          <w:iCs/>
          <w:sz w:val="24"/>
          <w:szCs w:val="24"/>
        </w:rPr>
        <w:t xml:space="preserve"> плана;</w:t>
      </w:r>
    </w:p>
    <w:p w:rsidR="001337B8" w:rsidRPr="001337B8" w:rsidRDefault="001337B8" w:rsidP="001337B8">
      <w:pPr>
        <w:spacing w:line="276" w:lineRule="auto"/>
        <w:ind w:left="1418" w:hanging="567"/>
        <w:jc w:val="both"/>
        <w:rPr>
          <w:rFonts w:ascii="Times New Roman" w:hAnsi="Times New Roman" w:cs="Times New Roman"/>
          <w:snapToGrid w:val="0"/>
          <w:sz w:val="24"/>
          <w:szCs w:val="24"/>
        </w:rPr>
      </w:pPr>
      <w:r w:rsidRPr="001337B8">
        <w:rPr>
          <w:rFonts w:ascii="Times New Roman" w:hAnsi="Times New Roman" w:cs="Times New Roman"/>
          <w:snapToGrid w:val="0"/>
          <w:sz w:val="24"/>
          <w:szCs w:val="24"/>
        </w:rPr>
        <w:t>5.2.</w:t>
      </w:r>
      <w:r w:rsidRPr="001337B8">
        <w:rPr>
          <w:rFonts w:ascii="Times New Roman" w:hAnsi="Times New Roman" w:cs="Times New Roman"/>
          <w:snapToGrid w:val="0"/>
          <w:sz w:val="24"/>
          <w:szCs w:val="24"/>
        </w:rPr>
        <w:tab/>
        <w:t>Да се изготвят и представят подробни годишни планове и годишни доклади (дейности и финанси) за прилагането на плана;</w:t>
      </w:r>
    </w:p>
    <w:p w:rsidR="001337B8" w:rsidRPr="001337B8" w:rsidRDefault="001337B8" w:rsidP="001337B8">
      <w:pPr>
        <w:spacing w:line="276" w:lineRule="auto"/>
        <w:ind w:left="1418" w:hanging="567"/>
        <w:jc w:val="both"/>
        <w:rPr>
          <w:rFonts w:ascii="Times New Roman" w:hAnsi="Times New Roman" w:cs="Times New Roman"/>
          <w:snapToGrid w:val="0"/>
          <w:sz w:val="24"/>
          <w:szCs w:val="24"/>
        </w:rPr>
        <w:sectPr w:rsidR="001337B8" w:rsidRPr="001337B8" w:rsidSect="001337B8">
          <w:pgSz w:w="12240" w:h="15840" w:code="1"/>
          <w:pgMar w:top="1134" w:right="1134" w:bottom="1134" w:left="1134" w:header="709" w:footer="283" w:gutter="0"/>
          <w:cols w:space="720"/>
          <w:docGrid w:linePitch="360"/>
        </w:sectPr>
      </w:pPr>
      <w:r w:rsidRPr="001337B8">
        <w:rPr>
          <w:rFonts w:ascii="Times New Roman" w:hAnsi="Times New Roman" w:cs="Times New Roman"/>
          <w:snapToGrid w:val="0"/>
          <w:sz w:val="24"/>
          <w:szCs w:val="24"/>
        </w:rPr>
        <w:t>5.3.</w:t>
      </w:r>
      <w:r w:rsidRPr="001337B8">
        <w:rPr>
          <w:rFonts w:ascii="Times New Roman" w:hAnsi="Times New Roman" w:cs="Times New Roman"/>
          <w:snapToGrid w:val="0"/>
          <w:sz w:val="24"/>
          <w:szCs w:val="24"/>
        </w:rPr>
        <w:tab/>
        <w:t>След приемането на плана на петата година от неговото изпълнение да се проведе цялостен анализ и оценка на степента на постигане на заложените цели и актуализиране на плана възоснова на попълнените пропуски в наличната информация.</w:t>
      </w:r>
    </w:p>
    <w:p w:rsidR="001337B8" w:rsidRPr="000B78C1" w:rsidRDefault="001337B8" w:rsidP="000B78C1">
      <w:pPr>
        <w:spacing w:after="120" w:line="276" w:lineRule="auto"/>
        <w:ind w:firstLine="425"/>
        <w:jc w:val="center"/>
        <w:rPr>
          <w:rFonts w:ascii="Times New Roman" w:hAnsi="Times New Roman" w:cs="Times New Roman"/>
          <w:b/>
          <w:sz w:val="24"/>
          <w:szCs w:val="24"/>
        </w:rPr>
      </w:pPr>
      <w:r w:rsidRPr="000B78C1">
        <w:rPr>
          <w:rFonts w:ascii="Times New Roman" w:hAnsi="Times New Roman" w:cs="Times New Roman"/>
          <w:b/>
          <w:sz w:val="24"/>
          <w:szCs w:val="24"/>
        </w:rPr>
        <w:t>Матрица за мониторинг и оценка изпълнението на План за действие за глухаря в България, 2016 – 2025г.</w:t>
      </w:r>
    </w:p>
    <w:tbl>
      <w:tblPr>
        <w:tblW w:w="5000" w:type="pct"/>
        <w:tblCellMar>
          <w:left w:w="70" w:type="dxa"/>
          <w:right w:w="70" w:type="dxa"/>
        </w:tblCellMar>
        <w:tblLook w:val="04A0" w:firstRow="1" w:lastRow="0" w:firstColumn="1" w:lastColumn="0" w:noHBand="0" w:noVBand="1"/>
      </w:tblPr>
      <w:tblGrid>
        <w:gridCol w:w="385"/>
        <w:gridCol w:w="3064"/>
        <w:gridCol w:w="1888"/>
        <w:gridCol w:w="2075"/>
        <w:gridCol w:w="1888"/>
        <w:gridCol w:w="2536"/>
        <w:gridCol w:w="3440"/>
      </w:tblGrid>
      <w:tr w:rsidR="009C7305" w:rsidRPr="009C7305" w:rsidTr="009C7305">
        <w:trPr>
          <w:trHeight w:val="288"/>
          <w:tblHeader/>
        </w:trPr>
        <w:tc>
          <w:tcPr>
            <w:tcW w:w="90" w:type="pct"/>
            <w:tcBorders>
              <w:top w:val="single" w:sz="4" w:space="0" w:color="auto"/>
              <w:left w:val="nil"/>
              <w:bottom w:val="double" w:sz="6" w:space="0" w:color="auto"/>
              <w:right w:val="nil"/>
            </w:tcBorders>
            <w:shd w:val="clear" w:color="auto" w:fill="FFC000"/>
            <w:noWrap/>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No</w:t>
            </w:r>
          </w:p>
        </w:tc>
        <w:tc>
          <w:tcPr>
            <w:tcW w:w="1009" w:type="pct"/>
            <w:tcBorders>
              <w:top w:val="single" w:sz="4" w:space="0" w:color="auto"/>
              <w:left w:val="nil"/>
              <w:bottom w:val="double" w:sz="6" w:space="0" w:color="auto"/>
              <w:right w:val="nil"/>
            </w:tcBorders>
            <w:shd w:val="clear" w:color="auto" w:fill="FFC000"/>
            <w:noWrap/>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Обект</w:t>
            </w:r>
          </w:p>
        </w:tc>
        <w:tc>
          <w:tcPr>
            <w:tcW w:w="624" w:type="pct"/>
            <w:tcBorders>
              <w:top w:val="single" w:sz="4" w:space="0" w:color="auto"/>
              <w:left w:val="nil"/>
              <w:bottom w:val="double" w:sz="6" w:space="0" w:color="auto"/>
              <w:right w:val="nil"/>
            </w:tcBorders>
            <w:shd w:val="clear" w:color="auto" w:fill="FFC000"/>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Област на наблюдение</w:t>
            </w:r>
          </w:p>
        </w:tc>
        <w:tc>
          <w:tcPr>
            <w:tcW w:w="685" w:type="pct"/>
            <w:tcBorders>
              <w:top w:val="single" w:sz="4" w:space="0" w:color="auto"/>
              <w:left w:val="nil"/>
              <w:bottom w:val="double" w:sz="6" w:space="0" w:color="auto"/>
              <w:right w:val="nil"/>
            </w:tcBorders>
            <w:shd w:val="clear" w:color="auto" w:fill="FFC000"/>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Основен въпрос / и</w:t>
            </w:r>
          </w:p>
        </w:tc>
        <w:tc>
          <w:tcPr>
            <w:tcW w:w="624" w:type="pct"/>
            <w:tcBorders>
              <w:top w:val="single" w:sz="4" w:space="0" w:color="auto"/>
              <w:left w:val="nil"/>
              <w:bottom w:val="double" w:sz="6" w:space="0" w:color="auto"/>
              <w:right w:val="nil"/>
            </w:tcBorders>
            <w:shd w:val="clear" w:color="auto" w:fill="FFC000"/>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Променлива / Критерии</w:t>
            </w:r>
          </w:p>
        </w:tc>
        <w:tc>
          <w:tcPr>
            <w:tcW w:w="836" w:type="pct"/>
            <w:tcBorders>
              <w:top w:val="single" w:sz="4" w:space="0" w:color="auto"/>
              <w:left w:val="nil"/>
              <w:bottom w:val="double" w:sz="6" w:space="0" w:color="auto"/>
              <w:right w:val="nil"/>
            </w:tcBorders>
            <w:shd w:val="clear" w:color="auto" w:fill="FFC000"/>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Индикатор</w:t>
            </w:r>
          </w:p>
        </w:tc>
        <w:tc>
          <w:tcPr>
            <w:tcW w:w="1130" w:type="pct"/>
            <w:tcBorders>
              <w:top w:val="single" w:sz="4" w:space="0" w:color="auto"/>
              <w:left w:val="nil"/>
              <w:bottom w:val="double" w:sz="6" w:space="0" w:color="auto"/>
              <w:right w:val="nil"/>
            </w:tcBorders>
            <w:shd w:val="clear" w:color="auto" w:fill="FFC000"/>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Стандарт</w:t>
            </w:r>
          </w:p>
        </w:tc>
      </w:tr>
      <w:tr w:rsidR="009C7305" w:rsidRPr="009C7305" w:rsidTr="009C7305">
        <w:trPr>
          <w:trHeight w:val="23"/>
        </w:trPr>
        <w:tc>
          <w:tcPr>
            <w:tcW w:w="5000" w:type="pct"/>
            <w:gridSpan w:val="7"/>
            <w:tcBorders>
              <w:top w:val="double" w:sz="6" w:space="0" w:color="auto"/>
              <w:left w:val="nil"/>
              <w:bottom w:val="double" w:sz="6" w:space="0" w:color="auto"/>
              <w:right w:val="nil"/>
            </w:tcBorders>
            <w:shd w:val="clear" w:color="auto" w:fill="auto"/>
            <w:noWrap/>
            <w:vAlign w:val="center"/>
            <w:hideMark/>
          </w:tcPr>
          <w:p w:rsidR="009C7305" w:rsidRPr="009C7305" w:rsidRDefault="009C7305" w:rsidP="009C7305">
            <w:pPr>
              <w:spacing w:after="120"/>
              <w:jc w:val="center"/>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Основна цел</w:t>
            </w:r>
          </w:p>
        </w:tc>
      </w:tr>
      <w:tr w:rsidR="009C7305" w:rsidRPr="009C7305" w:rsidTr="009C7305">
        <w:trPr>
          <w:trHeight w:val="3239"/>
        </w:trPr>
        <w:tc>
          <w:tcPr>
            <w:tcW w:w="90" w:type="pct"/>
            <w:vMerge w:val="restart"/>
            <w:tcBorders>
              <w:top w:val="nil"/>
              <w:left w:val="nil"/>
              <w:bottom w:val="double" w:sz="6" w:space="0" w:color="000000"/>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1</w:t>
            </w:r>
          </w:p>
        </w:tc>
        <w:tc>
          <w:tcPr>
            <w:tcW w:w="1009" w:type="pct"/>
            <w:vMerge w:val="restart"/>
            <w:tcBorders>
              <w:top w:val="nil"/>
              <w:left w:val="nil"/>
              <w:bottom w:val="double" w:sz="6" w:space="0" w:color="000000"/>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Осигуряване на ефективна защита, опазване и възстановяване на глухаря, ключовите му места и местообитания в България на популационно ниво.</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Численост и популационни параметри на вида</w:t>
            </w:r>
          </w:p>
        </w:tc>
        <w:tc>
          <w:tcPr>
            <w:tcW w:w="685" w:type="pct"/>
            <w:tcBorders>
              <w:top w:val="nil"/>
              <w:left w:val="nil"/>
              <w:bottom w:val="single" w:sz="4" w:space="0" w:color="auto"/>
              <w:right w:val="nil"/>
            </w:tcBorders>
            <w:shd w:val="clear" w:color="auto" w:fill="auto"/>
            <w:vAlign w:val="center"/>
            <w:hideMark/>
          </w:tcPr>
          <w:p w:rsidR="000B78C1"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Постигнато ли е състояние на сигурност  на вида?</w:t>
            </w:r>
          </w:p>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Какви са тенденциите в числеността на вида в страната и в отделните географски популации?</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Какви са тенденциите по отношение на популационните парамтери, в това число възрастова и полова структура?</w:t>
            </w:r>
          </w:p>
        </w:tc>
        <w:tc>
          <w:tcPr>
            <w:tcW w:w="624" w:type="pct"/>
            <w:tcBorders>
              <w:top w:val="nil"/>
              <w:left w:val="nil"/>
              <w:bottom w:val="single" w:sz="4" w:space="0" w:color="auto"/>
              <w:right w:val="nil"/>
            </w:tcBorders>
            <w:shd w:val="clear" w:color="auto" w:fill="auto"/>
            <w:vAlign w:val="center"/>
            <w:hideMark/>
          </w:tcPr>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Постигане на  състояние на сигурност на вида.</w:t>
            </w:r>
          </w:p>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Тенденции в числеността на вида.</w:t>
            </w:r>
          </w:p>
          <w:p w:rsidR="009C7305" w:rsidRPr="009C7305"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Тенденции в популацонните параметри.</w:t>
            </w:r>
          </w:p>
        </w:tc>
        <w:tc>
          <w:tcPr>
            <w:tcW w:w="836" w:type="pct"/>
            <w:tcBorders>
              <w:top w:val="nil"/>
              <w:left w:val="nil"/>
              <w:bottom w:val="single" w:sz="4" w:space="0" w:color="auto"/>
              <w:right w:val="nil"/>
            </w:tcBorders>
            <w:shd w:val="clear" w:color="auto" w:fill="auto"/>
            <w:vAlign w:val="center"/>
            <w:hideMark/>
          </w:tcPr>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Постигнато състояние на сигурност за вида.</w:t>
            </w:r>
          </w:p>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Стабилна и нарастваща численост на вида в отделните географски популации</w:t>
            </w:r>
          </w:p>
          <w:p w:rsidR="009C7305" w:rsidRPr="009C7305"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Стабилни популационни парамтери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Референти количествени и качествени параметри за численост и популационни параметри, изведени възоснова на целенасочени проучвния, анализи и оценки.</w:t>
            </w:r>
          </w:p>
        </w:tc>
      </w:tr>
      <w:tr w:rsidR="009C7305" w:rsidRPr="009C7305" w:rsidTr="009C7305">
        <w:trPr>
          <w:trHeight w:val="426"/>
        </w:trPr>
        <w:tc>
          <w:tcPr>
            <w:tcW w:w="90"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vMerge w:val="restart"/>
            <w:tcBorders>
              <w:top w:val="nil"/>
              <w:left w:val="nil"/>
              <w:bottom w:val="single" w:sz="4" w:space="0" w:color="000000"/>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Количество и качество на ключовите за вида места и местообитанията</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Какви са тенденциите в разпространението на вида в България?</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Разпространение на вида</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Запазване на вида в съществуващите му находища и заети нови територии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Вида продължава да обитава всички известните места и заема нови такива.</w:t>
            </w:r>
          </w:p>
        </w:tc>
      </w:tr>
      <w:tr w:rsidR="009C7305" w:rsidRPr="009C7305" w:rsidTr="009C7305">
        <w:trPr>
          <w:trHeight w:val="664"/>
        </w:trPr>
        <w:tc>
          <w:tcPr>
            <w:tcW w:w="90"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Промяна ли се и как структурата (фрагментация) и качеството на местообитанията на вида в България?</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Количествени и качествени характеристики на местообитанията</w:t>
            </w:r>
          </w:p>
        </w:tc>
        <w:tc>
          <w:tcPr>
            <w:tcW w:w="836" w:type="pct"/>
            <w:tcBorders>
              <w:top w:val="nil"/>
              <w:left w:val="nil"/>
              <w:bottom w:val="single" w:sz="4" w:space="0" w:color="auto"/>
              <w:right w:val="nil"/>
            </w:tcBorders>
            <w:shd w:val="clear" w:color="auto" w:fill="auto"/>
            <w:vAlign w:val="center"/>
            <w:hideMark/>
          </w:tcPr>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 от проучване на фрагментацията, качеството и количеството на местообитанията на вида.</w:t>
            </w:r>
          </w:p>
          <w:p w:rsidR="009C7305" w:rsidRPr="009C7305"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 от оценка на ефекта от начина на стопанисване на ключовите за вида места и местообитания</w:t>
            </w:r>
          </w:p>
        </w:tc>
        <w:tc>
          <w:tcPr>
            <w:tcW w:w="1130" w:type="pct"/>
            <w:tcBorders>
              <w:top w:val="nil"/>
              <w:left w:val="nil"/>
              <w:bottom w:val="single" w:sz="4" w:space="0" w:color="auto"/>
              <w:right w:val="nil"/>
            </w:tcBorders>
            <w:shd w:val="clear" w:color="auto" w:fill="auto"/>
            <w:vAlign w:val="center"/>
            <w:hideMark/>
          </w:tcPr>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Референтни хабитатни показатели изведени възоснова на целенасочено проучване, сочат липса на фрагментация и понижаване качеството и количеството на местообитанията.</w:t>
            </w:r>
          </w:p>
          <w:p w:rsidR="000B78C1" w:rsidRDefault="009C7305" w:rsidP="000B78C1">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Площ на местообитанията определена на база мо</w:t>
            </w:r>
            <w:r w:rsidR="000B78C1">
              <w:rPr>
                <w:rFonts w:ascii="Times New Roman" w:eastAsia="Times New Roman" w:hAnsi="Times New Roman" w:cs="Times New Roman"/>
                <w:sz w:val="20"/>
                <w:szCs w:val="20"/>
                <w:lang w:eastAsia="bg-BG"/>
              </w:rPr>
              <w:t>дел на разпространение на вида.</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Всчики защитени зони и защитени територии от ключово значение за вида имат планове за управление, със заложени адекватни мерки за опазване на вида, които се пилагат ефективно.</w:t>
            </w:r>
          </w:p>
        </w:tc>
      </w:tr>
      <w:tr w:rsidR="009C7305" w:rsidRPr="009C7305" w:rsidTr="009C7305">
        <w:trPr>
          <w:trHeight w:val="505"/>
        </w:trPr>
        <w:tc>
          <w:tcPr>
            <w:tcW w:w="90"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Какви са тенденциите в разпространението и числеността на токовищата на вида?</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Тенденциите в разпространението и числеността на токовищата на вида</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Стабилен и нарастващ брой на токовищата на вида</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73601B">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и разпространение на токовищата, в това число и стари находища, установени към 2015 г.</w:t>
            </w:r>
          </w:p>
        </w:tc>
      </w:tr>
      <w:tr w:rsidR="009C7305" w:rsidRPr="009C7305" w:rsidTr="009C7305">
        <w:trPr>
          <w:trHeight w:val="2652"/>
        </w:trPr>
        <w:tc>
          <w:tcPr>
            <w:tcW w:w="90"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double" w:sz="6"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Процес по прилагане на мерки и политики за опазване на вида и местообитанията му на популационно ниво</w:t>
            </w:r>
          </w:p>
        </w:tc>
        <w:tc>
          <w:tcPr>
            <w:tcW w:w="685"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Прилагат ли се интегрирано мерките за опазване на вида и местообитанията му на популационно ниво?</w:t>
            </w:r>
          </w:p>
        </w:tc>
        <w:tc>
          <w:tcPr>
            <w:tcW w:w="624"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Интегрирано прилагане на мерки и политики на популационно ниво</w:t>
            </w:r>
          </w:p>
        </w:tc>
        <w:tc>
          <w:tcPr>
            <w:tcW w:w="836" w:type="pct"/>
            <w:tcBorders>
              <w:top w:val="nil"/>
              <w:left w:val="nil"/>
              <w:bottom w:val="double" w:sz="6" w:space="0" w:color="auto"/>
              <w:right w:val="nil"/>
            </w:tcBorders>
            <w:shd w:val="clear" w:color="auto" w:fill="auto"/>
            <w:vAlign w:val="center"/>
            <w:hideMark/>
          </w:tcPr>
          <w:p w:rsidR="0073601B"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Отделните географски популации се упраляват съобразно характеристиките и тенденциите на съседните такива.</w:t>
            </w:r>
          </w:p>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Процес на интегриране на превидените мерки по плана в национални и регионални секторни планове, програми и политики.</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документи на регионално и национално ниво, в които са интегрирани мерки от настоящия план.</w:t>
            </w:r>
          </w:p>
        </w:tc>
        <w:tc>
          <w:tcPr>
            <w:tcW w:w="1130" w:type="pct"/>
            <w:tcBorders>
              <w:top w:val="nil"/>
              <w:left w:val="nil"/>
              <w:bottom w:val="single" w:sz="4" w:space="0" w:color="auto"/>
              <w:right w:val="nil"/>
            </w:tcBorders>
            <w:shd w:val="clear" w:color="auto" w:fill="auto"/>
            <w:vAlign w:val="center"/>
            <w:hideMark/>
          </w:tcPr>
          <w:p w:rsidR="0073601B"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 xml:space="preserve">100% от документите, касаещи опазването и управлението на ключовите  за вида места и местообитания, съдържат мерки за неговото опазване. </w:t>
            </w:r>
          </w:p>
          <w:p w:rsidR="0073601B"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Мерките заложени в плана са интегрирани в секторни стратегии, планове, програми и политики</w:t>
            </w:r>
          </w:p>
          <w:p w:rsidR="009C7305" w:rsidRPr="009C7305"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Всички токовища на вида са отразени в ГСП и ПУ и УП на ЗТ, като самостоятелни единици и се управляват съобразно заложените в плана режими.</w:t>
            </w:r>
          </w:p>
        </w:tc>
      </w:tr>
      <w:tr w:rsidR="009C7305" w:rsidRPr="009C7305" w:rsidTr="009C7305">
        <w:trPr>
          <w:trHeight w:val="288"/>
        </w:trPr>
        <w:tc>
          <w:tcPr>
            <w:tcW w:w="5000" w:type="pct"/>
            <w:gridSpan w:val="7"/>
            <w:tcBorders>
              <w:top w:val="double" w:sz="6" w:space="0" w:color="auto"/>
              <w:left w:val="nil"/>
              <w:bottom w:val="double" w:sz="6"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b/>
                <w:bCs/>
                <w:sz w:val="20"/>
                <w:szCs w:val="20"/>
                <w:lang w:eastAsia="bg-BG"/>
              </w:rPr>
            </w:pPr>
            <w:r w:rsidRPr="009C7305">
              <w:rPr>
                <w:rFonts w:ascii="Times New Roman" w:eastAsia="Times New Roman" w:hAnsi="Times New Roman" w:cs="Times New Roman"/>
                <w:b/>
                <w:bCs/>
                <w:sz w:val="20"/>
                <w:szCs w:val="20"/>
                <w:lang w:eastAsia="bg-BG"/>
              </w:rPr>
              <w:t>Второстепенни (оперативни) цели</w:t>
            </w:r>
          </w:p>
        </w:tc>
      </w:tr>
      <w:tr w:rsidR="009C7305" w:rsidRPr="009C7305" w:rsidTr="009C7305">
        <w:trPr>
          <w:trHeight w:val="646"/>
        </w:trPr>
        <w:tc>
          <w:tcPr>
            <w:tcW w:w="90" w:type="pct"/>
            <w:tcBorders>
              <w:top w:val="nil"/>
              <w:left w:val="nil"/>
              <w:bottom w:val="single" w:sz="4"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2</w:t>
            </w:r>
          </w:p>
        </w:tc>
        <w:tc>
          <w:tcPr>
            <w:tcW w:w="1009"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Опазване, законова защита и възстановяване на ключовите места и местообитания на вида</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Планове за управление на ЗЗ и ЗТ, ГСП и др. стратегически документи, осигуряващи законова защита на ключовите места и местообитания на вида</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Осигурена ли е адекватна законова защита и управление на ключовите места и местообитания на вида?</w:t>
            </w:r>
          </w:p>
        </w:tc>
        <w:tc>
          <w:tcPr>
            <w:tcW w:w="624" w:type="pct"/>
            <w:tcBorders>
              <w:top w:val="nil"/>
              <w:left w:val="nil"/>
              <w:bottom w:val="single" w:sz="4" w:space="0" w:color="auto"/>
              <w:right w:val="nil"/>
            </w:tcBorders>
            <w:shd w:val="clear" w:color="auto" w:fill="auto"/>
            <w:vAlign w:val="center"/>
            <w:hideMark/>
          </w:tcPr>
          <w:p w:rsidR="0073601B" w:rsidRDefault="009C7305" w:rsidP="0073601B">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Режими на опазване на местата и местообитанията на вида.</w:t>
            </w:r>
          </w:p>
          <w:p w:rsidR="0073601B" w:rsidRDefault="009C7305" w:rsidP="0073601B">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Наличие и степен на прилагане на интегрирани планове за управление на ключовите места</w:t>
            </w:r>
          </w:p>
          <w:p w:rsidR="009C7305" w:rsidRPr="009C7305" w:rsidRDefault="009C7305" w:rsidP="0073601B">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Степен на отразяване на токовищата в ГСП като самостоятелни горско-стопански единици и ипълнения на режимите в тях</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 xml:space="preserve">Процент от ключовите местообитания и места за вида за които са разработени планове за управление. </w:t>
            </w:r>
          </w:p>
          <w:p w:rsidR="0073601B"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Процент от  ключовите за вида места, включени в обхвата на ЗТ и режими на защита.</w:t>
            </w:r>
          </w:p>
          <w:p w:rsidR="009C7305" w:rsidRPr="009C7305"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Отделяне на токовища на територията на ДЛС/ДГС, ОГС и Горски кооперации и отразяването им в ГСП като самостоятелни горско стопански едници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 xml:space="preserve">В следващите 5 години са разработени или е стартирала процедура за разработване на мин. 5 плана, за управление на ЗЗ. </w:t>
            </w:r>
          </w:p>
          <w:p w:rsidR="0073601B"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Разработена, приета и се прилага национална стратегия за интегрирано управление и опазване на влажните зони.</w:t>
            </w:r>
          </w:p>
          <w:p w:rsidR="009C7305" w:rsidRPr="009C7305" w:rsidRDefault="009C7305" w:rsidP="0073601B">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Всички постоянни токовища на територията на ДЛС/ДГС, ОГС и Горски кооперации са отразени в ГСП и са отделени като самостоятелни горско стопански едниц</w:t>
            </w:r>
          </w:p>
        </w:tc>
      </w:tr>
      <w:tr w:rsidR="009C7305" w:rsidRPr="009C7305" w:rsidTr="009C7305">
        <w:trPr>
          <w:trHeight w:val="1056"/>
        </w:trPr>
        <w:tc>
          <w:tcPr>
            <w:tcW w:w="90" w:type="pct"/>
            <w:vMerge w:val="restart"/>
            <w:tcBorders>
              <w:top w:val="nil"/>
              <w:left w:val="nil"/>
              <w:bottom w:val="single" w:sz="4" w:space="0" w:color="000000"/>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3</w:t>
            </w:r>
          </w:p>
        </w:tc>
        <w:tc>
          <w:tcPr>
            <w:tcW w:w="1009" w:type="pct"/>
            <w:vMerge w:val="restart"/>
            <w:tcBorders>
              <w:top w:val="nil"/>
              <w:left w:val="nil"/>
              <w:bottom w:val="single" w:sz="4" w:space="0" w:color="000000"/>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Устойчиво ползване и управление на вида и местообитанията му</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Численост на полово зрелите мъжки индивиди</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Какво е съотношението между числеността на полово зрелите мъжки индивиди и ползването (лов и разселване)?</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Съотношение численост/ползване</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Процент на ползваните мъжки индивиди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6% от мъжките индивиди при стабилна и нарастваща популация и достигнати 60% от допустимия запас</w:t>
            </w:r>
          </w:p>
        </w:tc>
      </w:tr>
      <w:tr w:rsidR="009C7305" w:rsidRPr="009C7305" w:rsidTr="009C7305">
        <w:trPr>
          <w:trHeight w:val="1056"/>
        </w:trPr>
        <w:tc>
          <w:tcPr>
            <w:tcW w:w="90"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Режимите за опазване и регулирано ползване</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Спазват ли се режимите за опазване и регулирано ползване на вида и местообитануята му?</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Спазване / нарушаване на режимите за опазване и регулирано ползване</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 от реалиизрани проверки по спазване на режимите за опазване и регулирано ползване на вида</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Резултатите от всчики проведените ежегодни проверки по места за контрол по спазване на режимите за опазване и регулирано ползване на глухаря сочат спазването им</w:t>
            </w:r>
          </w:p>
        </w:tc>
      </w:tr>
      <w:tr w:rsidR="009C7305" w:rsidRPr="009C7305" w:rsidTr="009C7305">
        <w:trPr>
          <w:trHeight w:val="553"/>
        </w:trPr>
        <w:tc>
          <w:tcPr>
            <w:tcW w:w="90" w:type="pct"/>
            <w:tcBorders>
              <w:top w:val="nil"/>
              <w:left w:val="nil"/>
              <w:bottom w:val="single" w:sz="4"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4</w:t>
            </w:r>
          </w:p>
        </w:tc>
        <w:tc>
          <w:tcPr>
            <w:tcW w:w="1009"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Ограничаване на бракониерството на вида</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Съотношение между броя на констатираните и санкционирани случаи на бракониерство</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Какво е съотношението между броя на констатираните случаи на бракониерство и тези за които извършителите са официално санкционирани?</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Съотношение между броя на констатираните и санкционирани случаи на безпокойство</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 от реализирани целенасочени проучвания и оценки на влиянието на бракониерството и мерките за противодействие</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100% от констатираните случаи на бракониерство са санкционирани</w:t>
            </w:r>
            <w:r w:rsidRPr="009C7305">
              <w:rPr>
                <w:rFonts w:ascii="Times New Roman" w:eastAsia="Times New Roman" w:hAnsi="Times New Roman" w:cs="Times New Roman"/>
                <w:sz w:val="20"/>
                <w:szCs w:val="20"/>
                <w:lang w:eastAsia="bg-BG"/>
              </w:rPr>
              <w:br/>
              <w:t>Липсват сигурни данни и сигнали за бракониерство на територията на страната</w:t>
            </w:r>
          </w:p>
        </w:tc>
      </w:tr>
      <w:tr w:rsidR="009C7305" w:rsidRPr="009C7305" w:rsidTr="000B78C1">
        <w:trPr>
          <w:trHeight w:val="681"/>
        </w:trPr>
        <w:tc>
          <w:tcPr>
            <w:tcW w:w="90" w:type="pct"/>
            <w:tcBorders>
              <w:top w:val="nil"/>
              <w:left w:val="nil"/>
              <w:bottom w:val="single" w:sz="4"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5</w:t>
            </w:r>
          </w:p>
        </w:tc>
        <w:tc>
          <w:tcPr>
            <w:tcW w:w="1009"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Създаване на основа за интегриран анализ и вземане на управленски решения за опазване на вида и ключовите му места и местообитания на популационно ниво на база научно достоверни данни</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База данни с данни и резултати от проведените проучвания и мониторингови схеми.</w:t>
            </w:r>
          </w:p>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Научни публикации от проучвания за вида и местообитанията му.</w:t>
            </w:r>
            <w:r w:rsidRPr="009C7305">
              <w:rPr>
                <w:rFonts w:ascii="Times New Roman" w:eastAsia="Times New Roman" w:hAnsi="Times New Roman" w:cs="Times New Roman"/>
                <w:sz w:val="20"/>
                <w:szCs w:val="20"/>
                <w:lang w:eastAsia="bg-BG"/>
              </w:rPr>
              <w:br/>
              <w:t>Прилагане на мерки въз основа на резултати от научни проучвания за вида.</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Какво е качеството и количеството на попълваната информация в общата база данни?</w:t>
            </w:r>
          </w:p>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Какво е съотношението между броя на планираните и реализирани проучвания и публикации?</w:t>
            </w:r>
            <w:r w:rsidRPr="009C7305">
              <w:rPr>
                <w:rFonts w:ascii="Times New Roman" w:eastAsia="Times New Roman" w:hAnsi="Times New Roman" w:cs="Times New Roman"/>
                <w:sz w:val="20"/>
                <w:szCs w:val="20"/>
                <w:lang w:eastAsia="bg-BG"/>
              </w:rPr>
              <w:br/>
              <w:t xml:space="preserve">Какъв процент от приложените мерки се базират на резултати и данни от научни проучвания за вида? </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Качество и количество на попълваната информация. Брой реализирани проучвания и публикувани статии</w:t>
            </w:r>
            <w:r w:rsidRPr="009C7305">
              <w:rPr>
                <w:rFonts w:ascii="Times New Roman" w:eastAsia="Times New Roman" w:hAnsi="Times New Roman" w:cs="Times New Roman"/>
                <w:sz w:val="20"/>
                <w:szCs w:val="20"/>
                <w:lang w:eastAsia="bg-BG"/>
              </w:rPr>
              <w:br/>
              <w:t>Научно аргументирани и въведени мерки за опазване и ползване на вида</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и качество на реализираните проучвания и разработени на тази основа публикации</w:t>
            </w:r>
            <w:r w:rsidRPr="009C7305">
              <w:rPr>
                <w:rFonts w:ascii="Times New Roman" w:eastAsia="Times New Roman" w:hAnsi="Times New Roman" w:cs="Times New Roman"/>
                <w:sz w:val="20"/>
                <w:szCs w:val="20"/>
                <w:lang w:eastAsia="bg-BG"/>
              </w:rPr>
              <w:br/>
              <w:t>Брой въведени научно аргументирани мерки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90% от заложените в плана за действие проучвания и публикации са реализирани.</w:t>
            </w:r>
          </w:p>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Цялата налична информация за вида в страната е обобщена и налична под формата на ГИС база данни.</w:t>
            </w:r>
            <w:r w:rsidRPr="009C7305">
              <w:rPr>
                <w:rFonts w:ascii="Times New Roman" w:eastAsia="Times New Roman" w:hAnsi="Times New Roman" w:cs="Times New Roman"/>
                <w:sz w:val="20"/>
                <w:szCs w:val="20"/>
                <w:lang w:eastAsia="bg-BG"/>
              </w:rPr>
              <w:br/>
              <w:t>Всички въвеждани мерки свързани с опазването и регулираното ползване на вида и местообитанията му са научно аргументирани</w:t>
            </w:r>
          </w:p>
        </w:tc>
      </w:tr>
      <w:tr w:rsidR="009C7305" w:rsidRPr="009C7305" w:rsidTr="000B78C1">
        <w:trPr>
          <w:trHeight w:val="1498"/>
        </w:trPr>
        <w:tc>
          <w:tcPr>
            <w:tcW w:w="90" w:type="pct"/>
            <w:tcBorders>
              <w:top w:val="nil"/>
              <w:left w:val="nil"/>
              <w:bottom w:val="single" w:sz="4"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6</w:t>
            </w:r>
          </w:p>
        </w:tc>
        <w:tc>
          <w:tcPr>
            <w:tcW w:w="1009"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Интегриране на целите на настоящия План в национални и регионални секторни стратегии, планове, програми, проекти и политики за територии, където се срещат глухари и такива за опазване на биологичното разнообразие</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Процес по прилагане на мерки и политики за опазване на вида и местообитанията му на регионално и национално ниво</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Прилагат ли се интегрирано мерките за опазване на вида и местообитанията му в България на регионално и национално ниво?</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Интегрирано прилагане на мерки и политики</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на мерките от по плана интегрирани в национални и регионални, секторни стратегии, планове, програми и политики</w:t>
            </w:r>
          </w:p>
        </w:tc>
        <w:tc>
          <w:tcPr>
            <w:tcW w:w="1130" w:type="pct"/>
            <w:tcBorders>
              <w:top w:val="nil"/>
              <w:left w:val="nil"/>
              <w:bottom w:val="single" w:sz="4" w:space="0" w:color="auto"/>
              <w:right w:val="nil"/>
            </w:tcBorders>
            <w:shd w:val="clear" w:color="auto" w:fill="auto"/>
            <w:vAlign w:val="center"/>
            <w:hideMark/>
          </w:tcPr>
          <w:p w:rsid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100% от документите, касаещи опазването и управлението на ключовите и второстепенни за вида и местообитания, съдържат мерки за неговото опазване.</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Всчики мерките заложени в плана са интегрирани в, секторни стратегии, планове, програми и политики</w:t>
            </w:r>
          </w:p>
        </w:tc>
      </w:tr>
      <w:tr w:rsidR="009C7305" w:rsidRPr="009C7305" w:rsidTr="009C7305">
        <w:trPr>
          <w:trHeight w:val="58"/>
        </w:trPr>
        <w:tc>
          <w:tcPr>
            <w:tcW w:w="90" w:type="pct"/>
            <w:vMerge w:val="restart"/>
            <w:tcBorders>
              <w:top w:val="nil"/>
              <w:left w:val="nil"/>
              <w:bottom w:val="single" w:sz="4" w:space="0" w:color="000000"/>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8</w:t>
            </w:r>
          </w:p>
        </w:tc>
        <w:tc>
          <w:tcPr>
            <w:tcW w:w="1009" w:type="pct"/>
            <w:vMerge w:val="restart"/>
            <w:tcBorders>
              <w:top w:val="nil"/>
              <w:left w:val="nil"/>
              <w:bottom w:val="single" w:sz="4" w:space="0" w:color="000000"/>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Координиране на работата и обменя информация между заинтересованите институции и организации на национално и международно ниво за ефективно опазване на глухаря и местообитанията му</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Функциониране на междуведомствена работна група за вида</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Какви са резултатите от дейността на междуведомствената работна група?</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 от дейността</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проведени работни срещи с конкретни решения и протоколи.</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9C7305">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Организирани и проведени минимум 2 работни срещи годишно на междуведомствената работна група, в рамките на които са разработени и одобрени годишния план, разгледани и одобрени годишните отчети.</w:t>
            </w:r>
          </w:p>
        </w:tc>
      </w:tr>
      <w:tr w:rsidR="009C7305" w:rsidRPr="009C7305" w:rsidTr="009C7305">
        <w:trPr>
          <w:trHeight w:val="256"/>
        </w:trPr>
        <w:tc>
          <w:tcPr>
            <w:tcW w:w="90"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1009" w:type="pct"/>
            <w:vMerge/>
            <w:tcBorders>
              <w:top w:val="nil"/>
              <w:left w:val="nil"/>
              <w:bottom w:val="single" w:sz="4" w:space="0" w:color="000000"/>
              <w:right w:val="nil"/>
            </w:tcBorders>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Участие в международни срещи. Трансгранично сътрудничество</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 какъв процент от международните срещи е взето участие?.</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Осъществяват ли се съвместни трансгранични дейности и проекти?</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Процент на участие в международни срещи с научни доклади. Реализирани трансгранични проекти и дейности</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взети участия с научни доклади в значими срещи за вида.</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Взето участие с публикации, постери, презентации и др. в мин. 50 % от всички значими срещи за опазване на малкия корморан в международен мащаб.</w:t>
            </w:r>
          </w:p>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Реализирани съвместни дейности и мин. 2 проекта за 8 годишен период за опазване на вида.</w:t>
            </w:r>
          </w:p>
        </w:tc>
      </w:tr>
      <w:tr w:rsidR="009C7305" w:rsidRPr="009C7305" w:rsidTr="000B78C1">
        <w:trPr>
          <w:trHeight w:val="569"/>
        </w:trPr>
        <w:tc>
          <w:tcPr>
            <w:tcW w:w="90" w:type="pct"/>
            <w:tcBorders>
              <w:top w:val="nil"/>
              <w:left w:val="nil"/>
              <w:bottom w:val="single" w:sz="4"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9</w:t>
            </w:r>
          </w:p>
        </w:tc>
        <w:tc>
          <w:tcPr>
            <w:tcW w:w="1009" w:type="pct"/>
            <w:tcBorders>
              <w:top w:val="nil"/>
              <w:left w:val="nil"/>
              <w:bottom w:val="single" w:sz="4"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Запазване на генетичната чистота на срещащият се в България подвид (T. u. rudolfi)</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Планове и проекти за реинтродукция (разселване) на глухар в България</w:t>
            </w:r>
          </w:p>
        </w:tc>
        <w:tc>
          <w:tcPr>
            <w:tcW w:w="685"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Какъв подвид се използва за разселване и реинтродукция?</w:t>
            </w:r>
          </w:p>
        </w:tc>
        <w:tc>
          <w:tcPr>
            <w:tcW w:w="624"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Брой регистрирани случаи на генетично замърсяване</w:t>
            </w:r>
          </w:p>
        </w:tc>
        <w:tc>
          <w:tcPr>
            <w:tcW w:w="836"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Няма регистрирани случаи и опити за внасяне на други подвидове</w:t>
            </w:r>
          </w:p>
        </w:tc>
        <w:tc>
          <w:tcPr>
            <w:tcW w:w="1130" w:type="pct"/>
            <w:tcBorders>
              <w:top w:val="nil"/>
              <w:left w:val="nil"/>
              <w:bottom w:val="single" w:sz="4"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Липсват случаи на генетично замърсяване</w:t>
            </w:r>
          </w:p>
        </w:tc>
      </w:tr>
      <w:tr w:rsidR="009C7305" w:rsidRPr="009C7305" w:rsidTr="000B78C1">
        <w:trPr>
          <w:trHeight w:val="1363"/>
        </w:trPr>
        <w:tc>
          <w:tcPr>
            <w:tcW w:w="90" w:type="pct"/>
            <w:tcBorders>
              <w:top w:val="nil"/>
              <w:left w:val="nil"/>
              <w:bottom w:val="double" w:sz="6" w:space="0" w:color="auto"/>
              <w:right w:val="nil"/>
            </w:tcBorders>
            <w:shd w:val="clear" w:color="auto" w:fill="auto"/>
            <w:noWrap/>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10</w:t>
            </w:r>
          </w:p>
        </w:tc>
        <w:tc>
          <w:tcPr>
            <w:tcW w:w="1009" w:type="pct"/>
            <w:tcBorders>
              <w:top w:val="nil"/>
              <w:left w:val="nil"/>
              <w:bottom w:val="double" w:sz="6"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Повишаване на осведомеността и природозащитната култура на различните целеви групи относно биологията, екологията, разпространението, природозащитния статус, заплахите за вида и необходимите мерки за опазването му</w:t>
            </w:r>
          </w:p>
        </w:tc>
        <w:tc>
          <w:tcPr>
            <w:tcW w:w="624"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Подобряване осведомеността и природозащитната култура на целевите групи</w:t>
            </w:r>
          </w:p>
        </w:tc>
        <w:tc>
          <w:tcPr>
            <w:tcW w:w="685"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Какъв % от целевите групи са наясно с природозащитния статус, режима на ползване на вида и ангажиментите им по плана?</w:t>
            </w:r>
          </w:p>
        </w:tc>
        <w:tc>
          <w:tcPr>
            <w:tcW w:w="624"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Степен на осведоменост</w:t>
            </w:r>
          </w:p>
        </w:tc>
        <w:tc>
          <w:tcPr>
            <w:tcW w:w="836" w:type="pct"/>
            <w:tcBorders>
              <w:top w:val="nil"/>
              <w:left w:val="nil"/>
              <w:bottom w:val="double" w:sz="6" w:space="0" w:color="auto"/>
              <w:right w:val="nil"/>
            </w:tcBorders>
            <w:shd w:val="clear" w:color="auto" w:fill="auto"/>
            <w:vAlign w:val="center"/>
            <w:hideMark/>
          </w:tcPr>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Степен на осведоменост по данни от проведено анкетно проучване сред населението в страната</w:t>
            </w:r>
          </w:p>
        </w:tc>
        <w:tc>
          <w:tcPr>
            <w:tcW w:w="1130" w:type="pct"/>
            <w:tcBorders>
              <w:top w:val="nil"/>
              <w:left w:val="nil"/>
              <w:bottom w:val="double" w:sz="6" w:space="0" w:color="auto"/>
              <w:right w:val="nil"/>
            </w:tcBorders>
            <w:shd w:val="clear" w:color="auto" w:fill="auto"/>
            <w:vAlign w:val="center"/>
            <w:hideMark/>
          </w:tcPr>
          <w:p w:rsidR="009C7305" w:rsidRPr="009C7305" w:rsidRDefault="009C7305" w:rsidP="000B78C1">
            <w:pPr>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Резултатите от проведено анкетно проучване сочат, че мин. 40 % от обществеността около ключовите за вида места са информирани за необходимостта от опазване на вида.</w:t>
            </w:r>
          </w:p>
          <w:p w:rsidR="009C7305" w:rsidRPr="009C7305" w:rsidRDefault="009C7305" w:rsidP="009C7305">
            <w:pPr>
              <w:spacing w:after="120"/>
              <w:rPr>
                <w:rFonts w:ascii="Times New Roman" w:eastAsia="Times New Roman" w:hAnsi="Times New Roman" w:cs="Times New Roman"/>
                <w:sz w:val="20"/>
                <w:szCs w:val="20"/>
                <w:lang w:eastAsia="bg-BG"/>
              </w:rPr>
            </w:pPr>
            <w:r w:rsidRPr="009C7305">
              <w:rPr>
                <w:rFonts w:ascii="Times New Roman" w:eastAsia="Times New Roman" w:hAnsi="Times New Roman" w:cs="Times New Roman"/>
                <w:sz w:val="20"/>
                <w:szCs w:val="20"/>
                <w:lang w:eastAsia="bg-BG"/>
              </w:rPr>
              <w:t>Пряко заинтересованите институции и организации са запознати и прилагат ангажиментите си съгласно плана</w:t>
            </w:r>
          </w:p>
        </w:tc>
      </w:tr>
    </w:tbl>
    <w:p w:rsidR="00E030D7" w:rsidRPr="000B78C1" w:rsidRDefault="00E030D7" w:rsidP="002A4B12">
      <w:pPr>
        <w:spacing w:before="240" w:after="120" w:line="276" w:lineRule="auto"/>
        <w:jc w:val="both"/>
        <w:rPr>
          <w:rFonts w:ascii="Times New Roman" w:hAnsi="Times New Roman" w:cs="Times New Roman"/>
          <w:b/>
        </w:rPr>
        <w:sectPr w:rsidR="00E030D7" w:rsidRPr="000B78C1" w:rsidSect="009C7305">
          <w:pgSz w:w="16838" w:h="11906" w:orient="landscape"/>
          <w:pgMar w:top="851" w:right="851" w:bottom="851" w:left="851" w:header="709" w:footer="709" w:gutter="0"/>
          <w:cols w:space="708"/>
          <w:docGrid w:linePitch="360"/>
        </w:sectPr>
      </w:pPr>
    </w:p>
    <w:p w:rsidR="00E030D7" w:rsidRPr="00E030D7" w:rsidRDefault="00E030D7" w:rsidP="001C223A">
      <w:pPr>
        <w:ind w:left="1418" w:hanging="851"/>
        <w:jc w:val="center"/>
        <w:outlineLvl w:val="0"/>
        <w:rPr>
          <w:rFonts w:ascii="Times New Roman" w:hAnsi="Times New Roman" w:cs="Times New Roman"/>
          <w:b/>
          <w:smallCaps/>
          <w:sz w:val="24"/>
          <w:szCs w:val="24"/>
        </w:rPr>
      </w:pPr>
      <w:bookmarkStart w:id="98" w:name="_Toc440881287"/>
      <w:r w:rsidRPr="00E030D7">
        <w:rPr>
          <w:rFonts w:ascii="Times New Roman" w:hAnsi="Times New Roman" w:cs="Times New Roman"/>
          <w:b/>
          <w:smallCaps/>
          <w:sz w:val="24"/>
          <w:szCs w:val="24"/>
        </w:rPr>
        <w:t xml:space="preserve">ЧАСТ 8. </w:t>
      </w:r>
      <w:r>
        <w:rPr>
          <w:rFonts w:ascii="Times New Roman" w:hAnsi="Times New Roman" w:cs="Times New Roman"/>
          <w:b/>
          <w:smallCaps/>
          <w:sz w:val="24"/>
          <w:szCs w:val="24"/>
        </w:rPr>
        <w:t>ОБОБЩЕНИ</w:t>
      </w:r>
      <w:r w:rsidRPr="00E030D7">
        <w:rPr>
          <w:rFonts w:ascii="Times New Roman" w:hAnsi="Times New Roman" w:cs="Times New Roman"/>
          <w:b/>
          <w:smallCaps/>
          <w:sz w:val="24"/>
          <w:szCs w:val="24"/>
        </w:rPr>
        <w:t xml:space="preserve"> ВРЕМЕВА РАМКА И БЮД</w:t>
      </w:r>
      <w:r>
        <w:rPr>
          <w:rFonts w:ascii="Times New Roman" w:hAnsi="Times New Roman" w:cs="Times New Roman"/>
          <w:b/>
          <w:smallCaps/>
          <w:sz w:val="24"/>
          <w:szCs w:val="24"/>
        </w:rPr>
        <w:t>ЖЕТ</w:t>
      </w:r>
      <w:bookmarkEnd w:id="98"/>
    </w:p>
    <w:tbl>
      <w:tblPr>
        <w:tblW w:w="5000" w:type="pct"/>
        <w:tblCellMar>
          <w:left w:w="70" w:type="dxa"/>
          <w:right w:w="70" w:type="dxa"/>
        </w:tblCellMar>
        <w:tblLook w:val="04A0" w:firstRow="1" w:lastRow="0" w:firstColumn="1" w:lastColumn="0" w:noHBand="0" w:noVBand="1"/>
      </w:tblPr>
      <w:tblGrid>
        <w:gridCol w:w="725"/>
        <w:gridCol w:w="2845"/>
        <w:gridCol w:w="815"/>
        <w:gridCol w:w="815"/>
        <w:gridCol w:w="815"/>
        <w:gridCol w:w="815"/>
        <w:gridCol w:w="815"/>
        <w:gridCol w:w="815"/>
        <w:gridCol w:w="815"/>
        <w:gridCol w:w="815"/>
        <w:gridCol w:w="815"/>
        <w:gridCol w:w="815"/>
        <w:gridCol w:w="1154"/>
        <w:gridCol w:w="1270"/>
      </w:tblGrid>
      <w:tr w:rsidR="002D40BA" w:rsidRPr="002D40BA" w:rsidTr="000B1DC4">
        <w:trPr>
          <w:trHeight w:val="330"/>
          <w:tblHeader/>
        </w:trPr>
        <w:tc>
          <w:tcPr>
            <w:tcW w:w="224" w:type="pct"/>
            <w:vMerge w:val="restart"/>
            <w:tcBorders>
              <w:top w:val="nil"/>
              <w:left w:val="nil"/>
              <w:bottom w:val="double" w:sz="6" w:space="0" w:color="000000"/>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No</w:t>
            </w:r>
          </w:p>
        </w:tc>
        <w:tc>
          <w:tcPr>
            <w:tcW w:w="1017" w:type="pct"/>
            <w:vMerge w:val="restart"/>
            <w:tcBorders>
              <w:top w:val="nil"/>
              <w:left w:val="nil"/>
              <w:bottom w:val="double" w:sz="6" w:space="0" w:color="000000"/>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Дейности</w:t>
            </w:r>
          </w:p>
        </w:tc>
        <w:tc>
          <w:tcPr>
            <w:tcW w:w="2881" w:type="pct"/>
            <w:gridSpan w:val="10"/>
            <w:tcBorders>
              <w:top w:val="nil"/>
              <w:left w:val="nil"/>
              <w:bottom w:val="nil"/>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Разпределение на средствата във времето</w:t>
            </w:r>
          </w:p>
        </w:tc>
        <w:tc>
          <w:tcPr>
            <w:tcW w:w="428" w:type="pct"/>
            <w:vMerge w:val="restart"/>
            <w:tcBorders>
              <w:top w:val="nil"/>
              <w:left w:val="nil"/>
              <w:bottom w:val="double" w:sz="6" w:space="0" w:color="000000"/>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Потенциален източник на финансиране</w:t>
            </w:r>
          </w:p>
        </w:tc>
        <w:tc>
          <w:tcPr>
            <w:tcW w:w="449" w:type="pct"/>
            <w:vMerge w:val="restart"/>
            <w:tcBorders>
              <w:top w:val="nil"/>
              <w:left w:val="nil"/>
              <w:bottom w:val="double" w:sz="6" w:space="0" w:color="000000"/>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Изпълнител</w:t>
            </w:r>
          </w:p>
        </w:tc>
      </w:tr>
      <w:tr w:rsidR="002D40BA" w:rsidRPr="002D40BA" w:rsidTr="000B1DC4">
        <w:trPr>
          <w:trHeight w:val="390"/>
          <w:tblHeader/>
        </w:trPr>
        <w:tc>
          <w:tcPr>
            <w:tcW w:w="224" w:type="pct"/>
            <w:vMerge/>
            <w:tcBorders>
              <w:top w:val="nil"/>
              <w:left w:val="nil"/>
              <w:bottom w:val="double" w:sz="6" w:space="0" w:color="000000"/>
              <w:right w:val="nil"/>
            </w:tcBorders>
            <w:vAlign w:val="center"/>
            <w:hideMark/>
          </w:tcPr>
          <w:p w:rsidR="002D40BA" w:rsidRPr="002D40BA" w:rsidRDefault="002D40BA" w:rsidP="002D40BA">
            <w:pPr>
              <w:rPr>
                <w:rFonts w:ascii="Times New Roman" w:eastAsia="Times New Roman" w:hAnsi="Times New Roman" w:cs="Times New Roman"/>
                <w:b/>
                <w:bCs/>
                <w:sz w:val="18"/>
                <w:szCs w:val="18"/>
                <w:lang w:eastAsia="bg-BG"/>
              </w:rPr>
            </w:pPr>
          </w:p>
        </w:tc>
        <w:tc>
          <w:tcPr>
            <w:tcW w:w="1017" w:type="pct"/>
            <w:vMerge/>
            <w:tcBorders>
              <w:top w:val="nil"/>
              <w:left w:val="nil"/>
              <w:bottom w:val="double" w:sz="6" w:space="0" w:color="000000"/>
              <w:right w:val="nil"/>
            </w:tcBorders>
            <w:vAlign w:val="center"/>
            <w:hideMark/>
          </w:tcPr>
          <w:p w:rsidR="002D40BA" w:rsidRPr="002D40BA" w:rsidRDefault="002D40BA" w:rsidP="002D40BA">
            <w:pPr>
              <w:rPr>
                <w:rFonts w:ascii="Times New Roman" w:eastAsia="Times New Roman" w:hAnsi="Times New Roman" w:cs="Times New Roman"/>
                <w:b/>
                <w:bCs/>
                <w:sz w:val="18"/>
                <w:szCs w:val="18"/>
                <w:lang w:eastAsia="bg-BG"/>
              </w:rPr>
            </w:pP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2016</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2017</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2018</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2019</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2020</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2021</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2022</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2023</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2024</w:t>
            </w:r>
          </w:p>
        </w:tc>
        <w:tc>
          <w:tcPr>
            <w:tcW w:w="288" w:type="pct"/>
            <w:tcBorders>
              <w:top w:val="nil"/>
              <w:left w:val="nil"/>
              <w:bottom w:val="double" w:sz="6" w:space="0" w:color="auto"/>
              <w:right w:val="nil"/>
            </w:tcBorders>
            <w:shd w:val="clear" w:color="auto" w:fill="FFC000"/>
            <w:vAlign w:val="center"/>
            <w:hideMark/>
          </w:tcPr>
          <w:p w:rsidR="002D40BA" w:rsidRPr="002D40BA" w:rsidRDefault="002D40BA" w:rsidP="002D40BA">
            <w:pPr>
              <w:jc w:val="center"/>
              <w:rPr>
                <w:rFonts w:ascii="Times New Roman" w:eastAsia="Times New Roman" w:hAnsi="Times New Roman" w:cs="Times New Roman"/>
                <w:b/>
                <w:bCs/>
                <w:sz w:val="18"/>
                <w:szCs w:val="18"/>
                <w:lang w:eastAsia="bg-BG"/>
              </w:rPr>
            </w:pPr>
            <w:r w:rsidRPr="002D40BA">
              <w:rPr>
                <w:rFonts w:ascii="Times New Roman" w:eastAsia="Times New Roman" w:hAnsi="Times New Roman" w:cs="Times New Roman"/>
                <w:b/>
                <w:bCs/>
                <w:sz w:val="18"/>
                <w:szCs w:val="18"/>
                <w:lang w:eastAsia="bg-BG"/>
              </w:rPr>
              <w:t>2025</w:t>
            </w:r>
          </w:p>
        </w:tc>
        <w:tc>
          <w:tcPr>
            <w:tcW w:w="428" w:type="pct"/>
            <w:vMerge/>
            <w:tcBorders>
              <w:top w:val="nil"/>
              <w:left w:val="nil"/>
              <w:bottom w:val="double" w:sz="6" w:space="0" w:color="000000"/>
              <w:right w:val="nil"/>
            </w:tcBorders>
            <w:vAlign w:val="center"/>
            <w:hideMark/>
          </w:tcPr>
          <w:p w:rsidR="002D40BA" w:rsidRPr="002D40BA" w:rsidRDefault="002D40BA" w:rsidP="002D40BA">
            <w:pPr>
              <w:rPr>
                <w:rFonts w:ascii="Times New Roman" w:eastAsia="Times New Roman" w:hAnsi="Times New Roman" w:cs="Times New Roman"/>
                <w:sz w:val="18"/>
                <w:szCs w:val="18"/>
                <w:lang w:eastAsia="bg-BG"/>
              </w:rPr>
            </w:pPr>
          </w:p>
        </w:tc>
        <w:tc>
          <w:tcPr>
            <w:tcW w:w="449" w:type="pct"/>
            <w:vMerge/>
            <w:tcBorders>
              <w:top w:val="nil"/>
              <w:left w:val="nil"/>
              <w:bottom w:val="double" w:sz="6" w:space="0" w:color="000000"/>
              <w:right w:val="nil"/>
            </w:tcBorders>
            <w:vAlign w:val="center"/>
            <w:hideMark/>
          </w:tcPr>
          <w:p w:rsidR="002D40BA" w:rsidRPr="002D40BA" w:rsidRDefault="002D40BA" w:rsidP="002D40BA">
            <w:pPr>
              <w:rPr>
                <w:rFonts w:ascii="Times New Roman" w:eastAsia="Times New Roman" w:hAnsi="Times New Roman" w:cs="Times New Roman"/>
                <w:sz w:val="18"/>
                <w:szCs w:val="18"/>
                <w:lang w:eastAsia="bg-BG"/>
              </w:rPr>
            </w:pPr>
          </w:p>
        </w:tc>
      </w:tr>
      <w:tr w:rsidR="002D40BA" w:rsidRPr="002D40BA" w:rsidTr="000B1DC4">
        <w:trPr>
          <w:trHeight w:val="732"/>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6.2.1.1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въведе по-строга наказателна мярка в ЗЛОД за притежаване, излагане и укриване на незаконни трофеи на глухар</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w:t>
            </w:r>
          </w:p>
        </w:tc>
        <w:tc>
          <w:tcPr>
            <w:tcW w:w="449" w:type="pct"/>
            <w:tcBorders>
              <w:top w:val="nil"/>
              <w:left w:val="nil"/>
              <w:bottom w:val="single" w:sz="4" w:space="0" w:color="auto"/>
              <w:right w:val="nil"/>
            </w:tcBorders>
            <w:shd w:val="clear" w:color="auto" w:fill="auto"/>
            <w:vAlign w:val="center"/>
            <w:hideMark/>
          </w:tcPr>
          <w:p w:rsidR="002D40BA" w:rsidRPr="002D40BA" w:rsidRDefault="000B1DC4" w:rsidP="002D40BA">
            <w:pP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МЗХ (ИАГ)</w:t>
            </w:r>
            <w:r w:rsidR="002D40BA" w:rsidRPr="002D40BA">
              <w:rPr>
                <w:rFonts w:ascii="Times New Roman" w:eastAsia="Times New Roman" w:hAnsi="Times New Roman" w:cs="Times New Roman"/>
                <w:sz w:val="18"/>
                <w:szCs w:val="18"/>
                <w:lang w:eastAsia="bg-BG"/>
              </w:rPr>
              <w:t>, МОСВ</w:t>
            </w:r>
          </w:p>
        </w:tc>
      </w:tr>
      <w:tr w:rsidR="000B1DC4" w:rsidRPr="002D40BA" w:rsidTr="00FA7E1F">
        <w:trPr>
          <w:trHeight w:val="621"/>
        </w:trPr>
        <w:tc>
          <w:tcPr>
            <w:tcW w:w="224" w:type="pct"/>
            <w:tcBorders>
              <w:top w:val="nil"/>
              <w:left w:val="nil"/>
              <w:bottom w:val="single" w:sz="4" w:space="0" w:color="auto"/>
              <w:right w:val="nil"/>
            </w:tcBorders>
            <w:shd w:val="clear" w:color="auto" w:fill="auto"/>
            <w:noWrap/>
            <w:vAlign w:val="center"/>
          </w:tcPr>
          <w:p w:rsidR="000B1DC4"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6.2.1.2</w:t>
            </w:r>
          </w:p>
        </w:tc>
        <w:tc>
          <w:tcPr>
            <w:tcW w:w="1017" w:type="pct"/>
            <w:tcBorders>
              <w:top w:val="nil"/>
              <w:left w:val="nil"/>
              <w:bottom w:val="single" w:sz="4" w:space="0" w:color="auto"/>
              <w:right w:val="nil"/>
            </w:tcBorders>
            <w:shd w:val="clear" w:color="auto" w:fill="auto"/>
            <w:vAlign w:val="center"/>
          </w:tcPr>
          <w:p w:rsidR="000B1DC4" w:rsidRPr="000B0E23" w:rsidRDefault="000B1DC4" w:rsidP="000B0E23">
            <w:pP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 xml:space="preserve">Да се актуализира дефиницията за токовище, разписана в </w:t>
            </w:r>
            <w:r w:rsidRPr="000B1DC4">
              <w:rPr>
                <w:rFonts w:ascii="Times New Roman" w:eastAsia="Times New Roman" w:hAnsi="Times New Roman" w:cs="Times New Roman"/>
                <w:sz w:val="18"/>
                <w:szCs w:val="18"/>
                <w:lang w:eastAsia="bg-BG"/>
              </w:rPr>
              <w:t>§ 1, т.9 от Преходните</w:t>
            </w:r>
            <w:r>
              <w:rPr>
                <w:rFonts w:ascii="Times New Roman" w:eastAsia="Times New Roman" w:hAnsi="Times New Roman" w:cs="Times New Roman"/>
                <w:sz w:val="18"/>
                <w:szCs w:val="18"/>
                <w:lang w:eastAsia="bg-BG"/>
              </w:rPr>
              <w:t xml:space="preserve"> и заключителни рапоред</w:t>
            </w:r>
            <w:r w:rsidRPr="000B1DC4">
              <w:rPr>
                <w:rFonts w:ascii="Times New Roman" w:eastAsia="Times New Roman" w:hAnsi="Times New Roman" w:cs="Times New Roman"/>
                <w:sz w:val="18"/>
                <w:szCs w:val="18"/>
                <w:lang w:eastAsia="bg-BG"/>
              </w:rPr>
              <w:t>би на ЗЛОД</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tcPr>
          <w:p w:rsidR="000B1DC4" w:rsidRPr="002D40BA" w:rsidRDefault="000B1DC4" w:rsidP="003F5082">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tcPr>
          <w:p w:rsidR="000B1DC4" w:rsidRPr="002D40BA" w:rsidRDefault="000B1DC4" w:rsidP="002D40BA">
            <w:pPr>
              <w:rPr>
                <w:rFonts w:ascii="Times New Roman" w:eastAsia="Times New Roman" w:hAnsi="Times New Roman" w:cs="Times New Roman"/>
                <w:sz w:val="18"/>
                <w:szCs w:val="18"/>
                <w:lang w:eastAsia="bg-BG"/>
              </w:rPr>
            </w:pPr>
          </w:p>
        </w:tc>
        <w:tc>
          <w:tcPr>
            <w:tcW w:w="449" w:type="pct"/>
            <w:tcBorders>
              <w:top w:val="nil"/>
              <w:left w:val="nil"/>
              <w:bottom w:val="single" w:sz="4" w:space="0" w:color="auto"/>
              <w:right w:val="nil"/>
            </w:tcBorders>
            <w:shd w:val="clear" w:color="auto" w:fill="auto"/>
            <w:vAlign w:val="center"/>
          </w:tcPr>
          <w:p w:rsidR="000B1DC4" w:rsidRPr="002D40BA" w:rsidRDefault="000B1DC4" w:rsidP="002D40BA">
            <w:pP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МЗХ (ИАГ)</w:t>
            </w:r>
            <w:r w:rsidRPr="002D40BA">
              <w:rPr>
                <w:rFonts w:ascii="Times New Roman" w:eastAsia="Times New Roman" w:hAnsi="Times New Roman" w:cs="Times New Roman"/>
                <w:sz w:val="18"/>
                <w:szCs w:val="18"/>
                <w:lang w:eastAsia="bg-BG"/>
              </w:rPr>
              <w:t>, МОСВ</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6.2.1.3</w:t>
            </w:r>
            <w:r w:rsidR="002D40BA" w:rsidRPr="002D40BA">
              <w:rPr>
                <w:rFonts w:ascii="Times New Roman" w:eastAsia="Times New Roman" w:hAnsi="Times New Roman" w:cs="Times New Roman"/>
                <w:sz w:val="18"/>
                <w:szCs w:val="18"/>
                <w:lang w:eastAsia="bg-BG"/>
              </w:rPr>
              <w:t xml:space="preserve">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въведат допълнения към чл. 70 от ЗЛОД, с което се въвежда за брана за сечи в регистрирани токовища, места за зимуване и места за отглеждане на малките, освен в случаите при доказана намаляване на броя на птиците в резултат на сукцесия на местообитания</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НПО, ИАГ, МОСВ</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6.2.1.4</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въведе изменение на ЗЛОД / ППЗЛОД, с което се регламентира промяна на ловния сезон н вида от 20 април до 20 май</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6.2.1.5</w:t>
            </w:r>
            <w:r w:rsidR="002D40BA" w:rsidRPr="002D40BA">
              <w:rPr>
                <w:rFonts w:ascii="Times New Roman" w:eastAsia="Times New Roman" w:hAnsi="Times New Roman" w:cs="Times New Roman"/>
                <w:sz w:val="18"/>
                <w:szCs w:val="18"/>
                <w:lang w:eastAsia="bg-BG"/>
              </w:rPr>
              <w:t xml:space="preserve">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включат на допълнения в Наредба № 8 от 5 август 2011 г. за сечите в горите , с които се регламентират видове сечи в токовища на глухар, при доказана необходимост от такива, и условия за тяхното провеждане посочени в Приложения 7 към настоящия план</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FA7E1F">
        <w:trPr>
          <w:trHeight w:val="81"/>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6.2.1.6</w:t>
            </w:r>
            <w:r w:rsidR="002D40BA" w:rsidRPr="002D40BA">
              <w:rPr>
                <w:rFonts w:ascii="Times New Roman" w:eastAsia="Times New Roman" w:hAnsi="Times New Roman" w:cs="Times New Roman"/>
                <w:sz w:val="18"/>
                <w:szCs w:val="18"/>
                <w:lang w:eastAsia="bg-BG"/>
              </w:rPr>
              <w:t xml:space="preserve">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въведе допълнение в чл. 85а, ал. 7 от ППЗЛОД, като към посочените ловни видове се добави и глухар</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0B1DC4">
        <w:trPr>
          <w:trHeight w:val="223"/>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6.2.1.7</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издаде заповед от Министъра на околната среда и водите и Министъра на земеделието и храните по реда на чл. 67, ал. 4 от Закона за биологичното разнообразие за забрана на внос и/или освобождаване в природата на други подвидове глухари в България</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6.2.1.8</w:t>
            </w:r>
            <w:r w:rsidR="002D40BA" w:rsidRPr="002D40BA">
              <w:rPr>
                <w:rFonts w:ascii="Times New Roman" w:eastAsia="Times New Roman" w:hAnsi="Times New Roman" w:cs="Times New Roman"/>
                <w:sz w:val="18"/>
                <w:szCs w:val="18"/>
                <w:lang w:eastAsia="bg-BG"/>
              </w:rPr>
              <w:t xml:space="preserve">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въведе изменение и допълнение на ЗЛОД, с което да се регламентират отговорностите на ловните дружества за груби нарушения при групов лов и редовни нарушения на ЗЛОД, ЗЗТ и ЗБР</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6.2.1.9</w:t>
            </w:r>
            <w:r w:rsidR="002D40BA" w:rsidRPr="002D40BA">
              <w:rPr>
                <w:rFonts w:ascii="Times New Roman" w:eastAsia="Times New Roman" w:hAnsi="Times New Roman" w:cs="Times New Roman"/>
                <w:sz w:val="18"/>
                <w:szCs w:val="18"/>
                <w:lang w:eastAsia="bg-BG"/>
              </w:rPr>
              <w:t xml:space="preserve">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въведат допълнения в Закона за горите, с което се ограничения за достъп на хора и техника в токовищата на вида и зоните за размножаване в периода 1 март и 30 юни</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0B1DC4" w:rsidP="002D40BA">
            <w:pPr>
              <w:jc w:val="center"/>
              <w:rPr>
                <w:rFonts w:ascii="Times New Roman" w:eastAsia="Times New Roman" w:hAnsi="Times New Roman" w:cs="Times New Roman"/>
                <w:sz w:val="18"/>
                <w:szCs w:val="18"/>
                <w:lang w:eastAsia="bg-BG"/>
              </w:rPr>
            </w:pPr>
            <w:r>
              <w:rPr>
                <w:rFonts w:ascii="Times New Roman" w:eastAsia="Times New Roman" w:hAnsi="Times New Roman" w:cs="Times New Roman"/>
                <w:sz w:val="18"/>
                <w:szCs w:val="18"/>
                <w:lang w:eastAsia="bg-BG"/>
              </w:rPr>
              <w:t>6.2.1.10</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разработи, утвърди и прилага инструкция за управление на местата и местообитанията на глухаря в горския фонд, която да дава детайлни насоки за управление и ползване на горските ресурси</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НПО</w:t>
            </w:r>
          </w:p>
        </w:tc>
      </w:tr>
      <w:tr w:rsidR="002D40BA" w:rsidRPr="002D40BA" w:rsidTr="000B1DC4">
        <w:trPr>
          <w:trHeight w:val="19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6.2.2.1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създаде междуведомствена работна група за прилагане на настоящия план за действие със Заповед на Директора на Изпълнителна агенция по гориъте, включваща представители на МОСВ (НСЗП), МЗХ (ИАГ), Държавни горски предприятия, БАН, ловни и природозащитни НПО, експерти по вида</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МЗХ (ИАГ), МОСВ (НСЗП), ДП, НПО,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МЗХ (ИАГ), МОСВ (НСЗП), ИАОС, БАН, НПО</w:t>
            </w:r>
          </w:p>
        </w:tc>
      </w:tr>
      <w:tr w:rsidR="002D40BA" w:rsidRPr="002D40BA" w:rsidTr="000B1DC4">
        <w:trPr>
          <w:trHeight w:val="19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6.2.2.2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интегрират мерките заложени в настоящия „Плана за действие за глухаря в България“ в планове за управление на ключовите места (ЗЗ и ЗТ) за вида, стратегии за местно развитие и други релевантни национални политики и документи (програми, проекти и стратегии).</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БАН, НПО, Общини и др.</w:t>
            </w:r>
          </w:p>
        </w:tc>
      </w:tr>
      <w:tr w:rsidR="002D40BA" w:rsidRPr="002D40BA" w:rsidTr="000B1DC4">
        <w:trPr>
          <w:trHeight w:val="19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6.2.2.3</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интегрират мерки за намаляване на незаконния лов на глухар в цялостната стратегия и годишните планове за контролни дейности на ИАГ, НП и ПП, като се засили контрола по токовищата от края на м. Март до края на м. Май, както и контрола в глухарови местообитания по време на групов лов на диви прасета</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ДП,  МЗХ, НПО</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6.2.2.4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провеждане на семинари в рисковите райони с представители на НП, ПП, ДГС, ДЛС, РИОСВ, МВР, Прокуратура и НПО за съгласуване на мерки и действия срещу бракониерството на глухари, безпокойството на вида и увреждането на местообитанията му</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ДП,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и др.</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6.2.2.5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интегрират мерките заложени в настоящия План за действие в Госрскостопански планове, ловоустройствени проекти, както и в годишните планове за ползване</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4500.00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и др.</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6.2.3.1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ревизира покритието на популацията и местообитанията от ключово значение за глухаря, от мрежата от защитени зони по чл. 6, ал.1, т.3 от ЗБР, в Западни Родопи, Рила и Пирин</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БАН, НПО, МОСВ</w:t>
            </w:r>
          </w:p>
        </w:tc>
      </w:tr>
      <w:tr w:rsidR="002D40BA" w:rsidRPr="002D40BA" w:rsidTr="000B1DC4">
        <w:trPr>
          <w:trHeight w:val="144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6.2.3.2</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издаде заповед за обявяване на защитена зона Рила Буфер, при включване в защитената зона на всички ключови места и местообитания на вида, разположени извън границите на ЗЗ „Рила“ и ЗЗ „Рилски манастир“</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БАН, НПО</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6.2.3.3</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изготвят приоритетно, интегрирани планове за управление на защитени зони, в които глухаря и местообитанията му са предмет на опазване и предлагане на подходящи режими за управление на горите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БАН, Университети, , НПО, Бизнес</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6.2.3.4</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законовата защита на ключови места и местообитания на вида, чрез включването им в мрежата от защитени територии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НПО, 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БАН, НПО, ДП, Общини</w:t>
            </w:r>
          </w:p>
        </w:tc>
      </w:tr>
      <w:tr w:rsidR="002D40BA" w:rsidRPr="002D40BA" w:rsidTr="000B1DC4">
        <w:trPr>
          <w:trHeight w:val="144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6.2.3.5</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инициира процес и да се реализира адекватно отразяване на ключовите за вида места (токовища, места за зимуване и размножаване) в ГСП/ЛУП, планови документи на НП и ПП (Паркоустройствени проекти)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6.2.3.6</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отразяване на картираните токовища като самостоятелни горскостопански единици (подотдели) в ГСП / ЛУП / Паркоустройствени проекти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ОГС, Горски кооперации, Проектно финансиране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ИАГ, ДП, ОГС, Горски кооперации, МОСВ, НПО</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6.2.3.7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използва разработената ГИС база данни за вида към настоящия план, в практиката на МОСВ и ИАГ и ДП и техните териториални и регионални подразделения, за нуждите на опазване и планиране управлението на вида и местообитанията му</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144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6.2.3.8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възстановят условията в ключови за вида места (токовища), от които вида е изчезнал доказано поради сукцесия или др. фактор, действието на който може да бъде преустановено. Реинтродукции и транслокации на вида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144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6.2.3.9</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разработят и аргументират горско екологични дейности насочени към опазване на вида, възстановяване и поддържане на ключови места (токовища, зимни местообитание, места за размножаване)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ПМДР, ОПОС,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ИАРА, МОСВ, НПО, Бизнес</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6.2.4.1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картират зоните с подходящи местообитания и да бъдат обозначени в Горскостопански планове (лово- и лесоустройствените проекти), Паркоустройствени проекти или др. планови документи, като „зони за размножаване на глухаря”</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6.2.4.2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определят режими за страничните ползвания в зоните за размножаване и контрол, особено през месеците Март - Юни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6.2.4.3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поставят информационни табели по горските пътища, разясняващи режима за ползване на горски продукти в зоните за размножаване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НПО, Бизнес и др.</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6.2.4.4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организират и провеждат съвместни контролни проверки на ловни дружини, ловуващи в (или в близост до) местообитания на глухари от органите на ИАГ, ДП, МВР, РИОСВ, ДНП, ДПП и НПО в ключови периоди по време на групов лов на диви прасета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ДП, ИАГ, МВР, НПО</w:t>
            </w:r>
          </w:p>
        </w:tc>
      </w:tr>
      <w:tr w:rsidR="002D40BA" w:rsidRPr="002D40BA" w:rsidTr="000B1DC4">
        <w:trPr>
          <w:trHeight w:val="21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6.2.4.5</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организират и проведат редовни съвместни проверки за контрол и превенция срещу бракониерството, с участието на представители на МОСВ (ДНП, ДПП, РИОСВ), ИАГ, ДП, МВР и НПО в ключовите места и местообитания на вида в периода на токуване и особено през почивните дни от средата на м. Април до средата на м. Май</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ДП, ИАГ, МВР, НПО</w:t>
            </w:r>
          </w:p>
        </w:tc>
      </w:tr>
      <w:tr w:rsidR="002D40BA" w:rsidRPr="002D40BA" w:rsidTr="000B1DC4">
        <w:trPr>
          <w:trHeight w:val="24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6.2.4.6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организират и провеждат съвместни контролни проверки от представители на ИАГ, ДП, МОСВ, НПО, БАН и ползватели за контрол на прилагането на условията за опазване и регулирано ползване, и информацията на база на която за издадени разрешителни за отстрел (брой токуващи мъжки на съответното токовище, общ брой на токовищата и птиците на територията на съответното стопанство и др.)</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ДП, ИАГ, МВР, НПО</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6.2.4.7</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организират и провеждат редовни съвместни проверки от представители на ИАГ, ДП, МВР и НПО за незаконни трофеи на глухари по обществени заведения и др. публични места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ДП, ИАГ, МВР, НПО</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6.2.4.8</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осъществява физическа охрана на ключови места и птици, от значение за развитие на туристически продукти или услуги, или научни дейности насочени към опазване на вида и местообитанията му, и за които птици и места има реален риск от увреждане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4000.00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ДП, ИАГ, МВР, НПО</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6.2.4.9</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отклоняване на маркирани (туристически и др.) пътеки преминаващи през ключови места и местообитания на вида, през размножителния период (месеците Март, Април, Май и Юни)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w:t>
            </w:r>
          </w:p>
        </w:tc>
      </w:tr>
      <w:tr w:rsidR="002D40BA" w:rsidRPr="002D40BA" w:rsidTr="000B1DC4">
        <w:trPr>
          <w:trHeight w:val="7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6.2.5.1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включване на методика за мониторинг на глухаря, ключовите за вида места и местообитания в НСМБРБ</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ИАОС, МОСВ, НПО</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ИАОС, МОСВ, НПО</w:t>
            </w:r>
          </w:p>
        </w:tc>
      </w:tr>
      <w:tr w:rsidR="002D40BA" w:rsidRPr="002D40BA" w:rsidTr="000B1DC4">
        <w:trPr>
          <w:trHeight w:val="144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6.2.5.2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провеждат ежегодни контролни таксации по утвърдената методика и с независими преброители, и приоритетно на територии за които са налице съмнения за некоректни данни и унищожаване на важни места и местообитания за вида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ЛАЙФ +, ОПОС, ДП, ИАГ, МОСВ,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НПО, БАН</w:t>
            </w:r>
          </w:p>
        </w:tc>
      </w:tr>
      <w:tr w:rsidR="002D40BA" w:rsidRPr="002D40BA" w:rsidTr="000B1DC4">
        <w:trPr>
          <w:trHeight w:val="19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6.2.5.3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осигури поддържане, ежегодно обновяване, допълване и актуализиране на разработената база данни за вида, включваща информация за разпространение, численост, токовища, характеристики на местообитанията и т.н. на вида. Допълване на базата данни с резултати от проведени проучвания</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НПО, Бизнес и др.</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6.2.6.1</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осъществи обмен на информация и координиране на дейностите с международни организации и институции, работещи с глухаря</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БАН, Университети, НПО</w:t>
            </w:r>
          </w:p>
        </w:tc>
      </w:tr>
      <w:tr w:rsidR="002D40BA" w:rsidRPr="002D40BA" w:rsidTr="000B1DC4">
        <w:trPr>
          <w:trHeight w:val="168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6.2.6.2</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осъществи трансгранично сътрудничество за прилагане на съвместни дейности по опазване и управление на глухаря. Разработване на съвместни програми за опазване на глухаря в Родопите, Славянка и Западна Стара планина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6.2.7.1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разработят, отпечатат и разпространят дипляни, плакати, стикери за глухаря и научнопопулярни статии в специализирани издания за различните целеви групи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БАН, Музеи, НПО, Университети</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6.2.7.2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организират и проведат широкомащабни кампании за популяризиране на вида и необходимостта от опазването му като се използват разнообразни комуникационни канали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МЗХ, ДП, НПО, Проектно финнсиране</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ИАГ, ДП, БАН, НПО, Бизнес и др.</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6.2.7.3</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изготви и поддържа интернет страница за глухаря, съдържаща богата информационно-образователна база от данни</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НПО, Музеи, Други</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6.2.7.4</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разработят туристически продукти и услуги, насочени към популяризиране на вида и към представяне на необходимостта от неговото опазване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7500.00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Бизнес,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НПО, Бизнес, Музеи, Други.</w:t>
            </w:r>
          </w:p>
        </w:tc>
      </w:tr>
      <w:tr w:rsidR="002D40BA" w:rsidRPr="002D40BA" w:rsidTr="000B1DC4">
        <w:trPr>
          <w:trHeight w:val="96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6.2.7.5</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осъществят информационни и образователни дейности с представители на местните общности около ключовите за вида места за гнездене и зимуване</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НПО, Университети</w:t>
            </w:r>
          </w:p>
        </w:tc>
      </w:tr>
      <w:tr w:rsidR="002D40BA" w:rsidRPr="002D40BA" w:rsidTr="000B1DC4">
        <w:trPr>
          <w:trHeight w:val="120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 xml:space="preserve">6.2.7.6 </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Да се развиват професионалните умения на представителите на държавни и общински институции, НПО, бизнес и др., натоварени с управлението и опазването на местата от ключово значение за малкия корморан</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288" w:type="pct"/>
            <w:tcBorders>
              <w:top w:val="nil"/>
              <w:left w:val="nil"/>
              <w:bottom w:val="single" w:sz="4" w:space="0" w:color="auto"/>
              <w:right w:val="nil"/>
            </w:tcBorders>
            <w:shd w:val="clear" w:color="auto" w:fill="auto"/>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ПУДООС,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НПО, БАН, Университети, бизнес</w:t>
            </w:r>
          </w:p>
        </w:tc>
      </w:tr>
      <w:tr w:rsidR="002D40BA" w:rsidRPr="002D40BA" w:rsidTr="000B1DC4">
        <w:trPr>
          <w:trHeight w:val="720"/>
        </w:trPr>
        <w:tc>
          <w:tcPr>
            <w:tcW w:w="224"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7</w:t>
            </w:r>
          </w:p>
        </w:tc>
        <w:tc>
          <w:tcPr>
            <w:tcW w:w="1017"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Мониторинг и оценка на изпълнението на плана</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10000.00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1500.00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2500.00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3000.00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3500.00</w:t>
            </w:r>
          </w:p>
        </w:tc>
        <w:tc>
          <w:tcPr>
            <w:tcW w:w="288" w:type="pct"/>
            <w:tcBorders>
              <w:top w:val="nil"/>
              <w:left w:val="nil"/>
              <w:bottom w:val="single" w:sz="4" w:space="0" w:color="auto"/>
              <w:right w:val="nil"/>
            </w:tcBorders>
            <w:shd w:val="clear" w:color="auto" w:fill="auto"/>
            <w:noWrap/>
            <w:vAlign w:val="center"/>
            <w:hideMark/>
          </w:tcPr>
          <w:p w:rsidR="002D40BA" w:rsidRPr="002D40BA" w:rsidRDefault="002D40BA" w:rsidP="002D40BA">
            <w:pPr>
              <w:jc w:val="cente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5000.00</w:t>
            </w:r>
          </w:p>
        </w:tc>
        <w:tc>
          <w:tcPr>
            <w:tcW w:w="428"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ОПОС, ЛАЙФ +, Други</w:t>
            </w:r>
          </w:p>
        </w:tc>
        <w:tc>
          <w:tcPr>
            <w:tcW w:w="449" w:type="pct"/>
            <w:tcBorders>
              <w:top w:val="nil"/>
              <w:left w:val="nil"/>
              <w:bottom w:val="single" w:sz="4" w:space="0" w:color="auto"/>
              <w:right w:val="nil"/>
            </w:tcBorders>
            <w:shd w:val="clear" w:color="auto" w:fill="auto"/>
            <w:vAlign w:val="center"/>
            <w:hideMark/>
          </w:tcPr>
          <w:p w:rsidR="002D40BA" w:rsidRPr="002D40BA" w:rsidRDefault="002D40BA" w:rsidP="002D40BA">
            <w:pPr>
              <w:rPr>
                <w:rFonts w:ascii="Times New Roman" w:eastAsia="Times New Roman" w:hAnsi="Times New Roman" w:cs="Times New Roman"/>
                <w:sz w:val="18"/>
                <w:szCs w:val="18"/>
                <w:lang w:eastAsia="bg-BG"/>
              </w:rPr>
            </w:pPr>
            <w:r w:rsidRPr="002D40BA">
              <w:rPr>
                <w:rFonts w:ascii="Times New Roman" w:eastAsia="Times New Roman" w:hAnsi="Times New Roman" w:cs="Times New Roman"/>
                <w:sz w:val="18"/>
                <w:szCs w:val="18"/>
                <w:lang w:eastAsia="bg-BG"/>
              </w:rPr>
              <w:t>МОСВ, ИАОС, НПО, БАН, Други</w:t>
            </w:r>
          </w:p>
        </w:tc>
      </w:tr>
    </w:tbl>
    <w:p w:rsidR="0031601B" w:rsidRPr="00AB16AE" w:rsidRDefault="0031601B" w:rsidP="002A4B12">
      <w:pPr>
        <w:spacing w:before="240" w:after="120" w:line="276" w:lineRule="auto"/>
        <w:jc w:val="both"/>
        <w:rPr>
          <w:rFonts w:ascii="Times New Roman" w:hAnsi="Times New Roman" w:cs="Times New Roman"/>
          <w:b/>
        </w:rPr>
      </w:pPr>
    </w:p>
    <w:p w:rsidR="00DE388A" w:rsidRDefault="00DE388A" w:rsidP="002A4B12">
      <w:pPr>
        <w:spacing w:before="240" w:after="120" w:line="276" w:lineRule="auto"/>
        <w:jc w:val="both"/>
        <w:rPr>
          <w:rFonts w:ascii="Times New Roman" w:hAnsi="Times New Roman" w:cs="Times New Roman"/>
          <w:b/>
        </w:rPr>
      </w:pPr>
    </w:p>
    <w:p w:rsidR="00DE388A" w:rsidRDefault="00DE388A" w:rsidP="002A4B12">
      <w:pPr>
        <w:spacing w:before="240" w:after="120" w:line="276" w:lineRule="auto"/>
        <w:jc w:val="both"/>
        <w:rPr>
          <w:rFonts w:ascii="Times New Roman" w:hAnsi="Times New Roman" w:cs="Times New Roman"/>
          <w:b/>
        </w:rPr>
        <w:sectPr w:rsidR="00DE388A" w:rsidSect="001337B8">
          <w:pgSz w:w="16838" w:h="11906" w:orient="landscape"/>
          <w:pgMar w:top="1417" w:right="1417" w:bottom="1417" w:left="1417" w:header="708" w:footer="708" w:gutter="0"/>
          <w:cols w:space="708"/>
          <w:docGrid w:linePitch="360"/>
        </w:sectPr>
      </w:pPr>
    </w:p>
    <w:p w:rsidR="00357153" w:rsidRPr="002E6B35" w:rsidRDefault="00357153" w:rsidP="00357153">
      <w:pPr>
        <w:spacing w:before="240" w:after="120" w:line="276" w:lineRule="auto"/>
        <w:jc w:val="both"/>
        <w:outlineLvl w:val="0"/>
        <w:rPr>
          <w:rFonts w:ascii="Times New Roman" w:hAnsi="Times New Roman" w:cs="Times New Roman"/>
          <w:b/>
          <w:sz w:val="24"/>
          <w:szCs w:val="24"/>
        </w:rPr>
      </w:pPr>
      <w:bookmarkStart w:id="99" w:name="_Toc440881288"/>
      <w:r w:rsidRPr="002E6B35">
        <w:rPr>
          <w:rFonts w:ascii="Times New Roman" w:hAnsi="Times New Roman" w:cs="Times New Roman"/>
          <w:b/>
          <w:sz w:val="24"/>
          <w:szCs w:val="24"/>
        </w:rPr>
        <w:t>Приложение 1. Използвани съкращения</w:t>
      </w:r>
      <w:bookmarkEnd w:id="99"/>
    </w:p>
    <w:p w:rsidR="00525A05" w:rsidRPr="002E6B35" w:rsidRDefault="00525A05" w:rsidP="00525A05">
      <w:pPr>
        <w:pStyle w:val="List"/>
        <w:spacing w:line="276" w:lineRule="auto"/>
        <w:ind w:left="0" w:firstLine="0"/>
        <w:jc w:val="both"/>
        <w:rPr>
          <w:rFonts w:ascii="Times New Roman" w:hAnsi="Times New Roman"/>
          <w:b/>
          <w:spacing w:val="0"/>
          <w:kern w:val="0"/>
          <w:sz w:val="22"/>
          <w:szCs w:val="22"/>
          <w:lang w:val="bg-BG"/>
        </w:rPr>
        <w:sectPr w:rsidR="00525A05" w:rsidRPr="002E6B35">
          <w:pgSz w:w="11906" w:h="16838"/>
          <w:pgMar w:top="1417" w:right="1417" w:bottom="1417" w:left="1417" w:header="708" w:footer="708" w:gutter="0"/>
          <w:cols w:space="708"/>
          <w:docGrid w:linePitch="360"/>
        </w:sectPr>
      </w:pP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БАН</w:t>
      </w:r>
      <w:r w:rsidRPr="00525A05">
        <w:rPr>
          <w:rFonts w:ascii="Times New Roman" w:hAnsi="Times New Roman"/>
          <w:spacing w:val="0"/>
          <w:kern w:val="0"/>
          <w:sz w:val="22"/>
          <w:szCs w:val="22"/>
          <w:lang w:val="bg-BG"/>
        </w:rPr>
        <w:t xml:space="preserve"> – Българска академия на науките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БДЗП</w:t>
      </w:r>
      <w:r w:rsidRPr="00525A05">
        <w:rPr>
          <w:rFonts w:ascii="Times New Roman" w:hAnsi="Times New Roman"/>
          <w:spacing w:val="0"/>
          <w:kern w:val="0"/>
          <w:sz w:val="22"/>
          <w:szCs w:val="22"/>
          <w:lang w:val="bg-BG"/>
        </w:rPr>
        <w:t xml:space="preserve"> – Българско дръжество за защита на птиците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 xml:space="preserve">БФБ </w:t>
      </w:r>
      <w:r w:rsidRPr="00525A05">
        <w:rPr>
          <w:rFonts w:ascii="Times New Roman" w:hAnsi="Times New Roman"/>
          <w:spacing w:val="0"/>
          <w:kern w:val="0"/>
          <w:sz w:val="22"/>
          <w:szCs w:val="22"/>
          <w:lang w:val="bg-BG"/>
        </w:rPr>
        <w:t>– Българска фондация „Биоразнообразие”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ГИС</w:t>
      </w:r>
      <w:r w:rsidRPr="00525A05">
        <w:rPr>
          <w:rFonts w:ascii="Times New Roman" w:hAnsi="Times New Roman"/>
          <w:spacing w:val="0"/>
          <w:kern w:val="0"/>
          <w:sz w:val="22"/>
          <w:szCs w:val="22"/>
          <w:lang w:val="bg-BG"/>
        </w:rPr>
        <w:t xml:space="preserve"> – Географски информационни системи (GIS)</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ГСП</w:t>
      </w:r>
      <w:r w:rsidRPr="00525A05">
        <w:rPr>
          <w:rFonts w:ascii="Times New Roman" w:hAnsi="Times New Roman"/>
          <w:spacing w:val="0"/>
          <w:kern w:val="0"/>
          <w:sz w:val="22"/>
          <w:szCs w:val="22"/>
          <w:lang w:val="bg-BG"/>
        </w:rPr>
        <w:t xml:space="preserve"> – Горско стопански план</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ДАГ</w:t>
      </w:r>
      <w:r w:rsidRPr="00525A05">
        <w:rPr>
          <w:rFonts w:ascii="Times New Roman" w:hAnsi="Times New Roman"/>
          <w:spacing w:val="0"/>
          <w:kern w:val="0"/>
          <w:sz w:val="22"/>
          <w:szCs w:val="22"/>
          <w:lang w:val="bg-BG"/>
        </w:rPr>
        <w:t xml:space="preserve"> – Държавна агенция по горите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ДВ</w:t>
      </w:r>
      <w:r w:rsidRPr="00525A05">
        <w:rPr>
          <w:rFonts w:ascii="Times New Roman" w:hAnsi="Times New Roman"/>
          <w:spacing w:val="0"/>
          <w:kern w:val="0"/>
          <w:sz w:val="22"/>
          <w:szCs w:val="22"/>
          <w:lang w:val="bg-BG"/>
        </w:rPr>
        <w:t xml:space="preserve"> – Държавен вестник</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ДГС</w:t>
      </w:r>
      <w:r w:rsidRPr="00525A05">
        <w:rPr>
          <w:rFonts w:ascii="Times New Roman" w:hAnsi="Times New Roman"/>
          <w:spacing w:val="0"/>
          <w:kern w:val="0"/>
          <w:sz w:val="22"/>
          <w:szCs w:val="22"/>
          <w:lang w:val="bg-BG"/>
        </w:rPr>
        <w:t xml:space="preserve"> – Държавно горско стопанство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ДЛС</w:t>
      </w:r>
      <w:r w:rsidRPr="00525A05">
        <w:rPr>
          <w:rFonts w:ascii="Times New Roman" w:hAnsi="Times New Roman"/>
          <w:spacing w:val="0"/>
          <w:kern w:val="0"/>
          <w:sz w:val="22"/>
          <w:szCs w:val="22"/>
          <w:lang w:val="bg-BG"/>
        </w:rPr>
        <w:t xml:space="preserve"> – Държавно ловно стопанство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ДНК</w:t>
      </w:r>
      <w:r w:rsidRPr="00525A05">
        <w:rPr>
          <w:rFonts w:ascii="Times New Roman" w:hAnsi="Times New Roman"/>
          <w:spacing w:val="0"/>
          <w:kern w:val="0"/>
          <w:sz w:val="22"/>
          <w:szCs w:val="22"/>
          <w:lang w:val="bg-BG"/>
        </w:rPr>
        <w:t xml:space="preserve"> - Дезокси-рибо-нуклеиновата киселина</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ДП</w:t>
      </w:r>
      <w:r w:rsidRPr="00525A05">
        <w:rPr>
          <w:rFonts w:ascii="Times New Roman" w:hAnsi="Times New Roman"/>
          <w:spacing w:val="0"/>
          <w:kern w:val="0"/>
          <w:sz w:val="22"/>
          <w:szCs w:val="22"/>
          <w:lang w:val="bg-BG"/>
        </w:rPr>
        <w:t xml:space="preserve"> – Държавно предприятие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ДГП</w:t>
      </w:r>
      <w:r w:rsidRPr="00525A05">
        <w:rPr>
          <w:rFonts w:ascii="Times New Roman" w:hAnsi="Times New Roman"/>
          <w:spacing w:val="0"/>
          <w:kern w:val="0"/>
          <w:sz w:val="22"/>
          <w:szCs w:val="22"/>
          <w:lang w:val="bg-BG"/>
        </w:rPr>
        <w:t xml:space="preserve"> – Държавно горско предприятие</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ДПП</w:t>
      </w:r>
      <w:r w:rsidRPr="00525A05">
        <w:rPr>
          <w:rFonts w:ascii="Times New Roman" w:hAnsi="Times New Roman"/>
          <w:spacing w:val="0"/>
          <w:kern w:val="0"/>
          <w:sz w:val="22"/>
          <w:szCs w:val="22"/>
          <w:lang w:val="bg-BG"/>
        </w:rPr>
        <w:t xml:space="preserve"> – Дирекция на природен парк</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ДНП</w:t>
      </w:r>
      <w:r w:rsidRPr="00525A05">
        <w:rPr>
          <w:rFonts w:ascii="Times New Roman" w:hAnsi="Times New Roman"/>
          <w:spacing w:val="0"/>
          <w:kern w:val="0"/>
          <w:sz w:val="22"/>
          <w:szCs w:val="22"/>
          <w:lang w:val="bg-BG"/>
        </w:rPr>
        <w:t xml:space="preserve"> – Дирекция на национален парк</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ПП</w:t>
      </w:r>
      <w:r w:rsidRPr="00525A05">
        <w:rPr>
          <w:rFonts w:ascii="Times New Roman" w:hAnsi="Times New Roman"/>
          <w:spacing w:val="0"/>
          <w:kern w:val="0"/>
          <w:sz w:val="22"/>
          <w:szCs w:val="22"/>
          <w:lang w:val="bg-BG"/>
        </w:rPr>
        <w:t xml:space="preserve"> – Природен парк</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НП</w:t>
      </w:r>
      <w:r w:rsidRPr="00525A05">
        <w:rPr>
          <w:rFonts w:ascii="Times New Roman" w:hAnsi="Times New Roman"/>
          <w:spacing w:val="0"/>
          <w:kern w:val="0"/>
          <w:sz w:val="22"/>
          <w:szCs w:val="22"/>
          <w:lang w:val="bg-BG"/>
        </w:rPr>
        <w:t xml:space="preserve"> – Национален парк</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ПУ</w:t>
      </w:r>
      <w:r w:rsidRPr="00525A05">
        <w:rPr>
          <w:rFonts w:ascii="Times New Roman" w:hAnsi="Times New Roman"/>
          <w:spacing w:val="0"/>
          <w:kern w:val="0"/>
          <w:sz w:val="22"/>
          <w:szCs w:val="22"/>
          <w:lang w:val="bg-BG"/>
        </w:rPr>
        <w:t xml:space="preserve"> – План за управление</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ЕС</w:t>
      </w:r>
      <w:r w:rsidRPr="00525A05">
        <w:rPr>
          <w:rFonts w:ascii="Times New Roman" w:hAnsi="Times New Roman"/>
          <w:spacing w:val="0"/>
          <w:kern w:val="0"/>
          <w:sz w:val="22"/>
          <w:szCs w:val="22"/>
          <w:lang w:val="bg-BG"/>
        </w:rPr>
        <w:t xml:space="preserve"> – Европейски съюз</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ЮЗДП</w:t>
      </w:r>
      <w:r w:rsidRPr="00525A05">
        <w:rPr>
          <w:rFonts w:ascii="Times New Roman" w:hAnsi="Times New Roman"/>
          <w:spacing w:val="0"/>
          <w:kern w:val="0"/>
          <w:sz w:val="22"/>
          <w:szCs w:val="22"/>
          <w:lang w:val="bg-BG"/>
        </w:rPr>
        <w:t xml:space="preserve"> – Югозападно държавно предприятие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ЮЦДП</w:t>
      </w:r>
      <w:r w:rsidRPr="00525A05">
        <w:rPr>
          <w:rFonts w:ascii="Times New Roman" w:hAnsi="Times New Roman"/>
          <w:spacing w:val="0"/>
          <w:kern w:val="0"/>
          <w:sz w:val="22"/>
          <w:szCs w:val="22"/>
          <w:lang w:val="bg-BG"/>
        </w:rPr>
        <w:t xml:space="preserve"> – Южноцентрално държавно предприяие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СЗДП</w:t>
      </w:r>
      <w:r w:rsidRPr="00525A05">
        <w:rPr>
          <w:rFonts w:ascii="Times New Roman" w:hAnsi="Times New Roman"/>
          <w:spacing w:val="0"/>
          <w:kern w:val="0"/>
          <w:sz w:val="22"/>
          <w:szCs w:val="22"/>
          <w:lang w:val="bg-BG"/>
        </w:rPr>
        <w:t xml:space="preserve"> – Северозападно държавно предприятие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ЕИО</w:t>
      </w:r>
      <w:r w:rsidRPr="00525A05">
        <w:rPr>
          <w:rFonts w:ascii="Times New Roman" w:hAnsi="Times New Roman"/>
          <w:spacing w:val="0"/>
          <w:kern w:val="0"/>
          <w:sz w:val="22"/>
          <w:szCs w:val="22"/>
          <w:lang w:val="bg-BG"/>
        </w:rPr>
        <w:t xml:space="preserve"> – Европейска икономическа общност</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ЕК</w:t>
      </w:r>
      <w:r w:rsidRPr="00525A05">
        <w:rPr>
          <w:rFonts w:ascii="Times New Roman" w:hAnsi="Times New Roman"/>
          <w:spacing w:val="0"/>
          <w:kern w:val="0"/>
          <w:sz w:val="22"/>
          <w:szCs w:val="22"/>
          <w:lang w:val="bg-BG"/>
        </w:rPr>
        <w:t xml:space="preserve"> – Европейска комисия</w:t>
      </w:r>
    </w:p>
    <w:p w:rsidR="00357153" w:rsidRPr="00AB16AE"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ЗБР</w:t>
      </w:r>
      <w:r w:rsidRPr="00525A05">
        <w:rPr>
          <w:rFonts w:ascii="Times New Roman" w:hAnsi="Times New Roman"/>
          <w:spacing w:val="0"/>
          <w:kern w:val="0"/>
          <w:sz w:val="22"/>
          <w:szCs w:val="22"/>
          <w:lang w:val="bg-BG"/>
        </w:rPr>
        <w:t xml:space="preserve"> – Закон за биологичното разнообразие</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ЗГ</w:t>
      </w:r>
      <w:r w:rsidRPr="00525A05">
        <w:rPr>
          <w:rFonts w:ascii="Times New Roman" w:hAnsi="Times New Roman"/>
          <w:spacing w:val="0"/>
          <w:kern w:val="0"/>
          <w:sz w:val="22"/>
          <w:szCs w:val="22"/>
          <w:lang w:val="bg-BG"/>
        </w:rPr>
        <w:t xml:space="preserve"> – Закон за горите</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bCs/>
          <w:iCs/>
          <w:spacing w:val="0"/>
          <w:kern w:val="0"/>
          <w:sz w:val="22"/>
          <w:szCs w:val="22"/>
          <w:lang w:val="bg-BG"/>
        </w:rPr>
        <w:t>ЗЗТ</w:t>
      </w:r>
      <w:r w:rsidRPr="00525A05">
        <w:rPr>
          <w:rFonts w:ascii="Times New Roman" w:hAnsi="Times New Roman"/>
          <w:iCs/>
          <w:spacing w:val="0"/>
          <w:kern w:val="0"/>
          <w:sz w:val="22"/>
          <w:szCs w:val="22"/>
          <w:lang w:val="bg-BG"/>
        </w:rPr>
        <w:t xml:space="preserve"> – Закон за защитените територии</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ЗЛОД</w:t>
      </w:r>
      <w:r w:rsidRPr="00525A05">
        <w:rPr>
          <w:rFonts w:ascii="Times New Roman" w:hAnsi="Times New Roman"/>
          <w:spacing w:val="0"/>
          <w:kern w:val="0"/>
          <w:sz w:val="22"/>
          <w:szCs w:val="22"/>
          <w:lang w:val="bg-BG"/>
        </w:rPr>
        <w:t xml:space="preserve"> – Закон за лова и опазване на дивеча</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 xml:space="preserve">ЗТ </w:t>
      </w:r>
      <w:r w:rsidRPr="00525A05">
        <w:rPr>
          <w:rFonts w:ascii="Times New Roman" w:hAnsi="Times New Roman"/>
          <w:spacing w:val="0"/>
          <w:kern w:val="0"/>
          <w:sz w:val="22"/>
          <w:szCs w:val="22"/>
          <w:lang w:val="bg-BG"/>
        </w:rPr>
        <w:t>– Защитени територии</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 xml:space="preserve">ЗЗ </w:t>
      </w:r>
      <w:r w:rsidRPr="00525A05">
        <w:rPr>
          <w:rFonts w:ascii="Times New Roman" w:hAnsi="Times New Roman"/>
          <w:spacing w:val="0"/>
          <w:kern w:val="0"/>
          <w:sz w:val="22"/>
          <w:szCs w:val="22"/>
          <w:lang w:val="bg-BG"/>
        </w:rPr>
        <w:t>– Защитени зони</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ИАГ</w:t>
      </w:r>
      <w:r w:rsidRPr="00525A05">
        <w:rPr>
          <w:rFonts w:ascii="Times New Roman" w:hAnsi="Times New Roman"/>
          <w:spacing w:val="0"/>
          <w:kern w:val="0"/>
          <w:sz w:val="22"/>
          <w:szCs w:val="22"/>
          <w:lang w:val="bg-BG"/>
        </w:rPr>
        <w:t xml:space="preserve"> – Изпълнителна агенция по горите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ИАОС</w:t>
      </w:r>
      <w:r w:rsidRPr="00525A05">
        <w:rPr>
          <w:rFonts w:ascii="Times New Roman" w:hAnsi="Times New Roman"/>
          <w:spacing w:val="0"/>
          <w:kern w:val="0"/>
          <w:sz w:val="22"/>
          <w:szCs w:val="22"/>
          <w:lang w:val="bg-BG"/>
        </w:rPr>
        <w:t xml:space="preserve"> – Изпълнителна агенция по околна среда</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iCs/>
          <w:spacing w:val="0"/>
          <w:kern w:val="0"/>
          <w:sz w:val="22"/>
          <w:szCs w:val="22"/>
          <w:lang w:val="bg-BG"/>
        </w:rPr>
        <w:t>ЛРД</w:t>
      </w:r>
      <w:r w:rsidRPr="00525A05">
        <w:rPr>
          <w:rFonts w:ascii="Times New Roman" w:hAnsi="Times New Roman"/>
          <w:iCs/>
          <w:spacing w:val="0"/>
          <w:kern w:val="0"/>
          <w:sz w:val="22"/>
          <w:szCs w:val="22"/>
          <w:lang w:val="bg-BG"/>
        </w:rPr>
        <w:t xml:space="preserve"> – Ловно-рибарско дружество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ЛУП</w:t>
      </w:r>
      <w:r w:rsidRPr="00525A05">
        <w:rPr>
          <w:rFonts w:ascii="Times New Roman" w:hAnsi="Times New Roman"/>
          <w:spacing w:val="0"/>
          <w:kern w:val="0"/>
          <w:sz w:val="22"/>
          <w:szCs w:val="22"/>
          <w:lang w:val="bg-BG"/>
        </w:rPr>
        <w:t xml:space="preserve"> – Лесоустройствен проект</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МВР</w:t>
      </w:r>
      <w:r w:rsidRPr="00525A05">
        <w:rPr>
          <w:rFonts w:ascii="Times New Roman" w:hAnsi="Times New Roman"/>
          <w:spacing w:val="0"/>
          <w:kern w:val="0"/>
          <w:sz w:val="22"/>
          <w:szCs w:val="22"/>
          <w:lang w:val="bg-BG"/>
        </w:rPr>
        <w:t xml:space="preserve"> – Министерство на вътрешните работи</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МЗХ</w:t>
      </w:r>
      <w:r w:rsidRPr="00525A05">
        <w:rPr>
          <w:rFonts w:ascii="Times New Roman" w:hAnsi="Times New Roman"/>
          <w:spacing w:val="0"/>
          <w:kern w:val="0"/>
          <w:sz w:val="22"/>
          <w:szCs w:val="22"/>
          <w:lang w:val="bg-BG"/>
        </w:rPr>
        <w:t xml:space="preserve"> – Министерство на земеделието и храните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ОГС</w:t>
      </w:r>
      <w:r w:rsidRPr="00525A05">
        <w:rPr>
          <w:rFonts w:ascii="Times New Roman" w:hAnsi="Times New Roman"/>
          <w:spacing w:val="0"/>
          <w:kern w:val="0"/>
          <w:sz w:val="22"/>
          <w:szCs w:val="22"/>
          <w:lang w:val="bg-BG"/>
        </w:rPr>
        <w:t xml:space="preserve"> – Общинско горско стопанство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ОПОС</w:t>
      </w:r>
      <w:r w:rsidRPr="00525A05">
        <w:rPr>
          <w:rFonts w:ascii="Times New Roman" w:hAnsi="Times New Roman"/>
          <w:spacing w:val="0"/>
          <w:kern w:val="0"/>
          <w:sz w:val="22"/>
          <w:szCs w:val="22"/>
          <w:lang w:val="bg-BG"/>
        </w:rPr>
        <w:t xml:space="preserve"> – Оперативна програма околна среда</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МОСВ</w:t>
      </w:r>
      <w:r w:rsidRPr="00525A05">
        <w:rPr>
          <w:rFonts w:ascii="Times New Roman" w:hAnsi="Times New Roman"/>
          <w:spacing w:val="0"/>
          <w:kern w:val="0"/>
          <w:sz w:val="22"/>
          <w:szCs w:val="22"/>
          <w:lang w:val="bg-BG"/>
        </w:rPr>
        <w:t xml:space="preserve"> – Министерство на околната среда и водите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МПС</w:t>
      </w:r>
      <w:r w:rsidRPr="00525A05">
        <w:rPr>
          <w:rFonts w:ascii="Times New Roman" w:hAnsi="Times New Roman"/>
          <w:spacing w:val="0"/>
          <w:kern w:val="0"/>
          <w:sz w:val="22"/>
          <w:szCs w:val="22"/>
          <w:lang w:val="bg-BG"/>
        </w:rPr>
        <w:t xml:space="preserve"> – Моторно превозно средство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МС</w:t>
      </w:r>
      <w:r w:rsidRPr="00525A05">
        <w:rPr>
          <w:rFonts w:ascii="Times New Roman" w:hAnsi="Times New Roman"/>
          <w:spacing w:val="0"/>
          <w:kern w:val="0"/>
          <w:sz w:val="22"/>
          <w:szCs w:val="22"/>
          <w:lang w:val="bg-BG"/>
        </w:rPr>
        <w:t xml:space="preserve"> – Министерски съвет</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iCs/>
          <w:spacing w:val="0"/>
          <w:kern w:val="0"/>
          <w:sz w:val="22"/>
          <w:szCs w:val="22"/>
          <w:lang w:val="bg-BG"/>
        </w:rPr>
        <w:t xml:space="preserve">НП </w:t>
      </w:r>
      <w:r w:rsidRPr="00525A05">
        <w:rPr>
          <w:rFonts w:ascii="Times New Roman" w:hAnsi="Times New Roman"/>
          <w:iCs/>
          <w:spacing w:val="0"/>
          <w:kern w:val="0"/>
          <w:sz w:val="22"/>
          <w:szCs w:val="22"/>
          <w:lang w:val="bg-BG"/>
        </w:rPr>
        <w:t>– Национален парк</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iCs/>
          <w:spacing w:val="0"/>
          <w:kern w:val="0"/>
          <w:sz w:val="22"/>
          <w:szCs w:val="22"/>
          <w:lang w:val="bg-BG"/>
        </w:rPr>
        <w:t>НПО</w:t>
      </w:r>
      <w:r w:rsidRPr="00525A05">
        <w:rPr>
          <w:rFonts w:ascii="Times New Roman" w:hAnsi="Times New Roman"/>
          <w:iCs/>
          <w:spacing w:val="0"/>
          <w:kern w:val="0"/>
          <w:sz w:val="22"/>
          <w:szCs w:val="22"/>
          <w:lang w:val="bg-BG"/>
        </w:rPr>
        <w:t xml:space="preserve"> – Неправителствена организация</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iCs/>
          <w:spacing w:val="0"/>
          <w:kern w:val="0"/>
          <w:sz w:val="22"/>
          <w:szCs w:val="22"/>
          <w:lang w:val="bg-BG"/>
        </w:rPr>
        <w:t>НСМ</w:t>
      </w:r>
      <w:r w:rsidR="00525A05" w:rsidRPr="00525A05">
        <w:rPr>
          <w:rFonts w:ascii="Times New Roman" w:hAnsi="Times New Roman"/>
          <w:b/>
          <w:iCs/>
          <w:spacing w:val="0"/>
          <w:kern w:val="0"/>
          <w:sz w:val="22"/>
          <w:szCs w:val="22"/>
          <w:lang w:val="bg-BG"/>
        </w:rPr>
        <w:t>БР</w:t>
      </w:r>
      <w:r w:rsidRPr="00525A05">
        <w:rPr>
          <w:rFonts w:ascii="Times New Roman" w:hAnsi="Times New Roman"/>
          <w:iCs/>
          <w:spacing w:val="0"/>
          <w:kern w:val="0"/>
          <w:sz w:val="22"/>
          <w:szCs w:val="22"/>
          <w:lang w:val="bg-BG"/>
        </w:rPr>
        <w:t xml:space="preserve"> – Национална система за мониторинг на биологичното разнообразие в България</w:t>
      </w:r>
    </w:p>
    <w:p w:rsidR="00357153" w:rsidRPr="00525A05" w:rsidRDefault="00357153" w:rsidP="00525A05">
      <w:pPr>
        <w:pStyle w:val="List"/>
        <w:spacing w:line="276" w:lineRule="auto"/>
        <w:ind w:left="0" w:firstLine="0"/>
        <w:jc w:val="both"/>
        <w:rPr>
          <w:rFonts w:ascii="Times New Roman" w:hAnsi="Times New Roman"/>
          <w:iCs/>
          <w:spacing w:val="0"/>
          <w:kern w:val="0"/>
          <w:sz w:val="22"/>
          <w:szCs w:val="22"/>
          <w:lang w:val="bg-BG"/>
        </w:rPr>
      </w:pPr>
      <w:r w:rsidRPr="00525A05">
        <w:rPr>
          <w:rFonts w:ascii="Times New Roman" w:hAnsi="Times New Roman"/>
          <w:b/>
          <w:iCs/>
          <w:spacing w:val="0"/>
          <w:kern w:val="0"/>
          <w:sz w:val="22"/>
          <w:szCs w:val="22"/>
          <w:lang w:val="bg-BG"/>
        </w:rPr>
        <w:t>ОВМ</w:t>
      </w:r>
      <w:r w:rsidRPr="00525A05">
        <w:rPr>
          <w:rFonts w:ascii="Times New Roman" w:hAnsi="Times New Roman"/>
          <w:iCs/>
          <w:spacing w:val="0"/>
          <w:kern w:val="0"/>
          <w:sz w:val="22"/>
          <w:szCs w:val="22"/>
          <w:lang w:val="bg-BG"/>
        </w:rPr>
        <w:t xml:space="preserve"> – Орнитологично важно място</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iCs/>
          <w:spacing w:val="0"/>
          <w:kern w:val="0"/>
          <w:sz w:val="22"/>
          <w:szCs w:val="22"/>
          <w:lang w:val="bg-BG"/>
        </w:rPr>
        <w:t>ПД</w:t>
      </w:r>
      <w:r w:rsidRPr="00525A05">
        <w:rPr>
          <w:rFonts w:ascii="Times New Roman" w:hAnsi="Times New Roman"/>
          <w:iCs/>
          <w:spacing w:val="0"/>
          <w:kern w:val="0"/>
          <w:sz w:val="22"/>
          <w:szCs w:val="22"/>
          <w:lang w:val="bg-BG"/>
        </w:rPr>
        <w:t xml:space="preserve"> – План за действие</w:t>
      </w:r>
    </w:p>
    <w:p w:rsidR="00357153" w:rsidRPr="00525A05" w:rsidRDefault="00357153" w:rsidP="00525A05">
      <w:pPr>
        <w:pStyle w:val="BodyText2"/>
        <w:tabs>
          <w:tab w:val="left" w:pos="927"/>
        </w:tabs>
        <w:spacing w:after="0" w:line="276" w:lineRule="auto"/>
        <w:jc w:val="both"/>
        <w:rPr>
          <w:rFonts w:ascii="Times New Roman" w:hAnsi="Times New Roman" w:cs="Times New Roman"/>
          <w:spacing w:val="0"/>
          <w:kern w:val="0"/>
          <w:sz w:val="22"/>
          <w:szCs w:val="22"/>
          <w:lang w:val="bg-BG"/>
        </w:rPr>
      </w:pPr>
      <w:r w:rsidRPr="00525A05">
        <w:rPr>
          <w:rFonts w:ascii="Times New Roman" w:hAnsi="Times New Roman" w:cs="Times New Roman"/>
          <w:b/>
          <w:iCs/>
          <w:spacing w:val="0"/>
          <w:kern w:val="0"/>
          <w:sz w:val="22"/>
          <w:szCs w:val="22"/>
          <w:lang w:val="bg-BG"/>
        </w:rPr>
        <w:t>ППЗЛОД</w:t>
      </w:r>
      <w:r w:rsidRPr="00525A05">
        <w:rPr>
          <w:rFonts w:ascii="Times New Roman" w:hAnsi="Times New Roman" w:cs="Times New Roman"/>
          <w:iCs/>
          <w:spacing w:val="0"/>
          <w:kern w:val="0"/>
          <w:sz w:val="22"/>
          <w:szCs w:val="22"/>
          <w:lang w:val="bg-BG"/>
        </w:rPr>
        <w:t xml:space="preserve"> – Правилник за приложение на </w:t>
      </w:r>
      <w:r w:rsidRPr="00525A05">
        <w:rPr>
          <w:rFonts w:ascii="Times New Roman" w:hAnsi="Times New Roman" w:cs="Times New Roman"/>
          <w:spacing w:val="0"/>
          <w:kern w:val="0"/>
          <w:sz w:val="22"/>
          <w:szCs w:val="22"/>
          <w:lang w:val="bg-BG"/>
        </w:rPr>
        <w:t>закон за лова и опазване на дивеча</w:t>
      </w:r>
    </w:p>
    <w:p w:rsidR="00357153" w:rsidRPr="00525A05" w:rsidRDefault="00357153" w:rsidP="00525A05">
      <w:pPr>
        <w:pStyle w:val="BodyText2"/>
        <w:tabs>
          <w:tab w:val="left" w:pos="927"/>
        </w:tabs>
        <w:spacing w:after="0" w:line="276" w:lineRule="auto"/>
        <w:jc w:val="both"/>
        <w:rPr>
          <w:rFonts w:ascii="Times New Roman" w:hAnsi="Times New Roman" w:cs="Times New Roman"/>
          <w:iCs/>
          <w:spacing w:val="0"/>
          <w:kern w:val="0"/>
          <w:sz w:val="22"/>
          <w:szCs w:val="22"/>
          <w:lang w:val="bg-BG"/>
        </w:rPr>
      </w:pPr>
      <w:r w:rsidRPr="00525A05">
        <w:rPr>
          <w:rFonts w:ascii="Times New Roman" w:hAnsi="Times New Roman" w:cs="Times New Roman"/>
          <w:b/>
          <w:spacing w:val="0"/>
          <w:kern w:val="0"/>
          <w:sz w:val="22"/>
          <w:szCs w:val="22"/>
          <w:lang w:val="bg-BG"/>
        </w:rPr>
        <w:t>РДГ</w:t>
      </w:r>
      <w:r w:rsidRPr="00525A05">
        <w:rPr>
          <w:rFonts w:ascii="Times New Roman" w:hAnsi="Times New Roman" w:cs="Times New Roman"/>
          <w:spacing w:val="0"/>
          <w:kern w:val="0"/>
          <w:sz w:val="22"/>
          <w:szCs w:val="22"/>
          <w:lang w:val="bg-BG"/>
        </w:rPr>
        <w:t xml:space="preserve"> – Регионална дирекция по горите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РИОСВ</w:t>
      </w:r>
      <w:r w:rsidRPr="00525A05">
        <w:rPr>
          <w:rFonts w:ascii="Times New Roman" w:hAnsi="Times New Roman"/>
          <w:spacing w:val="0"/>
          <w:kern w:val="0"/>
          <w:sz w:val="22"/>
          <w:szCs w:val="22"/>
          <w:lang w:val="bg-BG"/>
        </w:rPr>
        <w:t xml:space="preserve"> – Регионална инспекция по околната среда и водите</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СЛРБ</w:t>
      </w:r>
      <w:r w:rsidRPr="00525A05">
        <w:rPr>
          <w:rFonts w:ascii="Times New Roman" w:hAnsi="Times New Roman"/>
          <w:spacing w:val="0"/>
          <w:kern w:val="0"/>
          <w:sz w:val="22"/>
          <w:szCs w:val="22"/>
          <w:lang w:val="bg-BG"/>
        </w:rPr>
        <w:t xml:space="preserve"> – Съюз на ловците и риболовците в България</w:t>
      </w:r>
    </w:p>
    <w:p w:rsidR="00357153" w:rsidRPr="00525A05" w:rsidRDefault="00357153"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ЧКБ</w:t>
      </w:r>
      <w:r w:rsidRPr="00525A05">
        <w:rPr>
          <w:rFonts w:ascii="Times New Roman" w:hAnsi="Times New Roman"/>
          <w:spacing w:val="0"/>
          <w:kern w:val="0"/>
          <w:sz w:val="22"/>
          <w:szCs w:val="22"/>
          <w:lang w:val="bg-BG"/>
        </w:rPr>
        <w:t xml:space="preserve"> – Червена книга на България</w:t>
      </w:r>
    </w:p>
    <w:p w:rsidR="00357153"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ГИС</w:t>
      </w:r>
      <w:r w:rsidRPr="00AB16AE">
        <w:rPr>
          <w:rFonts w:ascii="Times New Roman" w:hAnsi="Times New Roman"/>
          <w:b/>
          <w:spacing w:val="0"/>
          <w:kern w:val="0"/>
          <w:sz w:val="22"/>
          <w:szCs w:val="22"/>
          <w:lang w:val="bg-BG"/>
        </w:rPr>
        <w:t xml:space="preserve"> (</w:t>
      </w:r>
      <w:r w:rsidRPr="00525A05">
        <w:rPr>
          <w:rFonts w:ascii="Times New Roman" w:hAnsi="Times New Roman"/>
          <w:b/>
          <w:spacing w:val="0"/>
          <w:kern w:val="0"/>
          <w:sz w:val="22"/>
          <w:szCs w:val="22"/>
          <w:lang w:val="bg-BG"/>
        </w:rPr>
        <w:t>GIS</w:t>
      </w:r>
      <w:r w:rsidRPr="00AB16AE">
        <w:rPr>
          <w:rFonts w:ascii="Times New Roman" w:hAnsi="Times New Roman"/>
          <w:b/>
          <w:spacing w:val="0"/>
          <w:kern w:val="0"/>
          <w:sz w:val="22"/>
          <w:szCs w:val="22"/>
          <w:lang w:val="bg-BG"/>
        </w:rPr>
        <w:t>)</w:t>
      </w:r>
      <w:r w:rsidR="00357153" w:rsidRPr="00525A05">
        <w:rPr>
          <w:rFonts w:ascii="Times New Roman" w:hAnsi="Times New Roman"/>
          <w:spacing w:val="0"/>
          <w:kern w:val="0"/>
          <w:sz w:val="22"/>
          <w:szCs w:val="22"/>
          <w:lang w:val="bg-BG"/>
        </w:rPr>
        <w:t xml:space="preserve"> – Географски информационни системи </w:t>
      </w:r>
    </w:p>
    <w:p w:rsidR="00525A05" w:rsidRPr="00525A05" w:rsidRDefault="00525A05" w:rsidP="00525A05">
      <w:pPr>
        <w:pStyle w:val="List"/>
        <w:spacing w:line="276" w:lineRule="auto"/>
        <w:ind w:left="0" w:firstLine="0"/>
        <w:jc w:val="both"/>
        <w:rPr>
          <w:rFonts w:ascii="Times New Roman" w:hAnsi="Times New Roman"/>
          <w:spacing w:val="0"/>
          <w:kern w:val="0"/>
          <w:sz w:val="22"/>
          <w:szCs w:val="22"/>
          <w:lang w:val="bg-BG"/>
        </w:rPr>
      </w:pPr>
      <w:r w:rsidRPr="00525A05">
        <w:rPr>
          <w:rFonts w:ascii="Times New Roman" w:hAnsi="Times New Roman"/>
          <w:b/>
          <w:spacing w:val="0"/>
          <w:kern w:val="0"/>
          <w:sz w:val="22"/>
          <w:szCs w:val="22"/>
          <w:lang w:val="bg-BG"/>
        </w:rPr>
        <w:t>ЕЕС</w:t>
      </w:r>
      <w:r w:rsidRPr="00525A05">
        <w:rPr>
          <w:rFonts w:ascii="Times New Roman" w:hAnsi="Times New Roman"/>
          <w:spacing w:val="0"/>
          <w:kern w:val="0"/>
          <w:sz w:val="22"/>
          <w:szCs w:val="22"/>
          <w:lang w:val="bg-BG"/>
        </w:rPr>
        <w:t xml:space="preserve"> - European Economic Community (Европейска иконом</w:t>
      </w:r>
      <w:r>
        <w:rPr>
          <w:rFonts w:ascii="Times New Roman" w:hAnsi="Times New Roman"/>
          <w:spacing w:val="0"/>
          <w:kern w:val="0"/>
          <w:sz w:val="22"/>
          <w:szCs w:val="22"/>
          <w:lang w:val="bg-BG"/>
        </w:rPr>
        <w:t>ическа общност</w:t>
      </w:r>
      <w:r w:rsidRPr="00525A05">
        <w:rPr>
          <w:rFonts w:ascii="Times New Roman" w:hAnsi="Times New Roman"/>
          <w:spacing w:val="0"/>
          <w:kern w:val="0"/>
          <w:sz w:val="22"/>
          <w:szCs w:val="22"/>
          <w:lang w:val="bg-BG"/>
        </w:rPr>
        <w:t>)</w:t>
      </w:r>
    </w:p>
    <w:p w:rsidR="00357153" w:rsidRPr="00525A05" w:rsidRDefault="00357153" w:rsidP="002E6B35">
      <w:pPr>
        <w:spacing w:line="276" w:lineRule="auto"/>
        <w:jc w:val="both"/>
        <w:rPr>
          <w:rFonts w:ascii="Times New Roman" w:hAnsi="Times New Roman" w:cs="Times New Roman"/>
        </w:rPr>
      </w:pPr>
      <w:r w:rsidRPr="00525A05">
        <w:rPr>
          <w:rFonts w:ascii="Times New Roman" w:hAnsi="Times New Roman" w:cs="Times New Roman"/>
          <w:b/>
        </w:rPr>
        <w:t>IUCN</w:t>
      </w:r>
      <w:r w:rsidRPr="00525A05">
        <w:rPr>
          <w:rFonts w:ascii="Times New Roman" w:hAnsi="Times New Roman" w:cs="Times New Roman"/>
        </w:rPr>
        <w:t xml:space="preserve"> – The International Union for the Conservation of Nature and Natural Resources (Световен съюз за защита на природата</w:t>
      </w:r>
      <w:r w:rsidR="00525A05">
        <w:rPr>
          <w:rFonts w:ascii="Times New Roman" w:hAnsi="Times New Roman" w:cs="Times New Roman"/>
        </w:rPr>
        <w:t>)</w:t>
      </w:r>
    </w:p>
    <w:p w:rsidR="00525A05" w:rsidRPr="00AB16AE" w:rsidRDefault="00525A05" w:rsidP="002E6B35">
      <w:pPr>
        <w:spacing w:line="276" w:lineRule="auto"/>
        <w:jc w:val="both"/>
        <w:rPr>
          <w:rFonts w:ascii="Times New Roman" w:hAnsi="Times New Roman" w:cs="Times New Roman"/>
          <w:b/>
        </w:rPr>
      </w:pPr>
      <w:r w:rsidRPr="00525A05">
        <w:rPr>
          <w:rFonts w:ascii="Times New Roman" w:hAnsi="Times New Roman" w:cs="Times New Roman"/>
          <w:b/>
        </w:rPr>
        <w:t xml:space="preserve">UTM – </w:t>
      </w:r>
      <w:r w:rsidRPr="00525A05">
        <w:rPr>
          <w:rFonts w:ascii="Times New Roman" w:hAnsi="Times New Roman" w:cs="Times New Roman"/>
        </w:rPr>
        <w:t>Universal Transverse Mercator</w:t>
      </w:r>
    </w:p>
    <w:p w:rsidR="00525A05" w:rsidRPr="00AB16AE" w:rsidRDefault="00525A05" w:rsidP="00357153">
      <w:pPr>
        <w:spacing w:before="240" w:after="120" w:line="276" w:lineRule="auto"/>
        <w:jc w:val="both"/>
        <w:outlineLvl w:val="0"/>
        <w:rPr>
          <w:rFonts w:ascii="Times New Roman" w:hAnsi="Times New Roman" w:cs="Times New Roman"/>
          <w:b/>
          <w:sz w:val="24"/>
          <w:szCs w:val="24"/>
        </w:rPr>
        <w:sectPr w:rsidR="00525A05" w:rsidRPr="00AB16AE" w:rsidSect="00525A05">
          <w:type w:val="continuous"/>
          <w:pgSz w:w="11906" w:h="16838"/>
          <w:pgMar w:top="1417" w:right="1417" w:bottom="1417" w:left="1417" w:header="708" w:footer="708" w:gutter="0"/>
          <w:cols w:num="2" w:space="708"/>
          <w:docGrid w:linePitch="360"/>
        </w:sectPr>
      </w:pPr>
    </w:p>
    <w:p w:rsidR="00525A05" w:rsidRPr="00AB16AE" w:rsidRDefault="00525A05" w:rsidP="00357153">
      <w:pPr>
        <w:spacing w:before="240" w:after="120" w:line="276" w:lineRule="auto"/>
        <w:jc w:val="both"/>
        <w:outlineLvl w:val="0"/>
        <w:rPr>
          <w:rFonts w:ascii="Times New Roman" w:hAnsi="Times New Roman" w:cs="Times New Roman"/>
          <w:b/>
          <w:sz w:val="24"/>
          <w:szCs w:val="24"/>
        </w:rPr>
      </w:pPr>
    </w:p>
    <w:p w:rsidR="00357153" w:rsidRDefault="00357153" w:rsidP="00357153">
      <w:pPr>
        <w:spacing w:before="240" w:after="120" w:line="276" w:lineRule="auto"/>
        <w:jc w:val="both"/>
        <w:outlineLvl w:val="0"/>
        <w:rPr>
          <w:rFonts w:ascii="Times New Roman" w:hAnsi="Times New Roman" w:cs="Times New Roman"/>
          <w:b/>
          <w:sz w:val="24"/>
          <w:szCs w:val="24"/>
        </w:rPr>
      </w:pPr>
    </w:p>
    <w:p w:rsidR="00357153" w:rsidRDefault="00357153" w:rsidP="00357153">
      <w:pPr>
        <w:spacing w:before="240" w:after="120" w:line="276" w:lineRule="auto"/>
        <w:jc w:val="both"/>
        <w:outlineLvl w:val="0"/>
        <w:rPr>
          <w:rFonts w:ascii="Times New Roman" w:hAnsi="Times New Roman" w:cs="Times New Roman"/>
          <w:b/>
          <w:sz w:val="24"/>
          <w:szCs w:val="24"/>
        </w:rPr>
        <w:sectPr w:rsidR="00357153" w:rsidSect="00525A05">
          <w:type w:val="continuous"/>
          <w:pgSz w:w="11906" w:h="16838"/>
          <w:pgMar w:top="1417" w:right="1417" w:bottom="1417" w:left="1417" w:header="708" w:footer="708" w:gutter="0"/>
          <w:cols w:space="708"/>
          <w:docGrid w:linePitch="360"/>
        </w:sectPr>
      </w:pPr>
    </w:p>
    <w:p w:rsidR="00E030D7" w:rsidRPr="007B6331" w:rsidRDefault="00357153" w:rsidP="00357153">
      <w:pPr>
        <w:spacing w:before="240" w:after="120" w:line="276" w:lineRule="auto"/>
        <w:jc w:val="both"/>
        <w:outlineLvl w:val="0"/>
        <w:rPr>
          <w:rFonts w:ascii="Times New Roman" w:hAnsi="Times New Roman" w:cs="Times New Roman"/>
          <w:b/>
          <w:sz w:val="24"/>
          <w:szCs w:val="24"/>
        </w:rPr>
      </w:pPr>
      <w:bookmarkStart w:id="100" w:name="_Toc440881289"/>
      <w:r>
        <w:rPr>
          <w:rFonts w:ascii="Times New Roman" w:hAnsi="Times New Roman" w:cs="Times New Roman"/>
          <w:b/>
          <w:sz w:val="24"/>
          <w:szCs w:val="24"/>
        </w:rPr>
        <w:t xml:space="preserve">Приложение 2. </w:t>
      </w:r>
      <w:r w:rsidR="00E030D7" w:rsidRPr="007B6331">
        <w:rPr>
          <w:rFonts w:ascii="Times New Roman" w:hAnsi="Times New Roman" w:cs="Times New Roman"/>
          <w:b/>
          <w:sz w:val="24"/>
          <w:szCs w:val="24"/>
        </w:rPr>
        <w:t>Б</w:t>
      </w:r>
      <w:r w:rsidR="00FE5F8E">
        <w:rPr>
          <w:rFonts w:ascii="Times New Roman" w:hAnsi="Times New Roman" w:cs="Times New Roman"/>
          <w:b/>
          <w:sz w:val="24"/>
          <w:szCs w:val="24"/>
        </w:rPr>
        <w:t>иблиография</w:t>
      </w:r>
      <w:bookmarkEnd w:id="100"/>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Андреев, Ал. 1979. Каркария. С., Медицина и физкултура. 33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Боев, З., Герасимов, Г. и Николов, С. 2007. Глухар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В: Янков, П. (Гл. ред.) Атлас на гнездящите птици в България. БДЗП, София. с.194–195.</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Боев, З. и Николов, С. 2015. Глухар. В: Големански, В. (гл. ред.) Червена книга на България. Том II „Животни”, част „Птици”. Българска Академия на Науките,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Боев, Н. 1955. Докато пеят чучулигите. С., Земиздат. 152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Боев, Н. 1985. Глухар </w:t>
      </w:r>
      <w:r w:rsidRPr="00924683">
        <w:rPr>
          <w:rFonts w:ascii="Times New Roman" w:hAnsi="Times New Roman" w:cs="Times New Roman"/>
          <w:i/>
          <w:sz w:val="24"/>
          <w:szCs w:val="24"/>
          <w:lang w:val="en-US"/>
        </w:rPr>
        <w:t>Tetrao</w:t>
      </w:r>
      <w:r w:rsidRPr="00924683">
        <w:rPr>
          <w:rFonts w:ascii="Times New Roman" w:hAnsi="Times New Roman" w:cs="Times New Roman"/>
          <w:i/>
          <w:sz w:val="24"/>
          <w:szCs w:val="24"/>
        </w:rPr>
        <w:t xml:space="preserve"> </w:t>
      </w:r>
      <w:r w:rsidRPr="00924683">
        <w:rPr>
          <w:rFonts w:ascii="Times New Roman" w:hAnsi="Times New Roman" w:cs="Times New Roman"/>
          <w:i/>
          <w:sz w:val="24"/>
          <w:szCs w:val="24"/>
          <w:lang w:val="en-US"/>
        </w:rPr>
        <w:t>urogallus</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L</w:t>
      </w:r>
      <w:r w:rsidRPr="00924683">
        <w:rPr>
          <w:rFonts w:ascii="Times New Roman" w:hAnsi="Times New Roman" w:cs="Times New Roman"/>
          <w:sz w:val="24"/>
          <w:szCs w:val="24"/>
        </w:rPr>
        <w:t xml:space="preserve"> 1758. В: Ботев, Б. и Пешев, Ц. (гл. ред.) Червена книга на Народна Република България. Том II. Българска Академия на Науките,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Ботев, Б. и Пешев, Ц. (Гл. ред.).1985. Червена книга на Национална Република България. Том II. Българска Академия на Науките,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Ботев, Н. 1981. Ловно стопанство. Земиздат, София. 269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Ботев, Н, Колев, И. и Нинов, Н. (1980а): Проучвания върху размерите и теглото на глухарите. Научни трудове ЛТУ т. ХII 1980 г. </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Ботев, Н, Колев, И. и Нинов, Н. 1980б: Проучвания върху размножаването и прираста на глухарите. Научни трудове ЛТУ т. ХII 1980 г.</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Ботев, Н, Колев, И. и Нинов, Н. 1993. Подборен отстрел. Наслука,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Вълчев, К. (2002): Възможности за стопанисване и опазване на глухарът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на територията на ДЛ “Хвойна”, Лесотехнически Университет, Дипломна работа 68 стр.</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Габрашански, П. и Дончев, С. 1970. Подвидовая принадлежность, местообитания и факторы, влияющие на численность глухаря в Болгарии. In: VIII  Int.Congress Biol. Helzinci,1967, Helzinci, Valtion painatuszeszus,152–155.-</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Георгиев, С., К. Филипов. 1956. Глухарят в Берковския балкан. – Лов и риболов, № 5, 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Джунински, В. 1968. Глухарят в Чупренския балкан. – Лов и риболов, № 4, с. 18.</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Дончев, С. 1961. Птиците на Витоша планина. – Изв. Зоол. инст. с музей – БАН, 10, 59 – 137.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Дончев, С. 1982. Птиците на резерват "В. Коларов" и околностите му (Западни Родопи). 1982. Екология №10. Българска академия на науките, с. 34 - 43.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Драгоев, П. 1978. Обогатяване на ловната фауна в България. Земиздат,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Душков, Д. 1924. За глухара. – Ловец, № 4, с. 2.</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Зоински, И. 1973. Широка лъка. С., Медицина и физкултура. 60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Зоински, И. 1974. Девинска планина. С., Медицина и физкултура. 56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Зоински, И. 1975. Каркария. С., Медицина и физкултура. 44с.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Иречек, К. П. 1899. Княжество България. Неговата повърхнина, природа, население, духовна култура, управление и новейша история. Ч. </w:t>
      </w:r>
      <w:r w:rsidRPr="00924683">
        <w:rPr>
          <w:rFonts w:ascii="Times New Roman" w:hAnsi="Times New Roman" w:cs="Times New Roman"/>
          <w:sz w:val="24"/>
          <w:szCs w:val="24"/>
          <w:lang w:val="en-US"/>
        </w:rPr>
        <w:t>I</w:t>
      </w:r>
      <w:r w:rsidRPr="00924683">
        <w:rPr>
          <w:rFonts w:ascii="Times New Roman" w:hAnsi="Times New Roman" w:cs="Times New Roman"/>
          <w:sz w:val="24"/>
          <w:szCs w:val="24"/>
        </w:rPr>
        <w:t xml:space="preserve"> – </w:t>
      </w:r>
      <w:r w:rsidRPr="00924683">
        <w:rPr>
          <w:rFonts w:ascii="Times New Roman" w:hAnsi="Times New Roman" w:cs="Times New Roman"/>
          <w:sz w:val="24"/>
          <w:szCs w:val="24"/>
          <w:lang w:val="en-US"/>
        </w:rPr>
        <w:t>II</w:t>
      </w:r>
      <w:r w:rsidRPr="00924683">
        <w:rPr>
          <w:rFonts w:ascii="Times New Roman" w:hAnsi="Times New Roman" w:cs="Times New Roman"/>
          <w:sz w:val="24"/>
          <w:szCs w:val="24"/>
        </w:rPr>
        <w:t>. Пловдив, Хр. Г. Данов. 943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Кацаров, Д. 1943. Из живота на глухарите. – Ловец, № 3, 31 – 32.</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Колев, И. и Ботев, Н. 1980. Проучвания върху теглото и размерите на глухаря, Tetrao urogallus у нас. – Научни трудове на Висшия Лесотехнически Институт по Горско стопанство</w:t>
      </w:r>
      <w:r w:rsidRPr="00924683">
        <w:rPr>
          <w:rFonts w:ascii="Times New Roman" w:hAnsi="Times New Roman" w:cs="Times New Roman"/>
          <w:sz w:val="24"/>
          <w:szCs w:val="24"/>
          <w:lang w:val="ru-RU"/>
        </w:rPr>
        <w:t>,</w:t>
      </w:r>
      <w:r w:rsidRPr="00924683">
        <w:rPr>
          <w:rFonts w:ascii="Times New Roman" w:hAnsi="Times New Roman" w:cs="Times New Roman"/>
          <w:sz w:val="24"/>
          <w:szCs w:val="24"/>
        </w:rPr>
        <w:t xml:space="preserve"> 21:</w:t>
      </w:r>
      <w:r w:rsidRPr="00924683">
        <w:rPr>
          <w:rFonts w:ascii="Times New Roman" w:hAnsi="Times New Roman" w:cs="Times New Roman"/>
          <w:sz w:val="24"/>
          <w:szCs w:val="24"/>
          <w:lang w:val="ru-RU"/>
        </w:rPr>
        <w:t xml:space="preserve"> </w:t>
      </w:r>
      <w:r w:rsidRPr="00924683">
        <w:rPr>
          <w:rFonts w:ascii="Times New Roman" w:hAnsi="Times New Roman" w:cs="Times New Roman"/>
          <w:sz w:val="24"/>
          <w:szCs w:val="24"/>
        </w:rPr>
        <w:t>145–153.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Колев, И и С. Манолов. 1985. В: Ботев, Н и Н. Нинов (съставители). Дивечът и околната среда. Международен симпозиум. Световно ловно изложение – Пловдив, 1981. С., Отечествен фронт. с. 174 – 178.</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Колев, И., Ботев, Н. и Нинов, Н. 1991: Възстановяване на глухаря в България, София, ВЛТИ.</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Колев, И, Ботев, Н, Нинов, Н. и Бояджиев: Методи за изкуствено развъждане на глухари. София, ВЛТИ.</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Костадинова И. (гл. ред.). 1997. Орнитологично важни места в България. Природозащитна поредица на Българско дружество за защита на птиците, Кн. №1. БДЗП,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Костадинова, И. и Граматиков, М. (гл. ред.). 2007. Орнитологично важни места в България и Натура 2000. Природозащитна поредица на Българско дружество за защита на птиците, Кн. №11. </w:t>
      </w:r>
      <w:r w:rsidRPr="00924683">
        <w:rPr>
          <w:rFonts w:ascii="Times New Roman" w:hAnsi="Times New Roman" w:cs="Times New Roman"/>
          <w:i/>
          <w:sz w:val="24"/>
          <w:szCs w:val="24"/>
        </w:rPr>
        <w:t>БДЗП</w:t>
      </w:r>
      <w:r w:rsidRPr="00924683">
        <w:rPr>
          <w:rFonts w:ascii="Times New Roman" w:hAnsi="Times New Roman" w:cs="Times New Roman"/>
          <w:sz w:val="24"/>
          <w:szCs w:val="24"/>
        </w:rPr>
        <w:t>,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Кузев, К. 1928. Нашите ловни птици. </w:t>
      </w:r>
      <w:r w:rsidRPr="00924683">
        <w:rPr>
          <w:rFonts w:ascii="Times New Roman" w:hAnsi="Times New Roman" w:cs="Times New Roman"/>
          <w:i/>
          <w:sz w:val="24"/>
          <w:szCs w:val="24"/>
        </w:rPr>
        <w:t>Ловна библ. С., ЛРО</w:t>
      </w:r>
      <w:r w:rsidRPr="00924683">
        <w:rPr>
          <w:rFonts w:ascii="Times New Roman" w:hAnsi="Times New Roman" w:cs="Times New Roman"/>
          <w:sz w:val="24"/>
          <w:szCs w:val="24"/>
        </w:rPr>
        <w:t>. 80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Манолов, Ат. 1978. Резерватът Тъмната гора. – Родопи, № 1, 6 – 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Нанкинов, Д. 1982. Екологичен преглед на птиците в резерват "Кастракли" и "Триградско – Ягодинския" район на Родопите.</w:t>
      </w:r>
      <w:r w:rsidRPr="00924683">
        <w:rPr>
          <w:rFonts w:ascii="Times New Roman" w:hAnsi="Times New Roman" w:cs="Times New Roman"/>
          <w:i/>
          <w:sz w:val="24"/>
          <w:szCs w:val="24"/>
        </w:rPr>
        <w:t xml:space="preserve"> Екология</w:t>
      </w:r>
      <w:r w:rsidRPr="00924683">
        <w:rPr>
          <w:rFonts w:ascii="Times New Roman" w:hAnsi="Times New Roman" w:cs="Times New Roman"/>
          <w:sz w:val="24"/>
          <w:szCs w:val="24"/>
        </w:rPr>
        <w:t xml:space="preserve"> № 10. Българска академия на науките, с. 22 - 33.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Нанкинов, Д. 1987. Видов състав на гнездовата орнитофауна в района на планинския курорт "В. Коларов" в Западните Родопи. 1987. </w:t>
      </w:r>
      <w:r w:rsidRPr="00924683">
        <w:rPr>
          <w:rFonts w:ascii="Times New Roman" w:hAnsi="Times New Roman" w:cs="Times New Roman"/>
          <w:i/>
          <w:sz w:val="24"/>
          <w:szCs w:val="24"/>
        </w:rPr>
        <w:t xml:space="preserve">ACTA ZOOLOGICA BULGARICA </w:t>
      </w:r>
      <w:r w:rsidRPr="00924683">
        <w:rPr>
          <w:rFonts w:ascii="Times New Roman" w:hAnsi="Times New Roman" w:cs="Times New Roman"/>
          <w:sz w:val="24"/>
          <w:szCs w:val="24"/>
        </w:rPr>
        <w:t>35. БАН. С. 65 – 77.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Нанкинов, Д., А. Дуцов, Б. Николов, Б. Борисов, Г. Стоянов, Г. Градев, Д. Георгиев, Д. Попов, Д. Домусчиев, Д. Киров, Е. Тилова, И. Николов, И. Иванов, К. Дичев, К. Попов, Н. Караиванов, Н. Тодоров, П. Шурулинков, Р. Станчев, Р. Алексов, Р. Цонев, С. Далакчиева, С. Иванов, С. Марин, С. Стайков, С. Николов, Х. Николов. 2004. Численост на националните популации на гнездящите в България птици, 2004. Екип "Орнитофауна" към Работна Група "Фауна" по проект на DEPA НАТУРА 2000 в България. Зелени Балкани, Пловдив.</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Ненов, Т. 1976. Вежен С., Медицина и физкултура. С. 72.</w:t>
      </w:r>
    </w:p>
    <w:p w:rsidR="00924683" w:rsidRPr="00924683" w:rsidRDefault="00924683" w:rsidP="00E20A1F">
      <w:pPr>
        <w:ind w:left="1260" w:hanging="1260"/>
        <w:jc w:val="both"/>
        <w:rPr>
          <w:rFonts w:ascii="Times New Roman" w:hAnsi="Times New Roman" w:cs="Times New Roman"/>
          <w:sz w:val="24"/>
          <w:szCs w:val="24"/>
        </w:rPr>
      </w:pPr>
      <w:r w:rsidRPr="00924683">
        <w:rPr>
          <w:rFonts w:ascii="Times New Roman" w:hAnsi="Times New Roman" w:cs="Times New Roman"/>
          <w:sz w:val="24"/>
          <w:szCs w:val="24"/>
        </w:rPr>
        <w:t>Николов, С. (2008) Специфични методики за мониторинг на видове. Глухар. В: Костадинова, И., Граматиков, М. (ред.) Опазване и управление на Орнитологично важни места. Наръчник на доброволните сътрудници по програмата за ОВМ. Природозащитна поредица на БДЗП, Книга 14. БДЗП, София. с. 72-74.</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Николов, П. 2009: Доклад по НИП “Характеристика на местообитанията и паразит-гостоприемникови отношения на популационно равнище при Tetrao urogallus rudolfi в Западни Родопи и Пирин планина”. ЦЛОЕ-БАН,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Нинов, Н., Колев, И., Ботев, Н. 1994. Глухар, Див петел, Петел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L, 1758). Ловни птици и бозайници от Червената книга на България. – </w:t>
      </w:r>
      <w:r w:rsidRPr="00924683">
        <w:rPr>
          <w:rFonts w:ascii="Times New Roman" w:hAnsi="Times New Roman" w:cs="Times New Roman"/>
          <w:i/>
          <w:sz w:val="24"/>
          <w:szCs w:val="24"/>
        </w:rPr>
        <w:t>Лов и Риболов</w:t>
      </w:r>
      <w:r w:rsidRPr="00924683">
        <w:rPr>
          <w:rFonts w:ascii="Times New Roman" w:hAnsi="Times New Roman" w:cs="Times New Roman"/>
          <w:sz w:val="24"/>
          <w:szCs w:val="24"/>
        </w:rPr>
        <w:t>, 3-4: с 4 – 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Обецанов, Г. 1959. Глухарите мътят в клека. </w:t>
      </w:r>
      <w:r w:rsidRPr="00924683">
        <w:rPr>
          <w:rFonts w:ascii="Times New Roman" w:hAnsi="Times New Roman" w:cs="Times New Roman"/>
          <w:i/>
          <w:sz w:val="24"/>
          <w:szCs w:val="24"/>
        </w:rPr>
        <w:t>Лов и риболов</w:t>
      </w:r>
      <w:r w:rsidRPr="00924683">
        <w:rPr>
          <w:rFonts w:ascii="Times New Roman" w:hAnsi="Times New Roman" w:cs="Times New Roman"/>
          <w:sz w:val="24"/>
          <w:szCs w:val="24"/>
        </w:rPr>
        <w:t>. № 9, с. 7</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Панайотов, Ив. 1966. Хайдушки поляни. С., Медицина и физкултура. 56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Панайотов, Ив. 1975. Персенк. С., Медицина и физкултура. 54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Папазов, Н. 1964. Смолянските бисери. С., Медицина и физкултура. 54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Патев, П. 1950. Птиците в България. Фауна на България. Том 1. Българска академия на науките. Зоологически институт и музей. 364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Петров, Ал. 1950. Нашите ловни птици. С., Медицина и физкултура.</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Петров, П. 1973. Състоянието на глухаря в България. – Природа</w:t>
      </w:r>
      <w:r w:rsidRPr="00924683">
        <w:rPr>
          <w:rFonts w:ascii="Times New Roman" w:hAnsi="Times New Roman" w:cs="Times New Roman"/>
          <w:sz w:val="24"/>
          <w:szCs w:val="24"/>
          <w:lang w:val="ru-RU"/>
        </w:rPr>
        <w:t>,</w:t>
      </w:r>
      <w:r w:rsidRPr="00924683">
        <w:rPr>
          <w:rFonts w:ascii="Times New Roman" w:hAnsi="Times New Roman" w:cs="Times New Roman"/>
          <w:sz w:val="24"/>
          <w:szCs w:val="24"/>
        </w:rPr>
        <w:t xml:space="preserve"> 6: 65–68.</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Петров, Ц. 1981. Птиците на Средна гора. Известия на музеите от Южна България. 1981. Том VII, с. 9 - 49.</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Петров, Ц. 1989. Птиците на Добростански рид и неговите околности (Западни Родопи). I. Известия на музеите от Южна България. 1981. Том XV, с. 59 - 72.</w:t>
      </w:r>
    </w:p>
    <w:p w:rsid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Попов, К., Б. Калчишков, Ст. Стоянов, В. Цветков. 1962. Ръководство по ловно стопанство. С., Земиздат. 296 с.</w:t>
      </w:r>
    </w:p>
    <w:p w:rsidR="00E20A1F" w:rsidRPr="00E20A1F" w:rsidRDefault="00E20A1F" w:rsidP="00E20A1F">
      <w:pPr>
        <w:adjustRightInd w:val="0"/>
        <w:ind w:left="1100" w:hanging="1100"/>
        <w:jc w:val="both"/>
        <w:rPr>
          <w:rFonts w:ascii="Times New Roman" w:hAnsi="Times New Roman" w:cs="Times New Roman"/>
          <w:sz w:val="24"/>
          <w:szCs w:val="24"/>
        </w:rPr>
      </w:pPr>
      <w:r>
        <w:rPr>
          <w:rFonts w:ascii="Times New Roman" w:hAnsi="Times New Roman" w:cs="Times New Roman"/>
          <w:sz w:val="24"/>
          <w:szCs w:val="24"/>
        </w:rPr>
        <w:t>СД „Айко 1991НТ“ Трайков и сие.</w:t>
      </w:r>
      <w:r w:rsidRPr="00E20A1F">
        <w:rPr>
          <w:rFonts w:ascii="Times New Roman" w:hAnsi="Times New Roman" w:cs="Times New Roman"/>
          <w:sz w:val="24"/>
          <w:szCs w:val="24"/>
        </w:rPr>
        <w:t xml:space="preserve"> 2013. Ловоустройствен проект на ДЛС "Извора"</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Симеонов, С. 1986. Птиците на Пирин планина.В: Ботев, Б. (отг. ред.) Фауна на Югозападна България. Част </w:t>
      </w:r>
      <w:r w:rsidRPr="00924683">
        <w:rPr>
          <w:rFonts w:ascii="Times New Roman" w:hAnsi="Times New Roman" w:cs="Times New Roman"/>
          <w:sz w:val="24"/>
          <w:szCs w:val="24"/>
          <w:lang w:val="en-US"/>
        </w:rPr>
        <w:t>I</w:t>
      </w:r>
      <w:r w:rsidRPr="00924683">
        <w:rPr>
          <w:rFonts w:ascii="Times New Roman" w:hAnsi="Times New Roman" w:cs="Times New Roman"/>
          <w:sz w:val="24"/>
          <w:szCs w:val="24"/>
        </w:rPr>
        <w:t>. Институт по зоология. БАН. София. с. 61 – 81.</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Симеонов, С., Мичев, Т. и Нанкинов, Д. 1990. Фауна на България. Том XX, Aves, част I. БАН,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lang w:val="ru-RU"/>
        </w:rPr>
        <w:t xml:space="preserve">Стоянов, Г., Спиридонов, Ж. 2007. ОВМ Славянка. В: </w:t>
      </w:r>
      <w:r w:rsidRPr="00924683">
        <w:rPr>
          <w:rFonts w:ascii="Times New Roman" w:hAnsi="Times New Roman" w:cs="Times New Roman"/>
          <w:sz w:val="24"/>
          <w:szCs w:val="24"/>
        </w:rPr>
        <w:t xml:space="preserve">Костадинова, И. и Граматиков, М. (гл. ред.). Орнитологично важни места в България и Натура 2000. Природозащитна поредица на Българско дружество за защита на птиците, Кн. №11. </w:t>
      </w:r>
      <w:r w:rsidRPr="00924683">
        <w:rPr>
          <w:rFonts w:ascii="Times New Roman" w:hAnsi="Times New Roman" w:cs="Times New Roman"/>
          <w:i/>
          <w:sz w:val="24"/>
          <w:szCs w:val="24"/>
        </w:rPr>
        <w:t>БДЗП</w:t>
      </w:r>
      <w:r w:rsidRPr="00924683">
        <w:rPr>
          <w:rFonts w:ascii="Times New Roman" w:hAnsi="Times New Roman" w:cs="Times New Roman"/>
          <w:sz w:val="24"/>
          <w:szCs w:val="24"/>
        </w:rPr>
        <w:t>, София.</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Тошков, М. 1977. Резерватът "Петлите". – Лов и риболов, № 5, 10 – 11.</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Тошков, М., Н. Виходцевски. 1971. Защитени природни обекти. С., Земиздат. 183 с.</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Христович, Г.К. 1890. Материали за изучавание българската фауна. Списък на птиците от някои местности в България. Сборник за народни умотворения, наука и книжнина. Книга II. Министерство на народното просвещение.</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Чолев, М. 1977. Из Велинградския край. С., Медицина и физкултура. 102 с.</w:t>
      </w:r>
    </w:p>
    <w:p w:rsidR="00924683" w:rsidRPr="00924683" w:rsidRDefault="00924683" w:rsidP="00E20A1F">
      <w:pPr>
        <w:adjustRightInd w:val="0"/>
        <w:ind w:left="1100" w:hanging="1100"/>
        <w:jc w:val="both"/>
        <w:rPr>
          <w:rFonts w:ascii="Times New Roman" w:hAnsi="Times New Roman" w:cs="Times New Roman"/>
          <w:sz w:val="24"/>
          <w:szCs w:val="24"/>
          <w:lang w:val="ru-RU"/>
        </w:rPr>
      </w:pPr>
      <w:r w:rsidRPr="00924683">
        <w:rPr>
          <w:rFonts w:ascii="Times New Roman" w:hAnsi="Times New Roman" w:cs="Times New Roman"/>
          <w:sz w:val="24"/>
          <w:szCs w:val="24"/>
          <w:lang w:val="ru-RU"/>
        </w:rPr>
        <w:t>__________________________________________________________________________</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de-DE"/>
        </w:rPr>
        <w:t xml:space="preserve">Andren, H., Angelstam, P, Lindstrom, E and Widen, P. 1985. </w:t>
      </w:r>
      <w:r w:rsidRPr="00924683">
        <w:rPr>
          <w:rFonts w:ascii="Times New Roman" w:hAnsi="Times New Roman" w:cs="Times New Roman"/>
          <w:sz w:val="24"/>
          <w:szCs w:val="24"/>
          <w:lang w:val="en-GB"/>
        </w:rPr>
        <w:t xml:space="preserve">Differences in predation pressure in relation to habitat fragmentation an experiment – </w:t>
      </w:r>
      <w:r w:rsidRPr="00924683">
        <w:rPr>
          <w:rFonts w:ascii="Times New Roman" w:hAnsi="Times New Roman" w:cs="Times New Roman"/>
          <w:i/>
          <w:sz w:val="24"/>
          <w:szCs w:val="24"/>
          <w:lang w:val="en-GB"/>
        </w:rPr>
        <w:t>Oikos</w:t>
      </w:r>
      <w:r w:rsidRPr="00924683">
        <w:rPr>
          <w:rFonts w:ascii="Times New Roman" w:hAnsi="Times New Roman" w:cs="Times New Roman"/>
          <w:sz w:val="24"/>
          <w:szCs w:val="24"/>
          <w:lang w:val="en-GB"/>
        </w:rPr>
        <w:t xml:space="preserve"> 45 273-277.</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Angelstam, P. 1983. Population densities of Fennoscandian tetraonids in relation to boreal forest island dynamics. - Ph.D. thesis, Uppsala Univ</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Baines, D. and Andrew, M. (2003): Marking of deer fences to reduce frequency of collisions by woodland grouse. – </w:t>
      </w:r>
      <w:r w:rsidRPr="00924683">
        <w:rPr>
          <w:rFonts w:ascii="Times New Roman" w:hAnsi="Times New Roman" w:cs="Times New Roman"/>
          <w:i/>
          <w:sz w:val="24"/>
          <w:szCs w:val="24"/>
          <w:lang w:val="en-GB"/>
        </w:rPr>
        <w:t>Biological Conservation</w:t>
      </w:r>
      <w:r w:rsidRPr="00924683">
        <w:rPr>
          <w:rFonts w:ascii="Times New Roman" w:hAnsi="Times New Roman" w:cs="Times New Roman"/>
          <w:sz w:val="24"/>
          <w:szCs w:val="24"/>
          <w:lang w:val="en-GB"/>
        </w:rPr>
        <w:t>, 110: 169–176.</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Baines, D. and Summers, R.W. (1997): Assessment of bird collisions with deer fences in Scottish forests. – </w:t>
      </w:r>
      <w:r w:rsidRPr="00924683">
        <w:rPr>
          <w:rFonts w:ascii="Times New Roman" w:hAnsi="Times New Roman" w:cs="Times New Roman"/>
          <w:i/>
          <w:sz w:val="24"/>
          <w:szCs w:val="24"/>
          <w:lang w:val="en-GB"/>
        </w:rPr>
        <w:t>J. Applied Ecology</w:t>
      </w:r>
      <w:r w:rsidRPr="00924683">
        <w:rPr>
          <w:rFonts w:ascii="Times New Roman" w:hAnsi="Times New Roman" w:cs="Times New Roman"/>
          <w:sz w:val="24"/>
          <w:szCs w:val="24"/>
          <w:lang w:val="en-GB"/>
        </w:rPr>
        <w:t>, 34: 941–948.</w:t>
      </w:r>
    </w:p>
    <w:p w:rsidR="00924683" w:rsidRPr="00924683" w:rsidRDefault="00924683" w:rsidP="00E20A1F">
      <w:pPr>
        <w:adjustRightInd w:val="0"/>
        <w:ind w:left="1100" w:hanging="1100"/>
        <w:jc w:val="both"/>
        <w:rPr>
          <w:rFonts w:ascii="Times New Roman" w:hAnsi="Times New Roman" w:cs="Times New Roman"/>
          <w:color w:val="303030"/>
          <w:sz w:val="24"/>
          <w:szCs w:val="24"/>
          <w:shd w:val="clear" w:color="auto" w:fill="FFFFFF"/>
          <w:lang w:val="en-US"/>
        </w:rPr>
      </w:pPr>
      <w:r w:rsidRPr="00924683">
        <w:rPr>
          <w:rFonts w:ascii="Times New Roman" w:hAnsi="Times New Roman" w:cs="Times New Roman"/>
          <w:color w:val="303030"/>
          <w:sz w:val="24"/>
          <w:szCs w:val="24"/>
          <w:shd w:val="clear" w:color="auto" w:fill="FFFFFF"/>
          <w:lang w:val="en-US"/>
        </w:rPr>
        <w:t>Bajc, M., Čas, M., Ballian, D., Kunovac, S., Zubić, G., Grubešić, M.</w:t>
      </w:r>
      <w:r w:rsidRPr="00924683">
        <w:rPr>
          <w:rFonts w:ascii="Times New Roman" w:hAnsi="Times New Roman" w:cs="Times New Roman"/>
          <w:color w:val="303030"/>
          <w:sz w:val="24"/>
          <w:szCs w:val="24"/>
          <w:shd w:val="clear" w:color="auto" w:fill="FFFFFF"/>
        </w:rPr>
        <w:t>,</w:t>
      </w:r>
      <w:r w:rsidRPr="00924683">
        <w:rPr>
          <w:rFonts w:ascii="Times New Roman" w:hAnsi="Times New Roman" w:cs="Times New Roman"/>
          <w:color w:val="303030"/>
          <w:sz w:val="24"/>
          <w:szCs w:val="24"/>
          <w:shd w:val="clear" w:color="auto" w:fill="FFFFFF"/>
          <w:lang w:val="en-US"/>
        </w:rPr>
        <w:t xml:space="preserve"> Kraigher, H. (2011). Genetic Differentiation of the Western Capercaillie Highlights the Importance of South-Eastern Europe for Understanding the Species Phylogeography.</w:t>
      </w:r>
      <w:r w:rsidRPr="00924683">
        <w:rPr>
          <w:rStyle w:val="apple-converted-space"/>
          <w:rFonts w:ascii="Times New Roman" w:hAnsi="Times New Roman" w:cs="Times New Roman"/>
          <w:color w:val="303030"/>
          <w:sz w:val="24"/>
          <w:szCs w:val="24"/>
          <w:shd w:val="clear" w:color="auto" w:fill="FFFFFF"/>
        </w:rPr>
        <w:t xml:space="preserve"> </w:t>
      </w:r>
      <w:r w:rsidRPr="00924683">
        <w:rPr>
          <w:rFonts w:ascii="Times New Roman" w:hAnsi="Times New Roman" w:cs="Times New Roman"/>
          <w:i/>
          <w:iCs/>
          <w:color w:val="303030"/>
          <w:sz w:val="24"/>
          <w:szCs w:val="24"/>
          <w:shd w:val="clear" w:color="auto" w:fill="FFFFFF"/>
          <w:lang w:val="en-US"/>
        </w:rPr>
        <w:t>PLoS ONE</w:t>
      </w:r>
      <w:r w:rsidRPr="00924683">
        <w:rPr>
          <w:rFonts w:ascii="Times New Roman" w:hAnsi="Times New Roman" w:cs="Times New Roman"/>
          <w:color w:val="303030"/>
          <w:sz w:val="24"/>
          <w:szCs w:val="24"/>
          <w:shd w:val="clear" w:color="auto" w:fill="FFFFFF"/>
          <w:lang w:val="en-US"/>
        </w:rPr>
        <w:t>,</w:t>
      </w:r>
      <w:r w:rsidRPr="00924683">
        <w:rPr>
          <w:rStyle w:val="apple-converted-space"/>
          <w:rFonts w:ascii="Times New Roman" w:hAnsi="Times New Roman" w:cs="Times New Roman"/>
          <w:color w:val="303030"/>
          <w:sz w:val="24"/>
          <w:szCs w:val="24"/>
          <w:shd w:val="clear" w:color="auto" w:fill="FFFFFF"/>
        </w:rPr>
        <w:t xml:space="preserve"> </w:t>
      </w:r>
      <w:r w:rsidRPr="00924683">
        <w:rPr>
          <w:rFonts w:ascii="Times New Roman" w:hAnsi="Times New Roman" w:cs="Times New Roman"/>
          <w:i/>
          <w:iCs/>
          <w:color w:val="303030"/>
          <w:sz w:val="24"/>
          <w:szCs w:val="24"/>
          <w:shd w:val="clear" w:color="auto" w:fill="FFFFFF"/>
          <w:lang w:val="en-US"/>
        </w:rPr>
        <w:t>6</w:t>
      </w:r>
      <w:r w:rsidRPr="00924683">
        <w:rPr>
          <w:rFonts w:ascii="Times New Roman" w:hAnsi="Times New Roman" w:cs="Times New Roman"/>
          <w:i/>
          <w:iCs/>
          <w:color w:val="303030"/>
          <w:sz w:val="24"/>
          <w:szCs w:val="24"/>
          <w:shd w:val="clear" w:color="auto" w:fill="FFFFFF"/>
        </w:rPr>
        <w:t xml:space="preserve"> </w:t>
      </w:r>
      <w:r w:rsidRPr="00924683">
        <w:rPr>
          <w:rFonts w:ascii="Times New Roman" w:hAnsi="Times New Roman" w:cs="Times New Roman"/>
          <w:color w:val="303030"/>
          <w:sz w:val="24"/>
          <w:szCs w:val="24"/>
          <w:shd w:val="clear" w:color="auto" w:fill="FFFFFF"/>
          <w:lang w:val="en-US"/>
        </w:rPr>
        <w:t>(8), e23602. doi:10.1371/journal.pone.0023602.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Bañuelos, M.J., Quevedo, M. &amp; Obeso, J.R. 2004. Conservation of the Cantabrian capercaillie (</w:t>
      </w:r>
      <w:r w:rsidRPr="00924683">
        <w:rPr>
          <w:rFonts w:ascii="Times New Roman" w:hAnsi="Times New Roman" w:cs="Times New Roman"/>
          <w:i/>
          <w:sz w:val="24"/>
          <w:szCs w:val="24"/>
        </w:rPr>
        <w:t>Tetrao urogallus cantabricus</w:t>
      </w:r>
      <w:r w:rsidRPr="00924683">
        <w:rPr>
          <w:rFonts w:ascii="Times New Roman" w:hAnsi="Times New Roman" w:cs="Times New Roman"/>
          <w:sz w:val="24"/>
          <w:szCs w:val="24"/>
        </w:rPr>
        <w:t xml:space="preserve">): A challenge at the edge of the species distribution. – </w:t>
      </w:r>
      <w:r w:rsidRPr="00924683">
        <w:rPr>
          <w:rFonts w:ascii="Times New Roman" w:hAnsi="Times New Roman" w:cs="Times New Roman"/>
          <w:i/>
          <w:sz w:val="24"/>
          <w:szCs w:val="24"/>
        </w:rPr>
        <w:t>Grouse News</w:t>
      </w:r>
      <w:r w:rsidRPr="00924683">
        <w:rPr>
          <w:rFonts w:ascii="Times New Roman" w:hAnsi="Times New Roman" w:cs="Times New Roman"/>
          <w:sz w:val="24"/>
          <w:szCs w:val="24"/>
        </w:rPr>
        <w:t xml:space="preserve"> 28: 20-22.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Bergmann</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H-H</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Seiler</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C</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Klaus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2000: Release projects with grouse – a plea for translocation. In: Tetraonids – Tetraonidae at the break of the millennium. Proc. Int. Conference Ceské Budejovice, Czech Republic: 33</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42.</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Bezubik, B. 1969. Helminth parasites of Black Grouse (</w:t>
      </w:r>
      <w:r w:rsidRPr="00924683">
        <w:rPr>
          <w:rFonts w:ascii="Times New Roman" w:hAnsi="Times New Roman" w:cs="Times New Roman"/>
          <w:i/>
          <w:sz w:val="24"/>
          <w:szCs w:val="24"/>
          <w:lang w:val="en-GB"/>
        </w:rPr>
        <w:t>Lyrurus tetrix</w:t>
      </w:r>
      <w:r w:rsidRPr="00924683">
        <w:rPr>
          <w:rFonts w:ascii="Times New Roman" w:hAnsi="Times New Roman" w:cs="Times New Roman"/>
          <w:sz w:val="24"/>
          <w:szCs w:val="24"/>
          <w:lang w:val="en-GB"/>
        </w:rPr>
        <w:t>) and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w:t>
      </w:r>
      <w:r w:rsidRPr="00924683">
        <w:rPr>
          <w:rFonts w:ascii="Times New Roman" w:hAnsi="Times New Roman" w:cs="Times New Roman"/>
          <w:i/>
          <w:sz w:val="24"/>
          <w:szCs w:val="24"/>
          <w:lang w:val="en-GB"/>
        </w:rPr>
        <w:t>Acta Parasitologica Polska</w:t>
      </w:r>
      <w:r w:rsidRPr="00924683">
        <w:rPr>
          <w:rFonts w:ascii="Times New Roman" w:hAnsi="Times New Roman" w:cs="Times New Roman"/>
          <w:sz w:val="24"/>
          <w:szCs w:val="24"/>
          <w:lang w:val="en-GB"/>
        </w:rPr>
        <w:t>, 8: 37-45.</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Boyce, M.S., Sinclair, A.R.E. &amp; White, G.C. 1999. Seasonal compensation of predation and harvesting – </w:t>
      </w:r>
      <w:r w:rsidRPr="00924683">
        <w:rPr>
          <w:rFonts w:ascii="Times New Roman" w:hAnsi="Times New Roman" w:cs="Times New Roman"/>
          <w:i/>
          <w:sz w:val="24"/>
          <w:szCs w:val="24"/>
          <w:lang w:val="en-GB"/>
        </w:rPr>
        <w:t>Oikos</w:t>
      </w:r>
      <w:r w:rsidRPr="00924683">
        <w:rPr>
          <w:rFonts w:ascii="Times New Roman" w:hAnsi="Times New Roman" w:cs="Times New Roman"/>
          <w:sz w:val="24"/>
          <w:szCs w:val="24"/>
          <w:lang w:val="en-GB"/>
        </w:rPr>
        <w:t>, 87, 419–426</w:t>
      </w:r>
    </w:p>
    <w:p w:rsidR="00924683" w:rsidRPr="00924683" w:rsidRDefault="00924683" w:rsidP="00E20A1F">
      <w:pPr>
        <w:adjustRightInd w:val="0"/>
        <w:ind w:left="1100" w:hanging="1100"/>
        <w:jc w:val="both"/>
        <w:rPr>
          <w:rFonts w:ascii="Times New Roman" w:hAnsi="Times New Roman" w:cs="Times New Roman"/>
          <w:color w:val="000000"/>
          <w:sz w:val="24"/>
          <w:szCs w:val="24"/>
          <w:shd w:val="clear" w:color="auto" w:fill="FFFFFF"/>
          <w:lang w:val="en-US"/>
        </w:rPr>
      </w:pPr>
      <w:r w:rsidRPr="00924683">
        <w:rPr>
          <w:rFonts w:ascii="Times New Roman" w:hAnsi="Times New Roman" w:cs="Times New Roman"/>
          <w:color w:val="000000"/>
          <w:sz w:val="24"/>
          <w:szCs w:val="24"/>
          <w:shd w:val="clear" w:color="auto" w:fill="FFFFFF"/>
        </w:rPr>
        <w:t>BirdLife International 2015.</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i/>
          <w:iCs/>
          <w:color w:val="000000"/>
          <w:sz w:val="24"/>
          <w:szCs w:val="24"/>
          <w:shd w:val="clear" w:color="auto" w:fill="FFFFFF"/>
        </w:rPr>
        <w:t>Tetrao urogallus</w:t>
      </w:r>
      <w:r w:rsidRPr="00924683">
        <w:rPr>
          <w:rFonts w:ascii="Times New Roman" w:hAnsi="Times New Roman" w:cs="Times New Roman"/>
          <w:color w:val="000000"/>
          <w:sz w:val="24"/>
          <w:szCs w:val="24"/>
          <w:shd w:val="clear" w:color="auto" w:fill="FFFFFF"/>
        </w:rPr>
        <w:t>. The IUCN Red List of Threatened Species. Version 2015.2. &lt;</w:t>
      </w:r>
      <w:hyperlink r:id="rId34" w:history="1">
        <w:r w:rsidRPr="00924683">
          <w:rPr>
            <w:rStyle w:val="Hyperlink"/>
            <w:rFonts w:ascii="Times New Roman" w:hAnsi="Times New Roman" w:cs="Times New Roman"/>
            <w:color w:val="000000"/>
            <w:sz w:val="24"/>
            <w:szCs w:val="24"/>
            <w:shd w:val="clear" w:color="auto" w:fill="FFFFFF"/>
          </w:rPr>
          <w:t>www.iucnredlist.org</w:t>
        </w:r>
      </w:hyperlink>
      <w:r w:rsidRPr="00924683">
        <w:rPr>
          <w:rFonts w:ascii="Times New Roman" w:hAnsi="Times New Roman" w:cs="Times New Roman"/>
          <w:color w:val="000000"/>
          <w:sz w:val="24"/>
          <w:szCs w:val="24"/>
          <w:shd w:val="clear" w:color="auto" w:fill="FFFFFF"/>
        </w:rPr>
        <w:t>&gt;. Downloaded on</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b/>
          <w:bCs/>
          <w:color w:val="000000"/>
          <w:sz w:val="24"/>
          <w:szCs w:val="24"/>
          <w:shd w:val="clear" w:color="auto" w:fill="FFFFFF"/>
        </w:rPr>
        <w:t>12 July 2015</w:t>
      </w:r>
      <w:r w:rsidRPr="00924683">
        <w:rPr>
          <w:rFonts w:ascii="Times New Roman" w:hAnsi="Times New Roman" w:cs="Times New Roman"/>
          <w:color w:val="000000"/>
          <w:sz w:val="24"/>
          <w:szCs w:val="24"/>
          <w:shd w:val="clear" w:color="auto" w:fill="FFFFFF"/>
        </w:rPr>
        <w:t>.</w:t>
      </w:r>
    </w:p>
    <w:p w:rsidR="00924683" w:rsidRPr="00924683" w:rsidRDefault="00924683" w:rsidP="00E20A1F">
      <w:pPr>
        <w:adjustRightInd w:val="0"/>
        <w:ind w:left="1100" w:hanging="1100"/>
        <w:jc w:val="both"/>
        <w:rPr>
          <w:rFonts w:ascii="Times New Roman" w:hAnsi="Times New Roman" w:cs="Times New Roman"/>
          <w:color w:val="000000"/>
          <w:sz w:val="24"/>
          <w:szCs w:val="24"/>
          <w:shd w:val="clear" w:color="auto" w:fill="FFFFFF"/>
        </w:rPr>
      </w:pPr>
      <w:r w:rsidRPr="00924683">
        <w:rPr>
          <w:rFonts w:ascii="Times New Roman" w:hAnsi="Times New Roman" w:cs="Times New Roman"/>
          <w:color w:val="000000"/>
          <w:sz w:val="24"/>
          <w:szCs w:val="24"/>
          <w:shd w:val="clear" w:color="auto" w:fill="FFFFFF"/>
          <w:lang w:val="en-GB"/>
        </w:rPr>
        <w:t>Blanco-Fontao B, Quevedo M. 2006. Could competition with ungulates be a limiting factor for Cantabrian capercaillie?</w:t>
      </w:r>
      <w:r w:rsidRPr="00924683">
        <w:rPr>
          <w:rFonts w:ascii="Times New Roman" w:hAnsi="Times New Roman" w:cs="Times New Roman"/>
          <w:sz w:val="24"/>
          <w:szCs w:val="24"/>
          <w:lang w:val="en-US"/>
        </w:rPr>
        <w:t xml:space="preserve"> </w:t>
      </w:r>
      <w:r w:rsidRPr="00924683">
        <w:rPr>
          <w:rFonts w:ascii="Times New Roman" w:hAnsi="Times New Roman" w:cs="Times New Roman"/>
          <w:color w:val="000000"/>
          <w:sz w:val="24"/>
          <w:szCs w:val="24"/>
          <w:shd w:val="clear" w:color="auto" w:fill="FFFFFF"/>
          <w:lang w:val="en-GB"/>
        </w:rPr>
        <w:t>A new Ph.D. project.</w:t>
      </w:r>
      <w:hyperlink r:id="rId35" w:history="1">
        <w:r w:rsidRPr="00924683">
          <w:rPr>
            <w:rFonts w:ascii="Times New Roman" w:hAnsi="Times New Roman" w:cs="Times New Roman"/>
            <w:color w:val="000000"/>
            <w:sz w:val="24"/>
            <w:szCs w:val="24"/>
            <w:lang w:val="en-GB"/>
          </w:rPr>
          <w:t xml:space="preserve"> </w:t>
        </w:r>
        <w:r w:rsidRPr="00924683">
          <w:rPr>
            <w:rFonts w:ascii="Times New Roman" w:hAnsi="Times New Roman" w:cs="Times New Roman"/>
            <w:i/>
            <w:color w:val="000000"/>
            <w:sz w:val="24"/>
            <w:szCs w:val="24"/>
            <w:lang w:val="en-GB"/>
          </w:rPr>
          <w:t>Grouse News</w:t>
        </w:r>
        <w:r w:rsidRPr="00924683">
          <w:rPr>
            <w:rFonts w:ascii="Times New Roman" w:hAnsi="Times New Roman" w:cs="Times New Roman"/>
            <w:color w:val="000000"/>
            <w:sz w:val="24"/>
            <w:szCs w:val="24"/>
            <w:lang w:val="en-GB"/>
          </w:rPr>
          <w:t xml:space="preserve"> 31: 15-18</w:t>
        </w:r>
      </w:hyperlink>
      <w:r w:rsidRPr="00924683">
        <w:rPr>
          <w:rFonts w:ascii="Times New Roman" w:hAnsi="Times New Roman" w:cs="Times New Roman"/>
          <w:color w:val="000000"/>
          <w:sz w:val="24"/>
          <w:szCs w:val="24"/>
          <w:shd w:val="clear" w:color="auto" w:fill="FFFFFF"/>
        </w:rPr>
        <w:t>.</w:t>
      </w:r>
    </w:p>
    <w:p w:rsidR="00924683" w:rsidRPr="00924683" w:rsidRDefault="00924683" w:rsidP="00E20A1F">
      <w:pPr>
        <w:adjustRightInd w:val="0"/>
        <w:ind w:left="1100" w:hanging="1100"/>
        <w:jc w:val="both"/>
        <w:rPr>
          <w:rFonts w:ascii="Times New Roman" w:hAnsi="Times New Roman" w:cs="Times New Roman"/>
          <w:color w:val="000000"/>
          <w:sz w:val="24"/>
          <w:szCs w:val="24"/>
          <w:shd w:val="clear" w:color="auto" w:fill="FFFFFF"/>
          <w:lang w:val="en-US"/>
        </w:rPr>
      </w:pPr>
      <w:r w:rsidRPr="00EB2B49">
        <w:rPr>
          <w:rFonts w:ascii="Times New Roman" w:hAnsi="Times New Roman" w:cs="Times New Roman"/>
          <w:color w:val="000000"/>
          <w:sz w:val="24"/>
          <w:szCs w:val="24"/>
          <w:shd w:val="clear" w:color="auto" w:fill="FFFFFF"/>
          <w:lang w:val="en-US"/>
        </w:rPr>
        <w:t xml:space="preserve">Boetticher, H. v. 1919. </w:t>
      </w:r>
      <w:r w:rsidRPr="00924683">
        <w:rPr>
          <w:rFonts w:ascii="Times New Roman" w:hAnsi="Times New Roman" w:cs="Times New Roman"/>
          <w:color w:val="000000"/>
          <w:sz w:val="24"/>
          <w:szCs w:val="24"/>
          <w:shd w:val="clear" w:color="auto" w:fill="FFFFFF"/>
          <w:lang w:val="de-DE"/>
        </w:rPr>
        <w:t xml:space="preserve">Ornithologische Beobachtungen in der Muss-Alla Gruppe (Rila-Gebirge). </w:t>
      </w:r>
      <w:r w:rsidRPr="00924683">
        <w:rPr>
          <w:rFonts w:ascii="Times New Roman" w:hAnsi="Times New Roman" w:cs="Times New Roman"/>
          <w:color w:val="000000"/>
          <w:sz w:val="24"/>
          <w:szCs w:val="24"/>
          <w:shd w:val="clear" w:color="auto" w:fill="FFFFFF"/>
          <w:lang w:val="en-US"/>
        </w:rPr>
        <w:t>1916 – 1919. – J. Orn. 67, 233 – 357.</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US"/>
        </w:rPr>
        <w:t xml:space="preserve">Braunisch, V. &amp; Suchant, R. 2007: A model for evaluating the 'habitat potential' of a landscape for Capercaillie </w:t>
      </w:r>
      <w:r w:rsidRPr="00924683">
        <w:rPr>
          <w:rFonts w:ascii="Times New Roman" w:hAnsi="Times New Roman" w:cs="Times New Roman"/>
          <w:i/>
          <w:sz w:val="24"/>
          <w:szCs w:val="24"/>
          <w:lang w:val="en-US"/>
        </w:rPr>
        <w:t>Tetrao urogallus</w:t>
      </w:r>
      <w:r w:rsidRPr="00924683">
        <w:rPr>
          <w:rFonts w:ascii="Times New Roman" w:hAnsi="Times New Roman" w:cs="Times New Roman"/>
          <w:sz w:val="24"/>
          <w:szCs w:val="24"/>
          <w:lang w:val="en-US"/>
        </w:rPr>
        <w:t xml:space="preserve">: a tool for conservation planning. - </w:t>
      </w:r>
      <w:r w:rsidRPr="00924683">
        <w:rPr>
          <w:rFonts w:ascii="Times New Roman" w:hAnsi="Times New Roman" w:cs="Times New Roman"/>
          <w:i/>
          <w:sz w:val="24"/>
          <w:szCs w:val="24"/>
          <w:lang w:val="en-US"/>
        </w:rPr>
        <w:t>Wildl. Biol</w:t>
      </w:r>
      <w:r w:rsidRPr="00924683">
        <w:rPr>
          <w:rFonts w:ascii="Times New Roman" w:hAnsi="Times New Roman" w:cs="Times New Roman"/>
          <w:sz w:val="24"/>
          <w:szCs w:val="24"/>
          <w:lang w:val="en-US"/>
        </w:rPr>
        <w:t>. 13 (Suppl. 1): 21-33.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Čas, M. (2002). Forest land biodiversity use, degradation and development, co-natural silviculture and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L.) as indicator in Slovenian Alps: research report. </w:t>
      </w:r>
      <w:r w:rsidRPr="00924683">
        <w:rPr>
          <w:rFonts w:ascii="Times New Roman" w:hAnsi="Times New Roman" w:cs="Times New Roman"/>
          <w:i/>
          <w:sz w:val="24"/>
          <w:szCs w:val="24"/>
        </w:rPr>
        <w:t>Grouse news, iss</w:t>
      </w:r>
      <w:r w:rsidRPr="00924683">
        <w:rPr>
          <w:rFonts w:ascii="Times New Roman" w:hAnsi="Times New Roman" w:cs="Times New Roman"/>
          <w:sz w:val="24"/>
          <w:szCs w:val="24"/>
        </w:rPr>
        <w:t>. 24, p 10-13, ISSN Y503-2083</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Čas, M. 2006. Fluctuation of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L.) population in relation to past land use and forest structures in the South-East Alps. PhD Thesis, University of Ljubljana (in Slovene with Engish summary)</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Castroviejo, J. 1975. El urogallo en España. Monografías de la Estación Biológica de Doñana, CSIC.</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Cramp, S. (Ed.)</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1985</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Handbook of the Birds of Europe the Middle East and North Africa. The Birds of the Western Palearctic, Vol. 4, Terns to Woodpackers. Oxford University Press</w:t>
      </w:r>
      <w:r w:rsidRPr="00924683">
        <w:rPr>
          <w:rFonts w:ascii="Times New Roman" w:hAnsi="Times New Roman" w:cs="Times New Roman"/>
          <w:sz w:val="24"/>
          <w:szCs w:val="24"/>
          <w:lang w:val="en-US"/>
        </w:rPr>
        <w:t>, UK</w:t>
      </w:r>
      <w:r w:rsidRPr="00924683">
        <w:rPr>
          <w:rFonts w:ascii="Times New Roman" w:hAnsi="Times New Roman" w:cs="Times New Roman"/>
          <w:sz w:val="24"/>
          <w:szCs w:val="24"/>
        </w:rPr>
        <w:t>.</w:t>
      </w:r>
    </w:p>
    <w:p w:rsidR="00924683" w:rsidRPr="00EB2B49"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GB"/>
        </w:rPr>
        <w:t>de Franceschi, P. F. 1994. Status, geographical distribution and limiting factors of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in Italy. </w:t>
      </w:r>
      <w:r w:rsidRPr="00EB2B49">
        <w:rPr>
          <w:rFonts w:ascii="Times New Roman" w:hAnsi="Times New Roman" w:cs="Times New Roman"/>
          <w:i/>
          <w:sz w:val="24"/>
          <w:szCs w:val="24"/>
          <w:lang w:val="en-US"/>
        </w:rPr>
        <w:t>Game &amp; Wildlife</w:t>
      </w:r>
      <w:r w:rsidRPr="00EB2B49">
        <w:rPr>
          <w:rFonts w:ascii="Times New Roman" w:hAnsi="Times New Roman" w:cs="Times New Roman"/>
          <w:sz w:val="24"/>
          <w:szCs w:val="24"/>
          <w:lang w:val="en-US"/>
        </w:rPr>
        <w:t>, 11: 161- 183.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de Gee, M. and Grasman, J. 1998: Sustainable yields from seasonally fluctuating biological populations. – </w:t>
      </w:r>
      <w:r w:rsidRPr="00924683">
        <w:rPr>
          <w:rFonts w:ascii="Times New Roman" w:hAnsi="Times New Roman" w:cs="Times New Roman"/>
          <w:i/>
          <w:sz w:val="24"/>
          <w:szCs w:val="24"/>
          <w:lang w:val="en-GB"/>
        </w:rPr>
        <w:t>Ecological Modelling</w:t>
      </w:r>
      <w:r w:rsidRPr="00924683">
        <w:rPr>
          <w:rFonts w:ascii="Times New Roman" w:hAnsi="Times New Roman" w:cs="Times New Roman"/>
          <w:sz w:val="24"/>
          <w:szCs w:val="24"/>
          <w:lang w:val="en-GB"/>
        </w:rPr>
        <w:t xml:space="preserve"> 109: 203-212.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color w:val="333333"/>
          <w:sz w:val="24"/>
          <w:szCs w:val="24"/>
          <w:shd w:val="clear" w:color="auto" w:fill="FFFFFF"/>
          <w:lang w:val="de-DE"/>
        </w:rPr>
        <w:t>d</w:t>
      </w:r>
      <w:r w:rsidRPr="00924683">
        <w:rPr>
          <w:rFonts w:ascii="Times New Roman" w:hAnsi="Times New Roman" w:cs="Times New Roman"/>
          <w:color w:val="333333"/>
          <w:sz w:val="24"/>
          <w:szCs w:val="24"/>
          <w:shd w:val="clear" w:color="auto" w:fill="FFFFFF"/>
        </w:rPr>
        <w:t>e Greling C (1971) Biologie des Tetras</w:t>
      </w:r>
      <w:r w:rsidRPr="00924683">
        <w:rPr>
          <w:rStyle w:val="apple-converted-space"/>
          <w:rFonts w:ascii="Times New Roman" w:hAnsi="Times New Roman" w:cs="Times New Roman"/>
          <w:color w:val="333333"/>
          <w:sz w:val="24"/>
          <w:szCs w:val="24"/>
          <w:shd w:val="clear" w:color="auto" w:fill="FFFFFF"/>
          <w:lang w:val="de-DE"/>
        </w:rPr>
        <w:t xml:space="preserve"> </w:t>
      </w:r>
      <w:r w:rsidRPr="00924683">
        <w:rPr>
          <w:rStyle w:val="Emphasis"/>
          <w:rFonts w:ascii="Times New Roman" w:hAnsi="Times New Roman" w:cs="Times New Roman"/>
          <w:color w:val="333333"/>
          <w:sz w:val="24"/>
          <w:szCs w:val="24"/>
          <w:shd w:val="clear" w:color="auto" w:fill="FFFFFF"/>
        </w:rPr>
        <w:t>Tetrao urogullus</w:t>
      </w:r>
      <w:r w:rsidRPr="00924683">
        <w:rPr>
          <w:rStyle w:val="apple-converted-space"/>
          <w:rFonts w:ascii="Times New Roman" w:hAnsi="Times New Roman" w:cs="Times New Roman"/>
          <w:color w:val="333333"/>
          <w:sz w:val="24"/>
          <w:szCs w:val="24"/>
          <w:shd w:val="clear" w:color="auto" w:fill="FFFFFF"/>
          <w:lang w:val="de-DE"/>
        </w:rPr>
        <w:t xml:space="preserve"> </w:t>
      </w:r>
      <w:r w:rsidRPr="00924683">
        <w:rPr>
          <w:rFonts w:ascii="Times New Roman" w:hAnsi="Times New Roman" w:cs="Times New Roman"/>
          <w:color w:val="333333"/>
          <w:sz w:val="24"/>
          <w:szCs w:val="24"/>
          <w:shd w:val="clear" w:color="auto" w:fill="FFFFFF"/>
        </w:rPr>
        <w:t xml:space="preserve">L. </w:t>
      </w:r>
      <w:r w:rsidRPr="00924683">
        <w:rPr>
          <w:rFonts w:ascii="Times New Roman" w:hAnsi="Times New Roman" w:cs="Times New Roman"/>
          <w:color w:val="333333"/>
          <w:sz w:val="24"/>
          <w:szCs w:val="24"/>
          <w:shd w:val="clear" w:color="auto" w:fill="FFFFFF"/>
          <w:lang w:val="de-DE"/>
        </w:rPr>
        <w:t>e</w:t>
      </w:r>
      <w:r w:rsidRPr="00924683">
        <w:rPr>
          <w:rFonts w:ascii="Times New Roman" w:hAnsi="Times New Roman" w:cs="Times New Roman"/>
          <w:color w:val="333333"/>
          <w:sz w:val="24"/>
          <w:szCs w:val="24"/>
          <w:shd w:val="clear" w:color="auto" w:fill="FFFFFF"/>
        </w:rPr>
        <w:t>t</w:t>
      </w:r>
      <w:r w:rsidRPr="00924683">
        <w:rPr>
          <w:rStyle w:val="apple-converted-space"/>
          <w:rFonts w:ascii="Times New Roman" w:hAnsi="Times New Roman" w:cs="Times New Roman"/>
          <w:color w:val="333333"/>
          <w:sz w:val="24"/>
          <w:szCs w:val="24"/>
          <w:shd w:val="clear" w:color="auto" w:fill="FFFFFF"/>
          <w:lang w:val="de-DE"/>
        </w:rPr>
        <w:t xml:space="preserve"> </w:t>
      </w:r>
      <w:r w:rsidRPr="00924683">
        <w:rPr>
          <w:rStyle w:val="Emphasis"/>
          <w:rFonts w:ascii="Times New Roman" w:hAnsi="Times New Roman" w:cs="Times New Roman"/>
          <w:color w:val="333333"/>
          <w:sz w:val="24"/>
          <w:szCs w:val="24"/>
          <w:shd w:val="clear" w:color="auto" w:fill="FFFFFF"/>
        </w:rPr>
        <w:t>Lyryrurus tetrix</w:t>
      </w:r>
      <w:r w:rsidRPr="00924683">
        <w:rPr>
          <w:rStyle w:val="apple-converted-space"/>
          <w:rFonts w:ascii="Times New Roman" w:hAnsi="Times New Roman" w:cs="Times New Roman"/>
          <w:color w:val="333333"/>
          <w:sz w:val="24"/>
          <w:szCs w:val="24"/>
          <w:shd w:val="clear" w:color="auto" w:fill="FFFFFF"/>
          <w:lang w:val="de-DE"/>
        </w:rPr>
        <w:t xml:space="preserve"> </w:t>
      </w:r>
      <w:r w:rsidRPr="00924683">
        <w:rPr>
          <w:rFonts w:ascii="Times New Roman" w:hAnsi="Times New Roman" w:cs="Times New Roman"/>
          <w:color w:val="333333"/>
          <w:sz w:val="24"/>
          <w:szCs w:val="24"/>
          <w:shd w:val="clear" w:color="auto" w:fill="FFFFFF"/>
        </w:rPr>
        <w:t>L. en Finlande. Alauda 39: 7–28.</w:t>
      </w:r>
    </w:p>
    <w:p w:rsidR="00924683" w:rsidRPr="00924683" w:rsidRDefault="00924683" w:rsidP="00E20A1F">
      <w:pPr>
        <w:adjustRightInd w:val="0"/>
        <w:ind w:left="1100" w:hanging="1100"/>
        <w:jc w:val="both"/>
        <w:rPr>
          <w:rStyle w:val="element-citation"/>
          <w:rFonts w:ascii="Times New Roman" w:hAnsi="Times New Roman" w:cs="Times New Roman"/>
          <w:color w:val="000000"/>
          <w:sz w:val="24"/>
          <w:szCs w:val="24"/>
          <w:shd w:val="clear" w:color="auto" w:fill="FFFFFF"/>
          <w:lang w:val="en-US"/>
        </w:rPr>
      </w:pPr>
      <w:r w:rsidRPr="00924683">
        <w:rPr>
          <w:rStyle w:val="element-citation"/>
          <w:rFonts w:ascii="Times New Roman" w:hAnsi="Times New Roman" w:cs="Times New Roman"/>
          <w:color w:val="000000"/>
          <w:sz w:val="24"/>
          <w:szCs w:val="24"/>
          <w:shd w:val="clear" w:color="auto" w:fill="FFFFFF"/>
          <w:lang w:val="en-US"/>
        </w:rPr>
        <w:t>d</w:t>
      </w:r>
      <w:r w:rsidRPr="00924683">
        <w:rPr>
          <w:rStyle w:val="element-citation"/>
          <w:rFonts w:ascii="Times New Roman" w:hAnsi="Times New Roman" w:cs="Times New Roman"/>
          <w:color w:val="000000"/>
          <w:sz w:val="24"/>
          <w:szCs w:val="24"/>
          <w:shd w:val="clear" w:color="auto" w:fill="FFFFFF"/>
        </w:rPr>
        <w:t>e Juana E. Family</w:t>
      </w:r>
      <w:r w:rsidRPr="00924683">
        <w:rPr>
          <w:rStyle w:val="apple-converted-space"/>
          <w:rFonts w:ascii="Times New Roman" w:hAnsi="Times New Roman" w:cs="Times New Roman"/>
          <w:color w:val="000000"/>
          <w:sz w:val="24"/>
          <w:szCs w:val="24"/>
          <w:shd w:val="clear" w:color="auto" w:fill="FFFFFF"/>
        </w:rPr>
        <w:t xml:space="preserve"> </w:t>
      </w:r>
      <w:r w:rsidRPr="00924683">
        <w:rPr>
          <w:rStyle w:val="Emphasis"/>
          <w:rFonts w:ascii="Times New Roman" w:hAnsi="Times New Roman" w:cs="Times New Roman"/>
          <w:color w:val="000000"/>
          <w:sz w:val="24"/>
          <w:szCs w:val="24"/>
          <w:shd w:val="clear" w:color="auto" w:fill="FFFFFF"/>
        </w:rPr>
        <w:t>Tetraonidae</w:t>
      </w:r>
      <w:r w:rsidRPr="00924683">
        <w:rPr>
          <w:rStyle w:val="element-citation"/>
          <w:rFonts w:ascii="Times New Roman" w:hAnsi="Times New Roman" w:cs="Times New Roman"/>
          <w:color w:val="000000"/>
          <w:sz w:val="24"/>
          <w:szCs w:val="24"/>
          <w:shd w:val="clear" w:color="auto" w:fill="FFFFFF"/>
        </w:rPr>
        <w:t>. In: del Hoyo J, Elliot A, Sargatal J, editors.</w:t>
      </w:r>
      <w:r w:rsidRPr="00924683">
        <w:rPr>
          <w:rStyle w:val="apple-converted-space"/>
          <w:rFonts w:ascii="Times New Roman" w:hAnsi="Times New Roman" w:cs="Times New Roman"/>
          <w:color w:val="000000"/>
          <w:sz w:val="24"/>
          <w:szCs w:val="24"/>
          <w:shd w:val="clear" w:color="auto" w:fill="FFFFFF"/>
        </w:rPr>
        <w:t xml:space="preserve"> </w:t>
      </w:r>
      <w:r w:rsidRPr="00924683">
        <w:rPr>
          <w:rStyle w:val="ref-journal"/>
          <w:rFonts w:ascii="Times New Roman" w:hAnsi="Times New Roman" w:cs="Times New Roman"/>
          <w:color w:val="000000"/>
          <w:sz w:val="24"/>
          <w:szCs w:val="24"/>
          <w:shd w:val="clear" w:color="auto" w:fill="FFFFFF"/>
        </w:rPr>
        <w:t>Handbook of the birds of the World.</w:t>
      </w:r>
      <w:r w:rsidRPr="00924683">
        <w:rPr>
          <w:rStyle w:val="apple-converted-space"/>
          <w:rFonts w:ascii="Times New Roman" w:hAnsi="Times New Roman" w:cs="Times New Roman"/>
          <w:color w:val="000000"/>
          <w:sz w:val="24"/>
          <w:szCs w:val="24"/>
          <w:shd w:val="clear" w:color="auto" w:fill="FFFFFF"/>
        </w:rPr>
        <w:t xml:space="preserve"> </w:t>
      </w:r>
      <w:r w:rsidRPr="00924683">
        <w:rPr>
          <w:rStyle w:val="element-citation"/>
          <w:rFonts w:ascii="Times New Roman" w:hAnsi="Times New Roman" w:cs="Times New Roman"/>
          <w:color w:val="000000"/>
          <w:sz w:val="24"/>
          <w:szCs w:val="24"/>
          <w:shd w:val="clear" w:color="auto" w:fill="FFFFFF"/>
        </w:rPr>
        <w:t>Barcelona, Spain: Lynx Edición; 1994. pp. 376–411.</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id-ID"/>
        </w:rPr>
        <w:t>Dementiev G.P. &amp; Gladkov N.A. (eds) 1952. Birds of the Soviet Union. Vol IV. Israel Program for Scientific Translations, Jerusalem</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Dubey, J.P., Rudbäck, E., Topper, M.J., 1998. Sarcocystosis in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in Finland: description of the parasite and lesions. </w:t>
      </w:r>
      <w:r w:rsidRPr="00924683">
        <w:rPr>
          <w:rFonts w:ascii="Times New Roman" w:hAnsi="Times New Roman" w:cs="Times New Roman"/>
          <w:i/>
          <w:sz w:val="24"/>
          <w:szCs w:val="24"/>
        </w:rPr>
        <w:t>J. Parasitol</w:t>
      </w:r>
      <w:r w:rsidRPr="00924683">
        <w:rPr>
          <w:rFonts w:ascii="Times New Roman" w:hAnsi="Times New Roman" w:cs="Times New Roman"/>
          <w:sz w:val="24"/>
          <w:szCs w:val="24"/>
        </w:rPr>
        <w:t>. 84, 104–108.</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Durriez, O., Sachet, J.M., Miquel, C., Menoni, E., Nikolov S.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Taberlet</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P. (2007)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Supplement to: Phylogeography of the Capercaillie in Eurasia: what is the conservation status in the Pyrenees and the Cantabrian Mountains? </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Conservation Genetics</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8(3): 513</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526</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Duriez O, Sachet JM, Menoni E, Miquel C, Taberlet P (2007 a) Phylogeography of the Capercaillie in Eurasia: what is the conservation status in the Pyrenees and Cantabrian mounts? Conserv Genet 8: 513–526.</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Eliassen, S. &amp; Wegge, P. 2007: Ranging behaviour of male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outside the lekking ground. — Journal of Avian Biology 38: 37–43.</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US"/>
        </w:rPr>
        <w:t>ESRI (2015) ArcGIS Release 10. Environmental Systems Research Institute, USA.</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de-DE"/>
        </w:rPr>
        <w:t xml:space="preserve">Finne, M.H., Wegge, P., Eliassen, S. &amp; Odden, M. 2000. </w:t>
      </w:r>
      <w:r w:rsidRPr="00924683">
        <w:rPr>
          <w:rFonts w:ascii="Times New Roman" w:hAnsi="Times New Roman" w:cs="Times New Roman"/>
          <w:sz w:val="24"/>
          <w:szCs w:val="24"/>
          <w:lang w:val="en-GB"/>
        </w:rPr>
        <w:t xml:space="preserve">Daytime roosting and habitat preference of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males in spring - the importance of forest structure in relation to anti-predator behaviour. – </w:t>
      </w:r>
      <w:r w:rsidRPr="00924683">
        <w:rPr>
          <w:rFonts w:ascii="Times New Roman" w:hAnsi="Times New Roman" w:cs="Times New Roman"/>
          <w:i/>
          <w:sz w:val="24"/>
          <w:szCs w:val="24"/>
          <w:lang w:val="en-GB"/>
        </w:rPr>
        <w:t>Wildl. Biol</w:t>
      </w:r>
      <w:r w:rsidRPr="00924683">
        <w:rPr>
          <w:rFonts w:ascii="Times New Roman" w:hAnsi="Times New Roman" w:cs="Times New Roman"/>
          <w:sz w:val="24"/>
          <w:szCs w:val="24"/>
          <w:lang w:val="en-GB"/>
        </w:rPr>
        <w:t>. 6: 241-249</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Forman, T.T. and Alexander, L.E. 1998: Roads and their major ecological effects. – </w:t>
      </w:r>
      <w:r w:rsidRPr="00924683">
        <w:rPr>
          <w:rFonts w:ascii="Times New Roman" w:hAnsi="Times New Roman" w:cs="Times New Roman"/>
          <w:i/>
          <w:sz w:val="24"/>
          <w:szCs w:val="24"/>
          <w:lang w:val="en-GB"/>
        </w:rPr>
        <w:t>Annu. Rev. Ecol. Syst</w:t>
      </w:r>
      <w:r w:rsidRPr="00924683">
        <w:rPr>
          <w:rFonts w:ascii="Times New Roman" w:hAnsi="Times New Roman" w:cs="Times New Roman"/>
          <w:sz w:val="24"/>
          <w:szCs w:val="24"/>
          <w:lang w:val="en-GB"/>
        </w:rPr>
        <w:t xml:space="preserve">., 29: 207–231. </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Gavriv V</w:t>
      </w:r>
      <w:r w:rsidRPr="00EB2B49">
        <w:rPr>
          <w:rFonts w:ascii="Times New Roman" w:hAnsi="Times New Roman" w:cs="Times New Roman"/>
          <w:sz w:val="24"/>
          <w:szCs w:val="24"/>
          <w:lang w:val="en-US"/>
        </w:rPr>
        <w:t xml:space="preserve">. </w:t>
      </w:r>
      <w:r w:rsidRPr="00924683">
        <w:rPr>
          <w:rFonts w:ascii="Times New Roman" w:hAnsi="Times New Roman" w:cs="Times New Roman"/>
          <w:sz w:val="24"/>
          <w:szCs w:val="24"/>
        </w:rPr>
        <w:t>1964</w:t>
      </w:r>
      <w:r w:rsidRPr="00EB2B49">
        <w:rPr>
          <w:rFonts w:ascii="Times New Roman" w:hAnsi="Times New Roman" w:cs="Times New Roman"/>
          <w:sz w:val="24"/>
          <w:szCs w:val="24"/>
          <w:lang w:val="en-US"/>
        </w:rPr>
        <w:t>:</w:t>
      </w:r>
      <w:r w:rsidRPr="00924683">
        <w:rPr>
          <w:rFonts w:ascii="Times New Roman" w:hAnsi="Times New Roman" w:cs="Times New Roman"/>
          <w:sz w:val="24"/>
          <w:szCs w:val="24"/>
        </w:rPr>
        <w:t xml:space="preserve"> Okhota Okhotniche Khoz 4, 18–20. BWPi 2.01. (2006) Birds of the Western Palearctic interactive 2.01. BirdGuide Ldt.</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Gjerde, I. and Wegge, P. 1987: Activity pattern of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during winter. – </w:t>
      </w:r>
      <w:r w:rsidRPr="00924683">
        <w:rPr>
          <w:rFonts w:ascii="Times New Roman" w:hAnsi="Times New Roman" w:cs="Times New Roman"/>
          <w:i/>
          <w:sz w:val="24"/>
          <w:szCs w:val="24"/>
          <w:lang w:val="en-GB"/>
        </w:rPr>
        <w:t>Ecography</w:t>
      </w:r>
      <w:r w:rsidRPr="00924683">
        <w:rPr>
          <w:rFonts w:ascii="Times New Roman" w:hAnsi="Times New Roman" w:cs="Times New Roman"/>
          <w:sz w:val="24"/>
          <w:szCs w:val="24"/>
          <w:lang w:val="en-GB"/>
        </w:rPr>
        <w:t>, 10(4): 286–293.</w:t>
      </w:r>
    </w:p>
    <w:p w:rsidR="00924683" w:rsidRPr="00924683" w:rsidRDefault="00924683" w:rsidP="00E20A1F">
      <w:pPr>
        <w:adjustRightInd w:val="0"/>
        <w:ind w:left="1100" w:hanging="1100"/>
        <w:jc w:val="both"/>
        <w:rPr>
          <w:rFonts w:ascii="Times New Roman" w:hAnsi="Times New Roman" w:cs="Times New Roman"/>
          <w:sz w:val="24"/>
          <w:szCs w:val="24"/>
          <w:lang w:val="de-DE"/>
        </w:rPr>
      </w:pPr>
      <w:r w:rsidRPr="00924683">
        <w:rPr>
          <w:rFonts w:ascii="Times New Roman" w:hAnsi="Times New Roman" w:cs="Times New Roman"/>
          <w:sz w:val="24"/>
          <w:szCs w:val="24"/>
        </w:rPr>
        <w:t xml:space="preserve">Gjerde I.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P. Wegge</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 xml:space="preserve">1989: Spacing pattern, habitat use and survival of Capercaillie in a fragmented winter habitat. — </w:t>
      </w:r>
      <w:r w:rsidRPr="00924683">
        <w:rPr>
          <w:rFonts w:ascii="Times New Roman" w:hAnsi="Times New Roman" w:cs="Times New Roman"/>
          <w:i/>
          <w:sz w:val="24"/>
          <w:szCs w:val="24"/>
        </w:rPr>
        <w:t>Orn. Scand</w:t>
      </w:r>
      <w:r w:rsidRPr="00924683">
        <w:rPr>
          <w:rFonts w:ascii="Times New Roman" w:hAnsi="Times New Roman" w:cs="Times New Roman"/>
          <w:sz w:val="24"/>
          <w:szCs w:val="24"/>
        </w:rPr>
        <w:t>. 20: 219-225.</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de-DE"/>
        </w:rPr>
        <w:t>G</w:t>
      </w:r>
      <w:r w:rsidRPr="00924683">
        <w:rPr>
          <w:rFonts w:ascii="Times New Roman" w:hAnsi="Times New Roman" w:cs="Times New Roman"/>
          <w:sz w:val="24"/>
          <w:szCs w:val="24"/>
        </w:rPr>
        <w:t>raf, R.F., Bollmann, K., Suter, W., Bugmann, H., 2004. Using a multi-scale model for identifying priority areas in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conservation. In: Smithers, R. (Ed.), Proceedings of the 12th annual IALE (UK) Conference ‘‘Landscape Ecology of Trees and Forests’’, Cirencester, UK, pp. 84–90.</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Griffith</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B</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Scott</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J</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M</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Carpenter</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J</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-W</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Reed</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C</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1989: Translocation as a species conservation tool: status and strategy. </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Science</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245: 477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480. </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Grimm, V.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Storch, I. 2000</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Minimum viable population size of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results from a stochastic model. – </w:t>
      </w:r>
      <w:r w:rsidRPr="00924683">
        <w:rPr>
          <w:rFonts w:ascii="Times New Roman" w:hAnsi="Times New Roman" w:cs="Times New Roman"/>
          <w:i/>
          <w:sz w:val="24"/>
          <w:szCs w:val="24"/>
        </w:rPr>
        <w:t>Wildlife Biology</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6: 259–265.</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Guisan, A., Zimmermann, N.E., 2000. Predictive habitat distribution models in ecology. </w:t>
      </w:r>
      <w:r w:rsidRPr="00924683">
        <w:rPr>
          <w:rFonts w:ascii="Times New Roman" w:hAnsi="Times New Roman" w:cs="Times New Roman"/>
          <w:i/>
          <w:sz w:val="24"/>
          <w:szCs w:val="24"/>
        </w:rPr>
        <w:t>Ecol. Model.</w:t>
      </w:r>
      <w:r w:rsidRPr="00924683">
        <w:rPr>
          <w:rFonts w:ascii="Times New Roman" w:hAnsi="Times New Roman" w:cs="Times New Roman"/>
          <w:sz w:val="24"/>
          <w:szCs w:val="24"/>
        </w:rPr>
        <w:t xml:space="preserve"> 135, 147/186.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Hainard, R. et O. Meylan. 1935. Notes sur le gran tetras. Alauda, 3(7) :282-327</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Helminen</w:t>
      </w:r>
      <w:r w:rsidRPr="00924683">
        <w:rPr>
          <w:rFonts w:ascii="Times New Roman" w:hAnsi="Times New Roman" w:cs="Times New Roman"/>
          <w:sz w:val="24"/>
          <w:szCs w:val="24"/>
          <w:lang w:val="en-US"/>
        </w:rPr>
        <w:t>, M. and</w:t>
      </w:r>
      <w:r w:rsidRPr="00924683">
        <w:rPr>
          <w:rFonts w:ascii="Times New Roman" w:hAnsi="Times New Roman" w:cs="Times New Roman"/>
          <w:sz w:val="24"/>
          <w:szCs w:val="24"/>
        </w:rPr>
        <w:t xml:space="preserve"> Viramo</w:t>
      </w:r>
      <w:r w:rsidRPr="00924683">
        <w:rPr>
          <w:rFonts w:ascii="Times New Roman" w:hAnsi="Times New Roman" w:cs="Times New Roman"/>
          <w:sz w:val="24"/>
          <w:szCs w:val="24"/>
          <w:lang w:val="en-US"/>
        </w:rPr>
        <w:t>, J.</w:t>
      </w:r>
      <w:r w:rsidRPr="00924683">
        <w:rPr>
          <w:rFonts w:ascii="Times New Roman" w:hAnsi="Times New Roman" w:cs="Times New Roman"/>
          <w:sz w:val="24"/>
          <w:szCs w:val="24"/>
        </w:rPr>
        <w:t xml:space="preserve"> 1962</w:t>
      </w:r>
      <w:r w:rsidRPr="00924683">
        <w:rPr>
          <w:rFonts w:ascii="Times New Roman" w:hAnsi="Times New Roman" w:cs="Times New Roman"/>
          <w:sz w:val="24"/>
          <w:szCs w:val="24"/>
          <w:lang w:val="en-US"/>
        </w:rPr>
        <w:t>: Animal food of Capercaillie (Tetrao urogallus) and black grouse (</w:t>
      </w:r>
      <w:r w:rsidRPr="00924683">
        <w:rPr>
          <w:rFonts w:ascii="Times New Roman" w:hAnsi="Times New Roman" w:cs="Times New Roman"/>
          <w:i/>
          <w:sz w:val="24"/>
          <w:szCs w:val="24"/>
          <w:lang w:val="en-US"/>
        </w:rPr>
        <w:t>Lyrurus tetrix</w:t>
      </w:r>
      <w:r w:rsidRPr="00924683">
        <w:rPr>
          <w:rFonts w:ascii="Times New Roman" w:hAnsi="Times New Roman" w:cs="Times New Roman"/>
          <w:sz w:val="24"/>
          <w:szCs w:val="24"/>
          <w:lang w:val="en-US"/>
        </w:rPr>
        <w:t xml:space="preserve">) in autumn. – </w:t>
      </w:r>
      <w:r w:rsidRPr="00924683">
        <w:rPr>
          <w:rFonts w:ascii="Times New Roman" w:hAnsi="Times New Roman" w:cs="Times New Roman"/>
          <w:i/>
          <w:sz w:val="24"/>
          <w:szCs w:val="24"/>
          <w:lang w:val="en-US"/>
        </w:rPr>
        <w:t>Ornis Fennica</w:t>
      </w:r>
      <w:r w:rsidRPr="00924683">
        <w:rPr>
          <w:rFonts w:ascii="Times New Roman" w:hAnsi="Times New Roman" w:cs="Times New Roman"/>
          <w:sz w:val="24"/>
          <w:szCs w:val="24"/>
          <w:lang w:val="en-US"/>
        </w:rPr>
        <w:t xml:space="preserve"> 39: 1-12.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Hijmans, R. J., Cameron, S. E., Parra, J. L., Jones, P. G., &amp; Jarvis, A. (2005, December). Very high resolution interpolated climate surfaces for global land areas. </w:t>
      </w:r>
      <w:r w:rsidRPr="00924683">
        <w:rPr>
          <w:rFonts w:ascii="Times New Roman" w:hAnsi="Times New Roman" w:cs="Times New Roman"/>
          <w:i/>
          <w:sz w:val="24"/>
          <w:szCs w:val="24"/>
        </w:rPr>
        <w:t>International Journal of Climatology</w:t>
      </w:r>
      <w:r w:rsidRPr="00924683">
        <w:rPr>
          <w:rFonts w:ascii="Times New Roman" w:hAnsi="Times New Roman" w:cs="Times New Roman"/>
          <w:sz w:val="24"/>
          <w:szCs w:val="24"/>
        </w:rPr>
        <w:t>, 25(15), 1965-1978.</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Hjorth, I. 1970: Reproductive Behaviour in Tetraonidae with Special Reference to Males. Viltrevy, Vol. 7:184-596</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color w:val="000000"/>
          <w:sz w:val="24"/>
          <w:szCs w:val="24"/>
          <w:shd w:val="clear" w:color="auto" w:fill="FFFFFF"/>
        </w:rPr>
        <w:t>Hudson, P.J. &amp; Dobson, A.P. (2001). Harvesting unstable populations: Red grouse</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i/>
          <w:iCs/>
          <w:color w:val="000000"/>
          <w:sz w:val="24"/>
          <w:szCs w:val="24"/>
          <w:shd w:val="clear" w:color="auto" w:fill="FFFFFF"/>
        </w:rPr>
        <w:t>Lagopus lagopus scoticus</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color w:val="000000"/>
          <w:sz w:val="24"/>
          <w:szCs w:val="24"/>
          <w:shd w:val="clear" w:color="auto" w:fill="FFFFFF"/>
        </w:rPr>
        <w:t>(Lath.) in the United Kingdom.</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i/>
          <w:iCs/>
          <w:color w:val="000000"/>
          <w:sz w:val="24"/>
          <w:szCs w:val="24"/>
          <w:shd w:val="clear" w:color="auto" w:fill="FFFFFF"/>
        </w:rPr>
        <w:t>Wildlife Biology</w:t>
      </w:r>
      <w:r w:rsidRPr="00924683">
        <w:rPr>
          <w:rStyle w:val="apple-converted-space"/>
          <w:rFonts w:ascii="Times New Roman" w:hAnsi="Times New Roman" w:cs="Times New Roman"/>
          <w:color w:val="000000"/>
          <w:sz w:val="24"/>
          <w:szCs w:val="24"/>
          <w:shd w:val="clear" w:color="auto" w:fill="FFFFFF"/>
          <w:lang w:val="en-US"/>
        </w:rPr>
        <w:t xml:space="preserve"> </w:t>
      </w:r>
      <w:r w:rsidRPr="00924683">
        <w:rPr>
          <w:rFonts w:ascii="Times New Roman" w:hAnsi="Times New Roman" w:cs="Times New Roman"/>
          <w:color w:val="000000"/>
          <w:sz w:val="24"/>
          <w:szCs w:val="24"/>
          <w:shd w:val="clear" w:color="auto" w:fill="FFFFFF"/>
        </w:rPr>
        <w:t>7: 189-196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Isomursu, M., Rätti, O., Helle, P. &amp; Hollmén, T. 2006: Sex and age influence intestinal parasite burden in three boreal grouse species. — </w:t>
      </w:r>
      <w:r w:rsidRPr="00924683">
        <w:rPr>
          <w:rFonts w:ascii="Times New Roman" w:hAnsi="Times New Roman" w:cs="Times New Roman"/>
          <w:i/>
          <w:sz w:val="24"/>
          <w:szCs w:val="24"/>
        </w:rPr>
        <w:t>Journal of Avian Biology</w:t>
      </w:r>
      <w:r w:rsidRPr="00924683">
        <w:rPr>
          <w:rFonts w:ascii="Times New Roman" w:hAnsi="Times New Roman" w:cs="Times New Roman"/>
          <w:sz w:val="24"/>
          <w:szCs w:val="24"/>
        </w:rPr>
        <w:t xml:space="preserve"> 37: 516–522.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GB"/>
        </w:rPr>
        <w:t>Javier, M., Gortazar, C. and Ballesteros, F. 2008. Parasites of the endangered Cantabrian capercaillie (</w:t>
      </w:r>
      <w:r w:rsidRPr="00924683">
        <w:rPr>
          <w:rFonts w:ascii="Times New Roman" w:hAnsi="Times New Roman" w:cs="Times New Roman"/>
          <w:i/>
          <w:sz w:val="24"/>
          <w:szCs w:val="24"/>
          <w:lang w:val="en-GB"/>
        </w:rPr>
        <w:t>Tetrao urogallus cantabricus</w:t>
      </w:r>
      <w:r w:rsidRPr="00924683">
        <w:rPr>
          <w:rFonts w:ascii="Times New Roman" w:hAnsi="Times New Roman" w:cs="Times New Roman"/>
          <w:sz w:val="24"/>
          <w:szCs w:val="24"/>
          <w:lang w:val="en-GB"/>
        </w:rPr>
        <w:t xml:space="preserve">): correlates with host abundance and lek site characteristics. – </w:t>
      </w:r>
      <w:r w:rsidRPr="00924683">
        <w:rPr>
          <w:rFonts w:ascii="Times New Roman" w:hAnsi="Times New Roman" w:cs="Times New Roman"/>
          <w:i/>
          <w:sz w:val="24"/>
          <w:szCs w:val="24"/>
          <w:lang w:val="en-GB"/>
        </w:rPr>
        <w:t>Parasitol. Res</w:t>
      </w:r>
      <w:r w:rsidRPr="00924683">
        <w:rPr>
          <w:rFonts w:ascii="Times New Roman" w:hAnsi="Times New Roman" w:cs="Times New Roman"/>
          <w:sz w:val="24"/>
          <w:szCs w:val="24"/>
          <w:lang w:val="en-GB"/>
        </w:rPr>
        <w:t>.103: 709 - 712</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Klaus, S. 1984. Predation among Capercaillie in a resrve in Thuringia. In: Lovel and Hudson (eds.) </w:t>
      </w:r>
      <w:r w:rsidRPr="00924683">
        <w:rPr>
          <w:rFonts w:ascii="Times New Roman" w:hAnsi="Times New Roman" w:cs="Times New Roman"/>
          <w:i/>
          <w:sz w:val="24"/>
          <w:szCs w:val="24"/>
          <w:lang w:val="en-GB"/>
        </w:rPr>
        <w:t>Proc. Int. Symp. Grouse</w:t>
      </w:r>
      <w:r w:rsidRPr="00924683">
        <w:rPr>
          <w:rFonts w:ascii="Times New Roman" w:hAnsi="Times New Roman" w:cs="Times New Roman"/>
          <w:sz w:val="24"/>
          <w:szCs w:val="24"/>
          <w:lang w:val="en-GB"/>
        </w:rPr>
        <w:t>, 3: 334–346.</w:t>
      </w:r>
    </w:p>
    <w:p w:rsidR="00924683" w:rsidRPr="00924683" w:rsidRDefault="00924683" w:rsidP="00E20A1F">
      <w:pPr>
        <w:autoSpaceDE w:val="0"/>
        <w:autoSpaceDN w:val="0"/>
        <w:adjustRightInd w:val="0"/>
        <w:ind w:left="1134" w:hanging="1134"/>
        <w:jc w:val="both"/>
        <w:rPr>
          <w:rFonts w:ascii="Times New Roman" w:hAnsi="Times New Roman" w:cs="Times New Roman"/>
          <w:sz w:val="24"/>
          <w:szCs w:val="24"/>
        </w:rPr>
      </w:pPr>
      <w:r w:rsidRPr="00924683">
        <w:rPr>
          <w:rFonts w:ascii="Times New Roman" w:hAnsi="Times New Roman" w:cs="Times New Roman"/>
          <w:sz w:val="24"/>
          <w:szCs w:val="24"/>
        </w:rPr>
        <w:t>Klaus, S. 1994</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To survive or to become extinct: small populations of Tetraonids in central Europe. Pp. 137</w:t>
      </w:r>
      <w:r w:rsidRPr="00924683">
        <w:rPr>
          <w:rFonts w:ascii="Times New Roman" w:hAnsi="Times New Roman" w:cs="Times New Roman"/>
          <w:sz w:val="24"/>
          <w:szCs w:val="24"/>
          <w:lang w:val="de-DE"/>
        </w:rPr>
        <w:t>–</w:t>
      </w:r>
      <w:r w:rsidRPr="00924683">
        <w:rPr>
          <w:rFonts w:ascii="Times New Roman" w:hAnsi="Times New Roman" w:cs="Times New Roman"/>
          <w:sz w:val="24"/>
          <w:szCs w:val="24"/>
        </w:rPr>
        <w:t xml:space="preserve">152 in Remmert, H. (ed.) Minimum animal populations. </w:t>
      </w:r>
      <w:r w:rsidRPr="00924683">
        <w:rPr>
          <w:rFonts w:ascii="Times New Roman" w:hAnsi="Times New Roman" w:cs="Times New Roman"/>
          <w:i/>
          <w:sz w:val="24"/>
          <w:szCs w:val="24"/>
        </w:rPr>
        <w:t>Ecological Studies</w:t>
      </w:r>
      <w:r w:rsidRPr="00924683">
        <w:rPr>
          <w:rFonts w:ascii="Times New Roman" w:hAnsi="Times New Roman" w:cs="Times New Roman"/>
          <w:sz w:val="24"/>
          <w:szCs w:val="24"/>
        </w:rPr>
        <w:t xml:space="preserve"> 106, </w:t>
      </w:r>
      <w:r w:rsidRPr="00924683">
        <w:rPr>
          <w:rFonts w:ascii="Times New Roman" w:hAnsi="Times New Roman" w:cs="Times New Roman"/>
          <w:i/>
          <w:sz w:val="24"/>
          <w:szCs w:val="24"/>
        </w:rPr>
        <w:t>Springer</w:t>
      </w:r>
      <w:r w:rsidRPr="00924683">
        <w:rPr>
          <w:rFonts w:ascii="Times New Roman" w:hAnsi="Times New Roman" w:cs="Times New Roman"/>
          <w:sz w:val="24"/>
          <w:szCs w:val="24"/>
        </w:rPr>
        <w:t xml:space="preserve">- </w:t>
      </w:r>
      <w:r w:rsidRPr="00924683">
        <w:rPr>
          <w:rFonts w:ascii="Times New Roman" w:hAnsi="Times New Roman" w:cs="Times New Roman"/>
          <w:i/>
          <w:sz w:val="24"/>
          <w:szCs w:val="24"/>
        </w:rPr>
        <w:t>Verlag</w:t>
      </w:r>
      <w:r w:rsidRPr="00924683">
        <w:rPr>
          <w:rFonts w:ascii="Times New Roman" w:hAnsi="Times New Roman" w:cs="Times New Roman"/>
          <w:sz w:val="24"/>
          <w:szCs w:val="24"/>
        </w:rPr>
        <w:t>, Berlin.</w:t>
      </w:r>
    </w:p>
    <w:p w:rsidR="00924683" w:rsidRPr="00924683" w:rsidRDefault="00924683" w:rsidP="00E20A1F">
      <w:pPr>
        <w:autoSpaceDE w:val="0"/>
        <w:autoSpaceDN w:val="0"/>
        <w:adjustRightInd w:val="0"/>
        <w:ind w:left="1134" w:hanging="1134"/>
        <w:jc w:val="both"/>
        <w:rPr>
          <w:rFonts w:ascii="Times New Roman" w:hAnsi="Times New Roman" w:cs="Times New Roman"/>
          <w:sz w:val="24"/>
          <w:szCs w:val="24"/>
          <w:lang w:val="de-DE"/>
        </w:rPr>
      </w:pPr>
      <w:r w:rsidRPr="00924683">
        <w:rPr>
          <w:rFonts w:ascii="Times New Roman" w:hAnsi="Times New Roman" w:cs="Times New Roman"/>
          <w:sz w:val="24"/>
          <w:szCs w:val="24"/>
          <w:lang w:val="de-DE"/>
        </w:rPr>
        <w:t>Klaus, S., Andreev, A.V., Bergmann, H.-H., Müller, F., Porkert, J. and Wiesner, J. 1989. Die Auerhühner. Die Neue Brehm-Bücherei. Band 86. Westarp Wissenschaften, Magdeburg, Germany.</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Klaus, S. and Bergmann, H</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-H. 1994</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Distribution, status and limiting factors of capercaillie in central Europe, particularly in Germany, including an evaluation of reintroductions. </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rPr>
        <w:t>Gibier Faune Sauvage</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11:</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57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80. </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Klaus, S. and Landesanstalt, T. 1998: Breeding and releasing projects for Capercaillie in Germany. Newsletter of the Re-introduction Specialist Group of IUCN’s Species Survival Commission (SSC)No. 16 : September</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Koivisto, I. 1956.</w:t>
      </w:r>
      <w:r w:rsidRPr="00924683">
        <w:rPr>
          <w:rFonts w:ascii="Times New Roman" w:hAnsi="Times New Roman" w:cs="Times New Roman"/>
          <w:sz w:val="24"/>
          <w:szCs w:val="24"/>
          <w:lang w:val="en-US"/>
        </w:rPr>
        <w:t xml:space="preserve"> Suom. Rusta 10: 179 – 184.</w:t>
      </w:r>
    </w:p>
    <w:p w:rsidR="00924683" w:rsidRPr="00EB2B49" w:rsidRDefault="00924683" w:rsidP="00E20A1F">
      <w:pPr>
        <w:adjustRightInd w:val="0"/>
        <w:ind w:left="1100" w:hanging="1100"/>
        <w:jc w:val="both"/>
        <w:rPr>
          <w:rFonts w:ascii="Times New Roman" w:hAnsi="Times New Roman" w:cs="Times New Roman"/>
          <w:sz w:val="24"/>
          <w:szCs w:val="24"/>
          <w:lang w:val="de-DE"/>
        </w:rPr>
      </w:pPr>
      <w:r w:rsidRPr="00924683">
        <w:rPr>
          <w:rFonts w:ascii="Times New Roman" w:hAnsi="Times New Roman" w:cs="Times New Roman"/>
          <w:sz w:val="24"/>
          <w:szCs w:val="24"/>
        </w:rPr>
        <w:t xml:space="preserve">Koivisto, </w:t>
      </w:r>
      <w:r w:rsidRPr="00924683">
        <w:rPr>
          <w:rFonts w:ascii="Times New Roman" w:hAnsi="Times New Roman" w:cs="Times New Roman"/>
          <w:sz w:val="24"/>
          <w:szCs w:val="24"/>
          <w:lang w:val="en-US"/>
        </w:rPr>
        <w:t>I.</w:t>
      </w:r>
      <w:r w:rsidRPr="00924683">
        <w:rPr>
          <w:rFonts w:ascii="Times New Roman" w:hAnsi="Times New Roman" w:cs="Times New Roman"/>
          <w:sz w:val="24"/>
          <w:szCs w:val="24"/>
        </w:rPr>
        <w:t xml:space="preserve"> 1963</w:t>
      </w:r>
      <w:r w:rsidRPr="00924683">
        <w:rPr>
          <w:rFonts w:ascii="Times New Roman" w:hAnsi="Times New Roman" w:cs="Times New Roman"/>
          <w:sz w:val="24"/>
          <w:szCs w:val="24"/>
          <w:lang w:val="en-US"/>
        </w:rPr>
        <w:t xml:space="preserve">. </w:t>
      </w:r>
      <w:r w:rsidRPr="00EB2B49">
        <w:rPr>
          <w:rFonts w:ascii="Times New Roman" w:hAnsi="Times New Roman" w:cs="Times New Roman"/>
          <w:sz w:val="24"/>
          <w:szCs w:val="24"/>
          <w:lang w:val="de-DE"/>
        </w:rPr>
        <w:t>Vogelwarter. 22: 75 – 9.</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EB2B49">
        <w:rPr>
          <w:rFonts w:ascii="Times New Roman" w:hAnsi="Times New Roman" w:cs="Times New Roman"/>
          <w:sz w:val="24"/>
          <w:szCs w:val="24"/>
          <w:lang w:val="de-DE"/>
        </w:rPr>
        <w:t xml:space="preserve">Kokko, H. and Lindstrom, J. 1998. </w:t>
      </w:r>
      <w:r w:rsidRPr="00924683">
        <w:rPr>
          <w:rFonts w:ascii="Times New Roman" w:hAnsi="Times New Roman" w:cs="Times New Roman"/>
          <w:sz w:val="24"/>
          <w:szCs w:val="24"/>
          <w:lang w:val="en-GB"/>
        </w:rPr>
        <w:t xml:space="preserve">Seasonal density dependence, timing of mortality, and sustainable harvesting. – </w:t>
      </w:r>
      <w:r w:rsidRPr="00924683">
        <w:rPr>
          <w:rFonts w:ascii="Times New Roman" w:hAnsi="Times New Roman" w:cs="Times New Roman"/>
          <w:i/>
          <w:sz w:val="24"/>
          <w:szCs w:val="24"/>
          <w:lang w:val="en-GB"/>
        </w:rPr>
        <w:t>Ecol. Model</w:t>
      </w:r>
      <w:r w:rsidRPr="00924683">
        <w:rPr>
          <w:rFonts w:ascii="Times New Roman" w:hAnsi="Times New Roman" w:cs="Times New Roman"/>
          <w:sz w:val="24"/>
          <w:szCs w:val="24"/>
          <w:lang w:val="en-GB"/>
        </w:rPr>
        <w:t>. 110: 293-304.</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Kokko, H., Poysa, H., Lindstrom, J. and Ranta, E. 1998. Assessing the impact of spring hunting on waterfowl populations. – </w:t>
      </w:r>
      <w:r w:rsidRPr="00924683">
        <w:rPr>
          <w:rFonts w:ascii="Times New Roman" w:hAnsi="Times New Roman" w:cs="Times New Roman"/>
          <w:i/>
          <w:sz w:val="24"/>
          <w:szCs w:val="24"/>
          <w:lang w:val="en-GB"/>
        </w:rPr>
        <w:t>Ann. Zool. Fenn</w:t>
      </w:r>
      <w:r w:rsidRPr="00924683">
        <w:rPr>
          <w:rFonts w:ascii="Times New Roman" w:hAnsi="Times New Roman" w:cs="Times New Roman"/>
          <w:sz w:val="24"/>
          <w:szCs w:val="24"/>
          <w:lang w:val="en-GB"/>
        </w:rPr>
        <w:t>. 35: 195-204.</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Költringer</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C</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Sodeikat</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G</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Curio</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E</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1995: Anti-predator behaviour of Black Grouse Tetrao tetrix chicks as influenced by hen-rearing versus hand-rearing. </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Proc. Int. Grouse Symp.</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6: 81</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83.</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Koskimies, J. 1957: Flocking behaviour in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(L.), and blackgame, </w:t>
      </w:r>
      <w:r w:rsidRPr="00924683">
        <w:rPr>
          <w:rFonts w:ascii="Times New Roman" w:hAnsi="Times New Roman" w:cs="Times New Roman"/>
          <w:i/>
          <w:sz w:val="24"/>
          <w:szCs w:val="24"/>
        </w:rPr>
        <w:t>Lyrurus tetrix</w:t>
      </w:r>
      <w:r w:rsidRPr="00924683">
        <w:rPr>
          <w:rFonts w:ascii="Times New Roman" w:hAnsi="Times New Roman" w:cs="Times New Roman"/>
          <w:sz w:val="24"/>
          <w:szCs w:val="24"/>
        </w:rPr>
        <w:t xml:space="preserve"> (L.). — </w:t>
      </w:r>
      <w:r w:rsidRPr="00924683">
        <w:rPr>
          <w:rFonts w:ascii="Times New Roman" w:hAnsi="Times New Roman" w:cs="Times New Roman"/>
          <w:i/>
          <w:sz w:val="24"/>
          <w:szCs w:val="24"/>
        </w:rPr>
        <w:t>Papers on Game Research</w:t>
      </w:r>
      <w:r w:rsidRPr="00924683">
        <w:rPr>
          <w:rFonts w:ascii="Times New Roman" w:hAnsi="Times New Roman" w:cs="Times New Roman"/>
          <w:sz w:val="24"/>
          <w:szCs w:val="24"/>
        </w:rPr>
        <w:t xml:space="preserve"> 18: 1–32.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Liukkonen-Anttila T, Ra¨ tti O, Kvist L, Helle P, Orell M (2004) Lack of genetic</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structuring and subspecies differentiation in the capercaillie (Tetrao urogallus) in</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Finland. Ann Zool Fenn 41: 619–633.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Jonz</w:t>
      </w:r>
      <w:r w:rsidRPr="00924683">
        <w:rPr>
          <w:rFonts w:ascii="Times New Roman" w:hAnsi="Times New Roman" w:cs="Times New Roman"/>
          <w:sz w:val="24"/>
          <w:szCs w:val="24"/>
        </w:rPr>
        <w:t>é</w:t>
      </w:r>
      <w:r w:rsidRPr="00924683">
        <w:rPr>
          <w:rFonts w:ascii="Times New Roman" w:hAnsi="Times New Roman" w:cs="Times New Roman"/>
          <w:sz w:val="24"/>
          <w:szCs w:val="24"/>
          <w:lang w:val="en-GB"/>
        </w:rPr>
        <w:t>n, N. and Lundberg, P. 1999. Temporally structured density dependence and population management. –</w:t>
      </w:r>
      <w:r w:rsidRPr="00924683">
        <w:rPr>
          <w:rFonts w:ascii="Times New Roman" w:hAnsi="Times New Roman" w:cs="Times New Roman"/>
          <w:i/>
          <w:sz w:val="24"/>
          <w:szCs w:val="24"/>
          <w:lang w:val="en-GB"/>
        </w:rPr>
        <w:t>Ann. Zool. Fenn</w:t>
      </w:r>
      <w:r w:rsidRPr="00924683">
        <w:rPr>
          <w:rFonts w:ascii="Times New Roman" w:hAnsi="Times New Roman" w:cs="Times New Roman"/>
          <w:sz w:val="24"/>
          <w:szCs w:val="24"/>
          <w:lang w:val="en-GB"/>
        </w:rPr>
        <w:t>. 36: 39-44.</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Mäkinen</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T</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Pyörnilä</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A</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Putaala</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A</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Hissa</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R</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1997: Effects of captive rearing on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physiology and anatomy. </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rPr>
        <w:t>Wildl</w:t>
      </w:r>
      <w:r w:rsidRPr="00924683">
        <w:rPr>
          <w:rFonts w:ascii="Times New Roman" w:hAnsi="Times New Roman" w:cs="Times New Roman"/>
          <w:i/>
          <w:sz w:val="24"/>
          <w:szCs w:val="24"/>
          <w:lang w:val="en-US"/>
        </w:rPr>
        <w:t>ife</w:t>
      </w:r>
      <w:r w:rsidRPr="00924683">
        <w:rPr>
          <w:rFonts w:ascii="Times New Roman" w:hAnsi="Times New Roman" w:cs="Times New Roman"/>
          <w:i/>
          <w:sz w:val="24"/>
          <w:szCs w:val="24"/>
        </w:rPr>
        <w:t xml:space="preserve"> Biology</w:t>
      </w:r>
      <w:r w:rsidRPr="00924683">
        <w:rPr>
          <w:rFonts w:ascii="Times New Roman" w:hAnsi="Times New Roman" w:cs="Times New Roman"/>
          <w:sz w:val="24"/>
          <w:szCs w:val="24"/>
        </w:rPr>
        <w:t xml:space="preserve"> 3:4: 294.</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Marshall, K. and Gareth E.-J. 1998: Reintroducing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into southern Scotland: identification of minimum viable populations at potential release sites. – </w:t>
      </w:r>
      <w:r w:rsidRPr="00924683">
        <w:rPr>
          <w:rFonts w:ascii="Times New Roman" w:hAnsi="Times New Roman" w:cs="Times New Roman"/>
          <w:i/>
          <w:sz w:val="24"/>
          <w:szCs w:val="24"/>
          <w:lang w:val="en-GB"/>
        </w:rPr>
        <w:t>Biodiversity and Conservation</w:t>
      </w:r>
      <w:r w:rsidRPr="00924683">
        <w:rPr>
          <w:rFonts w:ascii="Times New Roman" w:hAnsi="Times New Roman" w:cs="Times New Roman"/>
          <w:sz w:val="24"/>
          <w:szCs w:val="24"/>
          <w:lang w:val="en-GB"/>
        </w:rPr>
        <w:t>, 7: 275–296.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M</w:t>
      </w:r>
      <w:r w:rsidRPr="00924683">
        <w:rPr>
          <w:rFonts w:ascii="Times New Roman" w:hAnsi="Times New Roman" w:cs="Times New Roman"/>
          <w:sz w:val="24"/>
          <w:szCs w:val="24"/>
          <w:lang w:val="en-US"/>
        </w:rPr>
        <w:t>arti</w:t>
      </w:r>
      <w:r w:rsidRPr="00924683">
        <w:rPr>
          <w:rFonts w:ascii="Times New Roman" w:hAnsi="Times New Roman" w:cs="Times New Roman"/>
          <w:sz w:val="24"/>
          <w:szCs w:val="24"/>
        </w:rPr>
        <w:t xml:space="preserve"> C. &amp; N. P</w:t>
      </w:r>
      <w:r w:rsidRPr="00924683">
        <w:rPr>
          <w:rFonts w:ascii="Times New Roman" w:hAnsi="Times New Roman" w:cs="Times New Roman"/>
          <w:sz w:val="24"/>
          <w:szCs w:val="24"/>
          <w:lang w:val="en-US"/>
        </w:rPr>
        <w:t>icozzi.</w:t>
      </w:r>
      <w:r w:rsidRPr="00924683">
        <w:rPr>
          <w:rFonts w:ascii="Times New Roman" w:hAnsi="Times New Roman" w:cs="Times New Roman"/>
          <w:sz w:val="24"/>
          <w:szCs w:val="24"/>
        </w:rPr>
        <w:t xml:space="preserve"> 1997: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 In: HAGEMEIJER W.J.M. &amp; M.J. BLAIR (eds.): The EBBC Atlas of European Breeding Birds. Their Distribution and Abundance, pp. 204-205. T &amp; A.D. Poyser, London: 1-903.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Ménoni, E., Landry, P. and Berducou, C. 1997: Habitat fragmentation and viability of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populations in the French Pyrenees. – </w:t>
      </w:r>
      <w:r w:rsidRPr="00924683">
        <w:rPr>
          <w:rFonts w:ascii="Times New Roman" w:hAnsi="Times New Roman" w:cs="Times New Roman"/>
          <w:i/>
          <w:sz w:val="24"/>
          <w:szCs w:val="24"/>
          <w:lang w:val="en-GB"/>
        </w:rPr>
        <w:t>Wildlife Biology</w:t>
      </w:r>
      <w:r w:rsidRPr="00924683">
        <w:rPr>
          <w:rFonts w:ascii="Times New Roman" w:hAnsi="Times New Roman" w:cs="Times New Roman"/>
          <w:sz w:val="24"/>
          <w:szCs w:val="24"/>
          <w:lang w:val="en-GB"/>
        </w:rPr>
        <w:t>, 3: 277 (Abstract)</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US"/>
        </w:rPr>
        <w:t xml:space="preserve">Ménoni, E. and Magnani, Y. 1998: Human disturbance of grouse in France. – </w:t>
      </w:r>
      <w:r w:rsidRPr="00924683">
        <w:rPr>
          <w:rFonts w:ascii="Times New Roman" w:hAnsi="Times New Roman" w:cs="Times New Roman"/>
          <w:i/>
          <w:sz w:val="24"/>
          <w:szCs w:val="24"/>
          <w:lang w:val="en-US"/>
        </w:rPr>
        <w:t>Grouse News</w:t>
      </w:r>
      <w:r w:rsidRPr="00924683">
        <w:rPr>
          <w:rFonts w:ascii="Times New Roman" w:hAnsi="Times New Roman" w:cs="Times New Roman"/>
          <w:sz w:val="24"/>
          <w:szCs w:val="24"/>
          <w:lang w:val="en-US"/>
        </w:rPr>
        <w:t>, 15: 4-8.</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Miettinen, J. 2006: Capercaillie as a tool of forest planning and as an indicator of forest environment quality. – </w:t>
      </w:r>
      <w:r w:rsidRPr="00924683">
        <w:rPr>
          <w:rFonts w:ascii="Times New Roman" w:hAnsi="Times New Roman" w:cs="Times New Roman"/>
          <w:i/>
          <w:sz w:val="24"/>
          <w:szCs w:val="24"/>
        </w:rPr>
        <w:t>Grouse News</w:t>
      </w:r>
      <w:r w:rsidRPr="00924683">
        <w:rPr>
          <w:rFonts w:ascii="Times New Roman" w:hAnsi="Times New Roman" w:cs="Times New Roman"/>
          <w:sz w:val="24"/>
          <w:szCs w:val="24"/>
        </w:rPr>
        <w:t xml:space="preserve"> 31: 4</w:t>
      </w:r>
      <w:r w:rsidRPr="00924683">
        <w:rPr>
          <w:rFonts w:ascii="Cambria Math" w:hAnsi="Cambria Math" w:cs="Cambria Math"/>
          <w:sz w:val="24"/>
          <w:szCs w:val="24"/>
        </w:rPr>
        <w:t>‐</w:t>
      </w:r>
      <w:r w:rsidRPr="00924683">
        <w:rPr>
          <w:rFonts w:ascii="Times New Roman" w:hAnsi="Times New Roman" w:cs="Times New Roman"/>
          <w:sz w:val="24"/>
          <w:szCs w:val="24"/>
        </w:rPr>
        <w:t>5.</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Miettinen, J., Helle, P., Nikula, A. &amp; Niemelä, P. 2008: Large-scale landscape composition and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density in Finland. — </w:t>
      </w:r>
      <w:r w:rsidRPr="00924683">
        <w:rPr>
          <w:rFonts w:ascii="Times New Roman" w:hAnsi="Times New Roman" w:cs="Times New Roman"/>
          <w:i/>
          <w:sz w:val="24"/>
          <w:szCs w:val="24"/>
        </w:rPr>
        <w:t>Annales Zoologici Fennici</w:t>
      </w:r>
      <w:r w:rsidRPr="00924683">
        <w:rPr>
          <w:rFonts w:ascii="Times New Roman" w:hAnsi="Times New Roman" w:cs="Times New Roman"/>
          <w:sz w:val="24"/>
          <w:szCs w:val="24"/>
        </w:rPr>
        <w:t xml:space="preserve"> 45: 161–173.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Miquet, A. 1986</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Tétras-Lyre et stations du ski IV. Premiers résultats d'une enquête sur la mortalité du Tétras-lyre par percussion dans les câbles. – Office National de la Chasse - </w:t>
      </w:r>
      <w:r w:rsidRPr="00924683">
        <w:rPr>
          <w:rFonts w:ascii="Times New Roman" w:hAnsi="Times New Roman" w:cs="Times New Roman"/>
          <w:i/>
          <w:sz w:val="24"/>
          <w:szCs w:val="24"/>
        </w:rPr>
        <w:t>Bulletin Mensuel</w:t>
      </w:r>
      <w:r w:rsidRPr="00924683">
        <w:rPr>
          <w:rFonts w:ascii="Times New Roman" w:hAnsi="Times New Roman" w:cs="Times New Roman"/>
          <w:sz w:val="24"/>
          <w:szCs w:val="24"/>
        </w:rPr>
        <w:t>, 99: 33–36.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Moss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R.</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1986</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Rain, breeding success and distribution of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and Black Grouse </w:t>
      </w:r>
      <w:r w:rsidRPr="00924683">
        <w:rPr>
          <w:rFonts w:ascii="Times New Roman" w:hAnsi="Times New Roman" w:cs="Times New Roman"/>
          <w:i/>
          <w:sz w:val="24"/>
          <w:szCs w:val="24"/>
        </w:rPr>
        <w:t>Tetrao tetrix</w:t>
      </w:r>
      <w:r w:rsidRPr="00924683">
        <w:rPr>
          <w:rFonts w:ascii="Times New Roman" w:hAnsi="Times New Roman" w:cs="Times New Roman"/>
          <w:sz w:val="24"/>
          <w:szCs w:val="24"/>
        </w:rPr>
        <w:t xml:space="preserve"> in Scotland. – </w:t>
      </w:r>
      <w:r w:rsidRPr="00924683">
        <w:rPr>
          <w:rFonts w:ascii="Times New Roman" w:hAnsi="Times New Roman" w:cs="Times New Roman"/>
          <w:i/>
          <w:sz w:val="24"/>
          <w:szCs w:val="24"/>
        </w:rPr>
        <w:t>Ibis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128(1):</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65–72.</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Moss, R.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Hanssen, I. 1980: Grouse nutrition. — </w:t>
      </w:r>
      <w:r w:rsidRPr="00924683">
        <w:rPr>
          <w:rFonts w:ascii="Times New Roman" w:hAnsi="Times New Roman" w:cs="Times New Roman"/>
          <w:i/>
          <w:sz w:val="24"/>
          <w:szCs w:val="24"/>
        </w:rPr>
        <w:t>Nutr. Abstr. Rev. Ser. B</w:t>
      </w:r>
      <w:r w:rsidRPr="00924683">
        <w:rPr>
          <w:rFonts w:ascii="Times New Roman" w:hAnsi="Times New Roman" w:cs="Times New Roman"/>
          <w:sz w:val="24"/>
          <w:szCs w:val="24"/>
        </w:rPr>
        <w:t xml:space="preserve"> 50: 555–567.</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Moss, R. and Picozzi, N. 1994</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Management of forests for capercaillie in Scotland. London: HMSO</w:t>
      </w:r>
      <w:r w:rsidRPr="00924683">
        <w:rPr>
          <w:rFonts w:ascii="Times New Roman" w:hAnsi="Times New Roman" w:cs="Times New Roman"/>
          <w:sz w:val="24"/>
          <w:szCs w:val="24"/>
          <w:lang w:val="en-US"/>
        </w:rPr>
        <w:t xml:space="preserve">. – </w:t>
      </w:r>
      <w:r w:rsidRPr="00924683">
        <w:rPr>
          <w:rFonts w:ascii="Times New Roman" w:hAnsi="Times New Roman" w:cs="Times New Roman"/>
          <w:i/>
          <w:sz w:val="24"/>
          <w:szCs w:val="24"/>
        </w:rPr>
        <w:t>Forestry Commission Bulletin</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113.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Obeso, J.R., Rodríguez, D., Álvarez, I., Niño, E. &amp; del Campo, J.C. 2000: Intestinal parasites in the Cantabrian capercaillie </w:t>
      </w:r>
      <w:r w:rsidRPr="00924683">
        <w:rPr>
          <w:rFonts w:ascii="Times New Roman" w:hAnsi="Times New Roman" w:cs="Times New Roman"/>
          <w:i/>
          <w:sz w:val="24"/>
          <w:szCs w:val="24"/>
          <w:lang w:val="en-GB"/>
        </w:rPr>
        <w:t>Tetrao urogallus cantabricus</w:t>
      </w:r>
      <w:r w:rsidRPr="00924683">
        <w:rPr>
          <w:rFonts w:ascii="Times New Roman" w:hAnsi="Times New Roman" w:cs="Times New Roman"/>
          <w:sz w:val="24"/>
          <w:szCs w:val="24"/>
          <w:lang w:val="en-GB"/>
        </w:rPr>
        <w:t xml:space="preserve">: a coprological study. – </w:t>
      </w:r>
      <w:r w:rsidRPr="00924683">
        <w:rPr>
          <w:rFonts w:ascii="Times New Roman" w:hAnsi="Times New Roman" w:cs="Times New Roman"/>
          <w:i/>
          <w:sz w:val="24"/>
          <w:szCs w:val="24"/>
          <w:lang w:val="en-GB"/>
        </w:rPr>
        <w:t>Ardeola</w:t>
      </w:r>
      <w:r w:rsidRPr="00924683">
        <w:rPr>
          <w:rFonts w:ascii="Times New Roman" w:hAnsi="Times New Roman" w:cs="Times New Roman"/>
          <w:sz w:val="24"/>
          <w:szCs w:val="24"/>
          <w:lang w:val="en-GB"/>
        </w:rPr>
        <w:t xml:space="preserve"> 47: 191-195.</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rPr>
        <w:t xml:space="preserve">Pakkala, T., Pellikka,J. &amp; Lindén, H. 2003.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 a good candidate for an umbrella species in taiga forests. – </w:t>
      </w:r>
      <w:r w:rsidRPr="00924683">
        <w:rPr>
          <w:rFonts w:ascii="Times New Roman" w:hAnsi="Times New Roman" w:cs="Times New Roman"/>
          <w:i/>
          <w:sz w:val="24"/>
          <w:szCs w:val="24"/>
        </w:rPr>
        <w:t>Wildl. Biol</w:t>
      </w:r>
      <w:r w:rsidRPr="00924683">
        <w:rPr>
          <w:rFonts w:ascii="Times New Roman" w:hAnsi="Times New Roman" w:cs="Times New Roman"/>
          <w:sz w:val="24"/>
          <w:szCs w:val="24"/>
        </w:rPr>
        <w:t>. 9: 309-316.</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Penttinen, K. (1974). MSc Thesis, University of Helsinki (cited in Cramp &amp; Simmons, 1980).</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Petrov</w:t>
      </w:r>
      <w:r w:rsidRPr="00924683">
        <w:rPr>
          <w:rFonts w:ascii="Times New Roman" w:hAnsi="Times New Roman" w:cs="Times New Roman"/>
          <w:sz w:val="24"/>
          <w:szCs w:val="24"/>
          <w:lang w:val="de-DE"/>
        </w:rPr>
        <w:t>,</w:t>
      </w:r>
      <w:r w:rsidRPr="00924683">
        <w:rPr>
          <w:rFonts w:ascii="Times New Roman" w:hAnsi="Times New Roman" w:cs="Times New Roman"/>
          <w:sz w:val="24"/>
          <w:szCs w:val="24"/>
        </w:rPr>
        <w:t xml:space="preserve"> P.</w:t>
      </w:r>
      <w:r w:rsidRPr="00924683">
        <w:rPr>
          <w:rFonts w:ascii="Times New Roman" w:hAnsi="Times New Roman" w:cs="Times New Roman"/>
          <w:sz w:val="24"/>
          <w:szCs w:val="24"/>
          <w:lang w:val="de-DE"/>
        </w:rPr>
        <w:t xml:space="preserve"> </w:t>
      </w:r>
      <w:r w:rsidRPr="00924683">
        <w:rPr>
          <w:rFonts w:ascii="Times New Roman" w:hAnsi="Times New Roman" w:cs="Times New Roman"/>
          <w:sz w:val="24"/>
          <w:szCs w:val="24"/>
        </w:rPr>
        <w:t>1972</w:t>
      </w:r>
      <w:r w:rsidRPr="00924683">
        <w:rPr>
          <w:rFonts w:ascii="Times New Roman" w:hAnsi="Times New Roman" w:cs="Times New Roman"/>
          <w:sz w:val="24"/>
          <w:szCs w:val="24"/>
          <w:lang w:val="de-DE"/>
        </w:rPr>
        <w:t>.</w:t>
      </w:r>
      <w:r w:rsidRPr="00924683">
        <w:rPr>
          <w:rFonts w:ascii="Times New Roman" w:hAnsi="Times New Roman" w:cs="Times New Roman"/>
          <w:sz w:val="24"/>
          <w:szCs w:val="24"/>
        </w:rPr>
        <w:t xml:space="preserve"> Uber die Verbreitung und Bestandzahl des Auerwildes in Bulgarien. – </w:t>
      </w:r>
      <w:r w:rsidRPr="00924683">
        <w:rPr>
          <w:rFonts w:ascii="Times New Roman" w:hAnsi="Times New Roman" w:cs="Times New Roman"/>
          <w:i/>
          <w:sz w:val="24"/>
          <w:szCs w:val="24"/>
        </w:rPr>
        <w:t>Z.</w:t>
      </w:r>
      <w:r w:rsidRPr="00924683">
        <w:rPr>
          <w:rFonts w:ascii="Times New Roman" w:hAnsi="Times New Roman" w:cs="Times New Roman"/>
          <w:i/>
          <w:sz w:val="24"/>
          <w:szCs w:val="24"/>
          <w:lang w:val="de-DE"/>
        </w:rPr>
        <w:t xml:space="preserve"> </w:t>
      </w:r>
      <w:r w:rsidRPr="00924683">
        <w:rPr>
          <w:rFonts w:ascii="Times New Roman" w:hAnsi="Times New Roman" w:cs="Times New Roman"/>
          <w:i/>
          <w:sz w:val="24"/>
          <w:szCs w:val="24"/>
        </w:rPr>
        <w:t>Jagdwiss</w:t>
      </w:r>
      <w:r w:rsidRPr="00924683">
        <w:rPr>
          <w:rFonts w:ascii="Times New Roman" w:hAnsi="Times New Roman" w:cs="Times New Roman"/>
          <w:sz w:val="24"/>
          <w:szCs w:val="24"/>
        </w:rPr>
        <w:t>.</w:t>
      </w:r>
      <w:r w:rsidRPr="00924683">
        <w:rPr>
          <w:rFonts w:ascii="Times New Roman" w:hAnsi="Times New Roman" w:cs="Times New Roman"/>
          <w:sz w:val="24"/>
          <w:szCs w:val="24"/>
          <w:lang w:val="de-DE"/>
        </w:rPr>
        <w:t xml:space="preserve">, </w:t>
      </w:r>
      <w:r w:rsidRPr="00924683">
        <w:rPr>
          <w:rFonts w:ascii="Times New Roman" w:hAnsi="Times New Roman" w:cs="Times New Roman"/>
          <w:sz w:val="24"/>
          <w:szCs w:val="24"/>
        </w:rPr>
        <w:t>18:</w:t>
      </w:r>
      <w:r w:rsidRPr="00924683">
        <w:rPr>
          <w:rFonts w:ascii="Times New Roman" w:hAnsi="Times New Roman" w:cs="Times New Roman"/>
          <w:sz w:val="24"/>
          <w:szCs w:val="24"/>
          <w:lang w:val="de-DE"/>
        </w:rPr>
        <w:t xml:space="preserve"> </w:t>
      </w:r>
      <w:r w:rsidRPr="00924683">
        <w:rPr>
          <w:rFonts w:ascii="Times New Roman" w:hAnsi="Times New Roman" w:cs="Times New Roman"/>
          <w:sz w:val="24"/>
          <w:szCs w:val="24"/>
        </w:rPr>
        <w:t>66–76.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US"/>
        </w:rPr>
        <w:t>Petrov, I.K. 2008</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 xml:space="preserve"> Distribution and numbers of Capercaillie, </w:t>
      </w:r>
      <w:r w:rsidRPr="00924683">
        <w:rPr>
          <w:rFonts w:ascii="Times New Roman" w:hAnsi="Times New Roman" w:cs="Times New Roman"/>
          <w:i/>
          <w:sz w:val="24"/>
          <w:szCs w:val="24"/>
          <w:lang w:val="en-US"/>
        </w:rPr>
        <w:t>Tetrao urogallus</w:t>
      </w:r>
      <w:r w:rsidRPr="00924683">
        <w:rPr>
          <w:rFonts w:ascii="Times New Roman" w:hAnsi="Times New Roman" w:cs="Times New Roman"/>
          <w:sz w:val="24"/>
          <w:szCs w:val="24"/>
          <w:lang w:val="en-US"/>
        </w:rPr>
        <w:t xml:space="preserve"> L., 1758 (Aves: Galliformes) in Bulgaria. </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lang w:val="en-US"/>
        </w:rPr>
        <w:t>Acta Zoologica Bulgarica, Suppl</w:t>
      </w:r>
      <w:r w:rsidRPr="00924683">
        <w:rPr>
          <w:rFonts w:ascii="Times New Roman" w:hAnsi="Times New Roman" w:cs="Times New Roman"/>
          <w:sz w:val="24"/>
          <w:szCs w:val="24"/>
          <w:lang w:val="en-US"/>
        </w:rPr>
        <w:t>. 2, 2008: 35</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40.</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lang w:val="en-US"/>
        </w:rPr>
        <w:t xml:space="preserve">Phillips S., R. Anderson, R. Schapire. 2006. Maximum entropy modeling of species geographic distributions. – </w:t>
      </w:r>
      <w:r w:rsidRPr="00924683">
        <w:rPr>
          <w:rFonts w:ascii="Times New Roman" w:hAnsi="Times New Roman" w:cs="Times New Roman"/>
          <w:i/>
          <w:sz w:val="24"/>
          <w:szCs w:val="24"/>
          <w:lang w:val="en-US"/>
        </w:rPr>
        <w:t>Ecological Modelling</w:t>
      </w:r>
      <w:r w:rsidRPr="00924683">
        <w:rPr>
          <w:rFonts w:ascii="Times New Roman" w:hAnsi="Times New Roman" w:cs="Times New Roman"/>
          <w:sz w:val="24"/>
          <w:szCs w:val="24"/>
          <w:lang w:val="en-US"/>
        </w:rPr>
        <w:t xml:space="preserve"> 190, 231–259 p.</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Picozzi, N., Catt, D. &amp; Moss, R. 1992: Evaluation of capercaillie habitat. – </w:t>
      </w:r>
      <w:r w:rsidRPr="00924683">
        <w:rPr>
          <w:rFonts w:ascii="Times New Roman" w:hAnsi="Times New Roman" w:cs="Times New Roman"/>
          <w:i/>
          <w:sz w:val="24"/>
          <w:szCs w:val="24"/>
        </w:rPr>
        <w:t>Journal of Applied Ecology</w:t>
      </w:r>
      <w:r w:rsidRPr="00924683">
        <w:rPr>
          <w:rFonts w:ascii="Times New Roman" w:hAnsi="Times New Roman" w:cs="Times New Roman"/>
          <w:sz w:val="24"/>
          <w:szCs w:val="24"/>
        </w:rPr>
        <w:t xml:space="preserve"> 29: 751-762.</w:t>
      </w:r>
    </w:p>
    <w:p w:rsidR="00924683" w:rsidRPr="00023610" w:rsidRDefault="00924683" w:rsidP="00023610">
      <w:pPr>
        <w:adjustRightInd w:val="0"/>
        <w:ind w:left="1100" w:hanging="1100"/>
        <w:jc w:val="both"/>
        <w:rPr>
          <w:rFonts w:ascii="Times New Roman" w:hAnsi="Times New Roman" w:cs="Times New Roman"/>
          <w:sz w:val="24"/>
          <w:szCs w:val="24"/>
          <w:lang w:val="en-US"/>
        </w:rPr>
      </w:pPr>
      <w:r w:rsidRPr="00023610">
        <w:rPr>
          <w:rFonts w:ascii="Times New Roman" w:hAnsi="Times New Roman" w:cs="Times New Roman"/>
          <w:sz w:val="24"/>
          <w:szCs w:val="24"/>
        </w:rPr>
        <w:t>P</w:t>
      </w:r>
      <w:r w:rsidRPr="00023610">
        <w:rPr>
          <w:rFonts w:ascii="Times New Roman" w:hAnsi="Times New Roman" w:cs="Times New Roman"/>
          <w:sz w:val="24"/>
          <w:szCs w:val="24"/>
          <w:lang w:val="en-US"/>
        </w:rPr>
        <w:t>icozzi</w:t>
      </w:r>
      <w:r w:rsidRPr="00023610">
        <w:rPr>
          <w:rFonts w:ascii="Times New Roman" w:hAnsi="Times New Roman" w:cs="Times New Roman"/>
          <w:sz w:val="24"/>
          <w:szCs w:val="24"/>
        </w:rPr>
        <w:t>, N., M</w:t>
      </w:r>
      <w:r w:rsidRPr="00023610">
        <w:rPr>
          <w:rFonts w:ascii="Times New Roman" w:hAnsi="Times New Roman" w:cs="Times New Roman"/>
          <w:sz w:val="24"/>
          <w:szCs w:val="24"/>
          <w:lang w:val="en-US"/>
        </w:rPr>
        <w:t>oss</w:t>
      </w:r>
      <w:r w:rsidRPr="00023610">
        <w:rPr>
          <w:rFonts w:ascii="Times New Roman" w:hAnsi="Times New Roman" w:cs="Times New Roman"/>
          <w:sz w:val="24"/>
          <w:szCs w:val="24"/>
        </w:rPr>
        <w:t>, R. &amp; C</w:t>
      </w:r>
      <w:r w:rsidRPr="00023610">
        <w:rPr>
          <w:rFonts w:ascii="Times New Roman" w:hAnsi="Times New Roman" w:cs="Times New Roman"/>
          <w:sz w:val="24"/>
          <w:szCs w:val="24"/>
          <w:lang w:val="en-US"/>
        </w:rPr>
        <w:t>att</w:t>
      </w:r>
      <w:r w:rsidRPr="00023610">
        <w:rPr>
          <w:rFonts w:ascii="Times New Roman" w:hAnsi="Times New Roman" w:cs="Times New Roman"/>
          <w:sz w:val="24"/>
          <w:szCs w:val="24"/>
        </w:rPr>
        <w:t xml:space="preserve">, D. C. 1996. Capercaillie habitat, diet and management in a Sitka spruce plantation in central Scotland. </w:t>
      </w:r>
      <w:r w:rsidRPr="00023610">
        <w:rPr>
          <w:rFonts w:ascii="Times New Roman" w:hAnsi="Times New Roman" w:cs="Times New Roman"/>
          <w:i/>
          <w:sz w:val="24"/>
          <w:szCs w:val="24"/>
        </w:rPr>
        <w:t>Forestry</w:t>
      </w:r>
      <w:r w:rsidRPr="00023610">
        <w:rPr>
          <w:rFonts w:ascii="Times New Roman" w:hAnsi="Times New Roman" w:cs="Times New Roman"/>
          <w:sz w:val="24"/>
          <w:szCs w:val="24"/>
        </w:rPr>
        <w:t>, 69: 373-388.</w:t>
      </w:r>
    </w:p>
    <w:p w:rsidR="00023610" w:rsidRPr="00023610" w:rsidRDefault="00023610" w:rsidP="00023610">
      <w:pPr>
        <w:adjustRightInd w:val="0"/>
        <w:ind w:left="1100" w:hanging="1100"/>
        <w:jc w:val="both"/>
        <w:rPr>
          <w:rFonts w:ascii="Times New Roman" w:hAnsi="Times New Roman" w:cs="Times New Roman"/>
          <w:sz w:val="24"/>
          <w:szCs w:val="24"/>
        </w:rPr>
      </w:pPr>
      <w:r w:rsidRPr="00023610">
        <w:rPr>
          <w:rFonts w:ascii="Times New Roman" w:hAnsi="Times New Roman" w:cs="Times New Roman"/>
          <w:sz w:val="24"/>
          <w:szCs w:val="24"/>
        </w:rPr>
        <w:t xml:space="preserve">Pirkola, M.K. &amp; Koivisto, I. 1970: The main stages of the display of the capercaillie and their phenology. – </w:t>
      </w:r>
      <w:r w:rsidRPr="00023610">
        <w:rPr>
          <w:rFonts w:ascii="Times New Roman" w:hAnsi="Times New Roman" w:cs="Times New Roman"/>
          <w:i/>
          <w:sz w:val="24"/>
          <w:szCs w:val="24"/>
        </w:rPr>
        <w:t>Finnish Game Research</w:t>
      </w:r>
      <w:r w:rsidRPr="00023610">
        <w:rPr>
          <w:rFonts w:ascii="Times New Roman" w:hAnsi="Times New Roman" w:cs="Times New Roman"/>
          <w:sz w:val="24"/>
          <w:szCs w:val="24"/>
        </w:rPr>
        <w:t xml:space="preserve"> 30: 177-184.</w:t>
      </w:r>
    </w:p>
    <w:p w:rsidR="00924683" w:rsidRPr="00924683" w:rsidRDefault="00924683" w:rsidP="00023610">
      <w:pPr>
        <w:adjustRightInd w:val="0"/>
        <w:ind w:left="1100" w:hanging="1100"/>
        <w:jc w:val="both"/>
        <w:rPr>
          <w:rFonts w:ascii="Times New Roman" w:hAnsi="Times New Roman" w:cs="Times New Roman"/>
          <w:sz w:val="24"/>
          <w:szCs w:val="24"/>
        </w:rPr>
      </w:pPr>
      <w:r w:rsidRPr="00023610">
        <w:rPr>
          <w:rFonts w:ascii="Times New Roman" w:hAnsi="Times New Roman" w:cs="Times New Roman"/>
          <w:sz w:val="24"/>
          <w:szCs w:val="24"/>
        </w:rPr>
        <w:t>Pollo</w:t>
      </w:r>
      <w:r w:rsidRPr="00023610">
        <w:rPr>
          <w:rFonts w:ascii="Times New Roman" w:hAnsi="Times New Roman" w:cs="Times New Roman"/>
          <w:sz w:val="24"/>
          <w:szCs w:val="24"/>
          <w:lang w:val="en-US"/>
        </w:rPr>
        <w:t xml:space="preserve">, </w:t>
      </w:r>
      <w:r w:rsidRPr="00023610">
        <w:rPr>
          <w:rFonts w:ascii="Times New Roman" w:hAnsi="Times New Roman" w:cs="Times New Roman"/>
          <w:sz w:val="24"/>
          <w:szCs w:val="24"/>
        </w:rPr>
        <w:t>C.,</w:t>
      </w:r>
      <w:r w:rsidRPr="00023610">
        <w:rPr>
          <w:rFonts w:ascii="Times New Roman" w:hAnsi="Times New Roman" w:cs="Times New Roman"/>
          <w:sz w:val="24"/>
          <w:szCs w:val="24"/>
          <w:lang w:val="en-US"/>
        </w:rPr>
        <w:t xml:space="preserve"> </w:t>
      </w:r>
      <w:r w:rsidRPr="00023610">
        <w:rPr>
          <w:rFonts w:ascii="Times New Roman" w:hAnsi="Times New Roman" w:cs="Times New Roman"/>
          <w:sz w:val="24"/>
          <w:szCs w:val="24"/>
        </w:rPr>
        <w:t>Robles</w:t>
      </w:r>
      <w:r w:rsidRPr="00023610">
        <w:rPr>
          <w:rFonts w:ascii="Times New Roman" w:hAnsi="Times New Roman" w:cs="Times New Roman"/>
          <w:sz w:val="24"/>
          <w:szCs w:val="24"/>
          <w:lang w:val="en-US"/>
        </w:rPr>
        <w:t>,</w:t>
      </w:r>
      <w:r w:rsidRPr="00023610">
        <w:rPr>
          <w:rFonts w:ascii="Times New Roman" w:hAnsi="Times New Roman" w:cs="Times New Roman"/>
          <w:sz w:val="24"/>
          <w:szCs w:val="24"/>
        </w:rPr>
        <w:t xml:space="preserve"> L., Seijas, J.</w:t>
      </w:r>
      <w:r w:rsidRPr="00023610">
        <w:rPr>
          <w:rFonts w:ascii="Times New Roman" w:hAnsi="Times New Roman" w:cs="Times New Roman"/>
          <w:sz w:val="24"/>
          <w:szCs w:val="24"/>
          <w:lang w:val="en-US"/>
        </w:rPr>
        <w:t xml:space="preserve">, </w:t>
      </w:r>
      <w:r w:rsidRPr="00023610">
        <w:rPr>
          <w:rFonts w:ascii="Times New Roman" w:hAnsi="Times New Roman" w:cs="Times New Roman"/>
          <w:sz w:val="24"/>
          <w:szCs w:val="24"/>
        </w:rPr>
        <w:t>Garcia-Miranda, A.</w:t>
      </w:r>
      <w:r w:rsidRPr="00023610">
        <w:rPr>
          <w:rFonts w:ascii="Times New Roman" w:hAnsi="Times New Roman" w:cs="Times New Roman"/>
          <w:sz w:val="24"/>
          <w:szCs w:val="24"/>
          <w:lang w:val="en-US"/>
        </w:rPr>
        <w:t xml:space="preserve"> and </w:t>
      </w:r>
      <w:r w:rsidRPr="00023610">
        <w:rPr>
          <w:rFonts w:ascii="Times New Roman" w:hAnsi="Times New Roman" w:cs="Times New Roman"/>
          <w:sz w:val="24"/>
          <w:szCs w:val="24"/>
        </w:rPr>
        <w:t>Otero</w:t>
      </w:r>
      <w:r w:rsidRPr="00023610">
        <w:rPr>
          <w:rFonts w:ascii="Times New Roman" w:hAnsi="Times New Roman" w:cs="Times New Roman"/>
          <w:sz w:val="24"/>
          <w:szCs w:val="24"/>
          <w:lang w:val="en-US"/>
        </w:rPr>
        <w:t>,</w:t>
      </w:r>
      <w:r w:rsidRPr="00023610">
        <w:rPr>
          <w:rFonts w:ascii="Times New Roman" w:hAnsi="Times New Roman" w:cs="Times New Roman"/>
          <w:sz w:val="24"/>
          <w:szCs w:val="24"/>
        </w:rPr>
        <w:t xml:space="preserve"> R. 2005</w:t>
      </w:r>
      <w:r w:rsidRPr="00023610">
        <w:rPr>
          <w:rFonts w:ascii="Times New Roman" w:hAnsi="Times New Roman" w:cs="Times New Roman"/>
          <w:sz w:val="24"/>
          <w:szCs w:val="24"/>
          <w:lang w:val="en-US"/>
        </w:rPr>
        <w:t>:</w:t>
      </w:r>
      <w:r w:rsidRPr="00023610">
        <w:rPr>
          <w:rFonts w:ascii="Times New Roman" w:hAnsi="Times New Roman" w:cs="Times New Roman"/>
          <w:sz w:val="24"/>
          <w:szCs w:val="24"/>
        </w:rPr>
        <w:t xml:space="preserve"> Trends in the</w:t>
      </w:r>
      <w:r w:rsidRPr="00924683">
        <w:rPr>
          <w:rFonts w:ascii="Times New Roman" w:hAnsi="Times New Roman" w:cs="Times New Roman"/>
          <w:sz w:val="24"/>
          <w:szCs w:val="24"/>
        </w:rPr>
        <w:t xml:space="preserve"> abundance of Cantabrian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w:t>
      </w:r>
      <w:r w:rsidRPr="00924683">
        <w:rPr>
          <w:rFonts w:ascii="Times New Roman" w:hAnsi="Times New Roman" w:cs="Times New Roman"/>
          <w:i/>
          <w:sz w:val="24"/>
          <w:szCs w:val="24"/>
        </w:rPr>
        <w:t xml:space="preserve">cantabricus </w:t>
      </w:r>
      <w:r w:rsidRPr="00924683">
        <w:rPr>
          <w:rFonts w:ascii="Times New Roman" w:hAnsi="Times New Roman" w:cs="Times New Roman"/>
          <w:sz w:val="24"/>
          <w:szCs w:val="24"/>
        </w:rPr>
        <w:t>at leks on the northern slopes of Cantabrian Mountains, North-West Spain.</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 xml:space="preserve">– </w:t>
      </w:r>
      <w:r w:rsidRPr="00924683">
        <w:rPr>
          <w:rFonts w:ascii="Times New Roman" w:hAnsi="Times New Roman" w:cs="Times New Roman"/>
          <w:i/>
          <w:sz w:val="24"/>
          <w:szCs w:val="24"/>
        </w:rPr>
        <w:t>Bird Conservation International</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15: 397–409.</w:t>
      </w:r>
    </w:p>
    <w:p w:rsidR="00924683" w:rsidRPr="00924683" w:rsidRDefault="00924683" w:rsidP="00E20A1F">
      <w:pPr>
        <w:adjustRightInd w:val="0"/>
        <w:ind w:left="1100" w:hanging="1100"/>
        <w:jc w:val="both"/>
        <w:rPr>
          <w:rFonts w:ascii="Times New Roman" w:hAnsi="Times New Roman" w:cs="Times New Roman"/>
          <w:sz w:val="24"/>
          <w:szCs w:val="24"/>
          <w:lang w:val="de-DE"/>
        </w:rPr>
      </w:pPr>
      <w:r w:rsidRPr="00924683">
        <w:rPr>
          <w:rFonts w:ascii="Times New Roman" w:hAnsi="Times New Roman" w:cs="Times New Roman"/>
          <w:sz w:val="24"/>
          <w:szCs w:val="24"/>
          <w:lang w:val="de-DE"/>
        </w:rPr>
        <w:t>Potapov, R. L. and Flint, V. E. 1989: Handbuch der Vögelder Sowjetunion. Band 4 Galliformes, Gruiformes. Ziemsen Verlag Wittenberg Lutherstadt, Germany.</w:t>
      </w:r>
    </w:p>
    <w:p w:rsidR="00924683" w:rsidRPr="00EB2B49" w:rsidRDefault="00924683" w:rsidP="00E20A1F">
      <w:pPr>
        <w:adjustRightInd w:val="0"/>
        <w:ind w:left="1100" w:hanging="1100"/>
        <w:jc w:val="both"/>
        <w:rPr>
          <w:rFonts w:ascii="Times New Roman" w:hAnsi="Times New Roman" w:cs="Times New Roman"/>
          <w:sz w:val="24"/>
          <w:szCs w:val="24"/>
          <w:lang w:val="de-DE"/>
        </w:rPr>
      </w:pPr>
      <w:r w:rsidRPr="00924683">
        <w:rPr>
          <w:rFonts w:ascii="Times New Roman" w:hAnsi="Times New Roman" w:cs="Times New Roman"/>
          <w:sz w:val="24"/>
          <w:szCs w:val="24"/>
        </w:rPr>
        <w:t>Pukinsky, Y.B. &amp; S.S. Roo (1966): Das Verhalten des Auerhuhns zur Fortpflanzungszeit. Vestnik Leningradskogo Univ., Ser. Bio)., Nr. 21, 22 - 28 (russ.). Übersetzung Nr.12 der Arbeitsgruppe Rauhfußhühner Hessen</w:t>
      </w:r>
      <w:r w:rsidR="00173CF8" w:rsidRPr="00EB2B49">
        <w:rPr>
          <w:rFonts w:ascii="Times New Roman" w:hAnsi="Times New Roman" w:cs="Times New Roman"/>
          <w:sz w:val="24"/>
          <w:szCs w:val="24"/>
          <w:lang w:val="de-DE"/>
        </w:rPr>
        <w:t>.</w:t>
      </w:r>
    </w:p>
    <w:p w:rsidR="00173CF8" w:rsidRPr="00173CF8" w:rsidRDefault="00173CF8" w:rsidP="00173CF8">
      <w:pPr>
        <w:adjustRightInd w:val="0"/>
        <w:ind w:left="1100" w:hanging="1100"/>
        <w:jc w:val="both"/>
        <w:rPr>
          <w:rFonts w:ascii="Times New Roman" w:hAnsi="Times New Roman" w:cs="Times New Roman"/>
          <w:sz w:val="24"/>
          <w:szCs w:val="24"/>
        </w:rPr>
      </w:pPr>
      <w:r w:rsidRPr="00173CF8">
        <w:rPr>
          <w:rFonts w:ascii="Times New Roman" w:hAnsi="Times New Roman" w:cs="Times New Roman"/>
          <w:sz w:val="24"/>
          <w:szCs w:val="24"/>
        </w:rPr>
        <w:t>Pulliainen, E. 1970. Composition and selection of winter food by the Capercaillie (</w:t>
      </w:r>
      <w:r w:rsidRPr="00173CF8">
        <w:rPr>
          <w:rFonts w:ascii="Times New Roman" w:hAnsi="Times New Roman" w:cs="Times New Roman"/>
          <w:i/>
          <w:sz w:val="24"/>
          <w:szCs w:val="24"/>
        </w:rPr>
        <w:t>Tetrao urogallus</w:t>
      </w:r>
      <w:r w:rsidRPr="00173CF8">
        <w:rPr>
          <w:rFonts w:ascii="Times New Roman" w:hAnsi="Times New Roman" w:cs="Times New Roman"/>
          <w:sz w:val="24"/>
          <w:szCs w:val="24"/>
        </w:rPr>
        <w:t xml:space="preserve">) in northeastern Finnish Lapland. </w:t>
      </w:r>
      <w:r w:rsidRPr="00173CF8">
        <w:rPr>
          <w:rFonts w:ascii="Times New Roman" w:hAnsi="Times New Roman" w:cs="Times New Roman"/>
          <w:i/>
          <w:sz w:val="24"/>
          <w:szCs w:val="24"/>
        </w:rPr>
        <w:t>Soum. Riista</w:t>
      </w:r>
      <w:r w:rsidRPr="00173CF8">
        <w:rPr>
          <w:rFonts w:ascii="Times New Roman" w:hAnsi="Times New Roman" w:cs="Times New Roman"/>
          <w:sz w:val="24"/>
          <w:szCs w:val="24"/>
        </w:rPr>
        <w:t xml:space="preserve"> 22: 67–73.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Putaala, A. and Hissa, R. 1995: Effects of hand-rearing on physiology and anatomy in the grey partridge. – </w:t>
      </w:r>
      <w:r w:rsidRPr="00924683">
        <w:rPr>
          <w:rFonts w:ascii="Times New Roman" w:hAnsi="Times New Roman" w:cs="Times New Roman"/>
          <w:i/>
          <w:sz w:val="24"/>
          <w:szCs w:val="24"/>
          <w:lang w:val="en-GB"/>
        </w:rPr>
        <w:t>Wildlife Biology</w:t>
      </w:r>
      <w:r w:rsidRPr="00924683">
        <w:rPr>
          <w:rFonts w:ascii="Times New Roman" w:hAnsi="Times New Roman" w:cs="Times New Roman"/>
          <w:sz w:val="24"/>
          <w:szCs w:val="24"/>
          <w:lang w:val="en-GB"/>
        </w:rPr>
        <w:t>, 127-31.</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Rajala, </w:t>
      </w:r>
      <w:r w:rsidRPr="00924683">
        <w:rPr>
          <w:rFonts w:ascii="Times New Roman" w:hAnsi="Times New Roman" w:cs="Times New Roman"/>
          <w:sz w:val="24"/>
          <w:szCs w:val="24"/>
          <w:lang w:val="en-US"/>
        </w:rPr>
        <w:t xml:space="preserve">P. </w:t>
      </w:r>
      <w:r w:rsidRPr="00924683">
        <w:rPr>
          <w:rFonts w:ascii="Times New Roman" w:hAnsi="Times New Roman" w:cs="Times New Roman"/>
          <w:sz w:val="24"/>
          <w:szCs w:val="24"/>
        </w:rPr>
        <w:t>1959</w:t>
      </w:r>
      <w:r w:rsidRPr="00924683">
        <w:rPr>
          <w:rFonts w:ascii="Times New Roman" w:hAnsi="Times New Roman" w:cs="Times New Roman"/>
          <w:sz w:val="24"/>
          <w:szCs w:val="24"/>
          <w:lang w:val="en-US"/>
        </w:rPr>
        <w:t xml:space="preserve">: On the food habits of capercaillie juveniles. – </w:t>
      </w:r>
      <w:r w:rsidRPr="00924683">
        <w:rPr>
          <w:rFonts w:ascii="Times New Roman" w:hAnsi="Times New Roman" w:cs="Times New Roman"/>
          <w:i/>
          <w:sz w:val="24"/>
          <w:szCs w:val="24"/>
          <w:lang w:val="en-US"/>
        </w:rPr>
        <w:t xml:space="preserve">Suomen Riista </w:t>
      </w:r>
      <w:r w:rsidRPr="00924683">
        <w:rPr>
          <w:rFonts w:ascii="Times New Roman" w:hAnsi="Times New Roman" w:cs="Times New Roman"/>
          <w:sz w:val="24"/>
          <w:szCs w:val="24"/>
          <w:lang w:val="en-US"/>
        </w:rPr>
        <w:t>13: 143 – 155. (in Finnish with English summary).</w:t>
      </w:r>
    </w:p>
    <w:p w:rsidR="00924683" w:rsidRPr="00EB2B49" w:rsidRDefault="00924683" w:rsidP="00E20A1F">
      <w:pPr>
        <w:adjustRightInd w:val="0"/>
        <w:ind w:left="1100" w:hanging="1100"/>
        <w:jc w:val="both"/>
        <w:rPr>
          <w:rFonts w:ascii="Times New Roman" w:hAnsi="Times New Roman" w:cs="Times New Roman"/>
          <w:sz w:val="24"/>
          <w:szCs w:val="24"/>
          <w:lang w:val="en-US"/>
        </w:rPr>
      </w:pPr>
      <w:r w:rsidRPr="00EB2B49">
        <w:rPr>
          <w:rFonts w:ascii="Times New Roman" w:hAnsi="Times New Roman" w:cs="Times New Roman"/>
          <w:sz w:val="24"/>
          <w:szCs w:val="24"/>
          <w:lang w:val="en-US"/>
        </w:rPr>
        <w:t xml:space="preserve">Reiser, O. 1894. Materialien zu einer Ornis balcanica. II. Bulgarien. In: </w:t>
      </w:r>
      <w:r w:rsidRPr="00EB2B49">
        <w:rPr>
          <w:rFonts w:ascii="Times New Roman" w:hAnsi="Times New Roman" w:cs="Times New Roman"/>
          <w:i/>
          <w:sz w:val="24"/>
          <w:szCs w:val="24"/>
          <w:lang w:val="en-US"/>
        </w:rPr>
        <w:t>Commission bei Carl Gerold’s Sohn, Wien</w:t>
      </w:r>
      <w:r w:rsidRPr="00EB2B49">
        <w:rPr>
          <w:rFonts w:ascii="Times New Roman" w:hAnsi="Times New Roman" w:cs="Times New Roman"/>
          <w:sz w:val="24"/>
          <w:szCs w:val="24"/>
          <w:lang w:val="en-US"/>
        </w:rPr>
        <w:t>. 204 pp.</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Reynols, J. 1990: The impact of generalist predators on game bird populations.</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In: Lumeij</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J.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Hoogeveen</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Y.</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(eds.)</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The future of Wild Galliformes in the Netherlands, Organisatiecommissie Nederlandse Wilde Hoenders, Amersfoort, Netherlands. pp.172–184.</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lang w:val="en-US"/>
        </w:rPr>
        <w:t>Rodrı´guez-Mun˜oz R, Mirol PM, Segelbacher G, Ferna´ndez A, Tregenza T. 2007. Genetic differentiation of an endangered capercaillie (</w:t>
      </w:r>
      <w:r w:rsidRPr="00924683">
        <w:rPr>
          <w:rFonts w:ascii="Times New Roman" w:hAnsi="Times New Roman" w:cs="Times New Roman"/>
          <w:i/>
          <w:sz w:val="24"/>
          <w:szCs w:val="24"/>
          <w:lang w:val="en-US"/>
        </w:rPr>
        <w:t>Tetrao urogallus</w:t>
      </w:r>
      <w:r w:rsidRPr="00924683">
        <w:rPr>
          <w:rFonts w:ascii="Times New Roman" w:hAnsi="Times New Roman" w:cs="Times New Roman"/>
          <w:sz w:val="24"/>
          <w:szCs w:val="24"/>
          <w:lang w:val="en-US"/>
        </w:rPr>
        <w:t xml:space="preserve">) population at the Southern edge of the species range. </w:t>
      </w:r>
      <w:r w:rsidRPr="00924683">
        <w:rPr>
          <w:rFonts w:ascii="Times New Roman" w:hAnsi="Times New Roman" w:cs="Times New Roman"/>
          <w:i/>
          <w:sz w:val="24"/>
          <w:szCs w:val="24"/>
          <w:lang w:val="en-US"/>
        </w:rPr>
        <w:t xml:space="preserve">Conserv. Genet </w:t>
      </w:r>
      <w:r w:rsidRPr="00924683">
        <w:rPr>
          <w:rFonts w:ascii="Times New Roman" w:hAnsi="Times New Roman" w:cs="Times New Roman"/>
          <w:sz w:val="24"/>
          <w:szCs w:val="24"/>
          <w:lang w:val="en-US"/>
        </w:rPr>
        <w:t>8: 659–670.</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Rolstad, J.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Wegge, P.</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1987</w:t>
      </w:r>
      <w:r w:rsidRPr="00924683">
        <w:rPr>
          <w:rFonts w:ascii="Times New Roman" w:hAnsi="Times New Roman" w:cs="Times New Roman"/>
          <w:sz w:val="24"/>
          <w:szCs w:val="24"/>
          <w:lang w:val="en-US"/>
        </w:rPr>
        <w:t>a</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 xml:space="preserve"> D</w:t>
      </w:r>
      <w:r w:rsidRPr="00924683">
        <w:rPr>
          <w:rFonts w:ascii="Times New Roman" w:hAnsi="Times New Roman" w:cs="Times New Roman"/>
          <w:sz w:val="24"/>
          <w:szCs w:val="24"/>
        </w:rPr>
        <w:t>istribution and size of capercaillie leks in relation to old forest fragmentation.</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rPr>
        <w:t>Oecologia</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72:</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389–394.</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rPr>
        <w:t xml:space="preserve">Rolstad, J.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Wegge, P. 1987</w:t>
      </w:r>
      <w:r w:rsidRPr="00924683">
        <w:rPr>
          <w:rFonts w:ascii="Times New Roman" w:hAnsi="Times New Roman" w:cs="Times New Roman"/>
          <w:sz w:val="24"/>
          <w:szCs w:val="24"/>
          <w:lang w:val="en-US"/>
        </w:rPr>
        <w:t>b</w:t>
      </w:r>
      <w:r w:rsidRPr="00924683">
        <w:rPr>
          <w:rFonts w:ascii="Times New Roman" w:hAnsi="Times New Roman" w:cs="Times New Roman"/>
          <w:sz w:val="24"/>
          <w:szCs w:val="24"/>
        </w:rPr>
        <w:t xml:space="preserve">: Habitat characteristics of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display grounds in southeastern Norway. — </w:t>
      </w:r>
      <w:r w:rsidRPr="00924683">
        <w:rPr>
          <w:rFonts w:ascii="Times New Roman" w:hAnsi="Times New Roman" w:cs="Times New Roman"/>
          <w:i/>
          <w:sz w:val="24"/>
          <w:szCs w:val="24"/>
        </w:rPr>
        <w:t xml:space="preserve">Holarctic Ecology </w:t>
      </w:r>
      <w:r w:rsidRPr="00924683">
        <w:rPr>
          <w:rFonts w:ascii="Times New Roman" w:hAnsi="Times New Roman" w:cs="Times New Roman"/>
          <w:sz w:val="24"/>
          <w:szCs w:val="24"/>
        </w:rPr>
        <w:t>10: 219– 229.</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Rolstad, J. 1989: Effects of logging on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leks. I. Cutting experiments in southcentral Norway. – </w:t>
      </w:r>
      <w:r w:rsidRPr="00924683">
        <w:rPr>
          <w:rFonts w:ascii="Times New Roman" w:hAnsi="Times New Roman" w:cs="Times New Roman"/>
          <w:i/>
          <w:sz w:val="24"/>
          <w:szCs w:val="24"/>
          <w:lang w:val="en-GB"/>
        </w:rPr>
        <w:t>Scandinavian Journal of Forest Research</w:t>
      </w:r>
      <w:r w:rsidRPr="00924683">
        <w:rPr>
          <w:rFonts w:ascii="Times New Roman" w:hAnsi="Times New Roman" w:cs="Times New Roman"/>
          <w:sz w:val="24"/>
          <w:szCs w:val="24"/>
          <w:lang w:val="en-GB"/>
        </w:rPr>
        <w:t xml:space="preserve"> 4: 99-109.</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Rolstad, J. and Wegge, P. 1989: Capercaillie populations and modern forestry – a case for landscape ecological studies. – </w:t>
      </w:r>
      <w:r w:rsidRPr="00924683">
        <w:rPr>
          <w:rFonts w:ascii="Times New Roman" w:hAnsi="Times New Roman" w:cs="Times New Roman"/>
          <w:i/>
          <w:sz w:val="24"/>
          <w:szCs w:val="24"/>
          <w:lang w:val="en-GB"/>
        </w:rPr>
        <w:t>Finn. Game res.</w:t>
      </w:r>
      <w:r w:rsidRPr="00924683">
        <w:rPr>
          <w:rFonts w:ascii="Times New Roman" w:hAnsi="Times New Roman" w:cs="Times New Roman"/>
          <w:sz w:val="24"/>
          <w:szCs w:val="24"/>
          <w:lang w:val="en-GB"/>
        </w:rPr>
        <w:t>, 46: 43–52.</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Rolstad, J., Rolstad, E. &amp; Wegge, P. 2007.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lek formation in young forest. – </w:t>
      </w:r>
      <w:r w:rsidRPr="00924683">
        <w:rPr>
          <w:rFonts w:ascii="Times New Roman" w:hAnsi="Times New Roman" w:cs="Times New Roman"/>
          <w:i/>
          <w:sz w:val="24"/>
          <w:szCs w:val="24"/>
        </w:rPr>
        <w:t>Wildl. Biol</w:t>
      </w:r>
      <w:r w:rsidRPr="00924683">
        <w:rPr>
          <w:rFonts w:ascii="Times New Roman" w:hAnsi="Times New Roman" w:cs="Times New Roman"/>
          <w:sz w:val="24"/>
          <w:szCs w:val="24"/>
        </w:rPr>
        <w:t>. 13: 59-67.</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Rushton, S.P., S.J. Ormerod, and G. Kerby. 2004. New paradigms for modelling species distributions? </w:t>
      </w:r>
      <w:r w:rsidRPr="00924683">
        <w:rPr>
          <w:rFonts w:ascii="Times New Roman" w:hAnsi="Times New Roman" w:cs="Times New Roman"/>
          <w:i/>
          <w:sz w:val="24"/>
          <w:szCs w:val="24"/>
        </w:rPr>
        <w:t>Journal of Applied Ecology</w:t>
      </w:r>
      <w:r w:rsidRPr="00924683">
        <w:rPr>
          <w:rFonts w:ascii="Times New Roman" w:hAnsi="Times New Roman" w:cs="Times New Roman"/>
          <w:sz w:val="24"/>
          <w:szCs w:val="24"/>
        </w:rPr>
        <w:t xml:space="preserve"> 41:193-200.</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Saniga, M. 200</w:t>
      </w:r>
      <w:r w:rsidRPr="00924683">
        <w:rPr>
          <w:rFonts w:ascii="Times New Roman" w:hAnsi="Times New Roman" w:cs="Times New Roman"/>
          <w:sz w:val="24"/>
          <w:szCs w:val="24"/>
          <w:lang w:val="en-US"/>
        </w:rPr>
        <w:t>0</w:t>
      </w:r>
      <w:r w:rsidRPr="00924683">
        <w:rPr>
          <w:rFonts w:ascii="Times New Roman" w:hAnsi="Times New Roman" w:cs="Times New Roman"/>
          <w:sz w:val="24"/>
          <w:szCs w:val="24"/>
        </w:rPr>
        <w:t>. Nest loss and chick mortality in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and Hazel Grouse (</w:t>
      </w:r>
      <w:r w:rsidRPr="00924683">
        <w:rPr>
          <w:rFonts w:ascii="Times New Roman" w:hAnsi="Times New Roman" w:cs="Times New Roman"/>
          <w:i/>
          <w:sz w:val="24"/>
          <w:szCs w:val="24"/>
        </w:rPr>
        <w:t>Bonasa bonasia</w:t>
      </w:r>
      <w:r w:rsidRPr="00924683">
        <w:rPr>
          <w:rFonts w:ascii="Times New Roman" w:hAnsi="Times New Roman" w:cs="Times New Roman"/>
          <w:sz w:val="24"/>
          <w:szCs w:val="24"/>
        </w:rPr>
        <w:t xml:space="preserve">) in West Carpathians. </w:t>
      </w:r>
      <w:r w:rsidRPr="00924683">
        <w:rPr>
          <w:rFonts w:ascii="Times New Roman" w:hAnsi="Times New Roman" w:cs="Times New Roman"/>
          <w:i/>
          <w:sz w:val="24"/>
          <w:szCs w:val="24"/>
        </w:rPr>
        <w:t>Folia Zoologica</w:t>
      </w:r>
      <w:r w:rsidRPr="00924683">
        <w:rPr>
          <w:rFonts w:ascii="Times New Roman" w:hAnsi="Times New Roman" w:cs="Times New Roman"/>
          <w:sz w:val="24"/>
          <w:szCs w:val="24"/>
        </w:rPr>
        <w:t>, 51, 205–214.</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Saniga, </w:t>
      </w:r>
      <w:r w:rsidRPr="00924683">
        <w:rPr>
          <w:rFonts w:ascii="Times New Roman" w:hAnsi="Times New Roman" w:cs="Times New Roman"/>
          <w:sz w:val="24"/>
          <w:szCs w:val="24"/>
          <w:lang w:val="en-US"/>
        </w:rPr>
        <w:t xml:space="preserve">M. </w:t>
      </w:r>
      <w:r w:rsidRPr="00924683">
        <w:rPr>
          <w:rFonts w:ascii="Times New Roman" w:hAnsi="Times New Roman" w:cs="Times New Roman"/>
          <w:sz w:val="24"/>
          <w:szCs w:val="24"/>
        </w:rPr>
        <w:t>2003</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Ecology of the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and forest management in relation to its protection in the West Carpathians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lang w:val="en-US"/>
        </w:rPr>
        <w:t>Journal of Forest Science</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49 (5): 229–239</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Savory, C. J. 1989: The importance of invertebrate foods to chicks of gallinaceous species. — </w:t>
      </w:r>
      <w:r w:rsidRPr="00924683">
        <w:rPr>
          <w:rFonts w:ascii="Times New Roman" w:hAnsi="Times New Roman" w:cs="Times New Roman"/>
          <w:i/>
          <w:sz w:val="24"/>
          <w:szCs w:val="24"/>
        </w:rPr>
        <w:t>Proc. Nutr. Soc</w:t>
      </w:r>
      <w:r w:rsidRPr="00924683">
        <w:rPr>
          <w:rFonts w:ascii="Times New Roman" w:hAnsi="Times New Roman" w:cs="Times New Roman"/>
          <w:sz w:val="24"/>
          <w:szCs w:val="24"/>
        </w:rPr>
        <w:t>. 48: 113–133</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Segelbacher, G.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Storch, I. 2002</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Capercaillie in the Alps: genetic evidence of metapopulation structure and population decline. – </w:t>
      </w:r>
      <w:r w:rsidRPr="00924683">
        <w:rPr>
          <w:rFonts w:ascii="Times New Roman" w:hAnsi="Times New Roman" w:cs="Times New Roman"/>
          <w:i/>
          <w:sz w:val="24"/>
          <w:szCs w:val="24"/>
        </w:rPr>
        <w:t>Molecular Ecology</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11: 1669</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1677. </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Segelbacher, G., Höglund, J.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Storch, I. </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2003a</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From connectivity to isolation: genetic consequences of population fragmentation in capercaillie across Europe. - </w:t>
      </w:r>
      <w:r w:rsidRPr="00924683">
        <w:rPr>
          <w:rFonts w:ascii="Times New Roman" w:hAnsi="Times New Roman" w:cs="Times New Roman"/>
          <w:i/>
          <w:sz w:val="24"/>
          <w:szCs w:val="24"/>
        </w:rPr>
        <w:t>Molecular Ecology</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12: 1773</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1780.</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Segelbacher, G., Storch, I.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Tomiuk, J. </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2003b</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Genetic evidence of capercaillie dispersal sources and sinks in the Alps. </w:t>
      </w:r>
      <w:r w:rsidRPr="00924683">
        <w:rPr>
          <w:rFonts w:ascii="Times New Roman" w:hAnsi="Times New Roman" w:cs="Times New Roman"/>
          <w:i/>
          <w:sz w:val="24"/>
          <w:szCs w:val="24"/>
        </w:rPr>
        <w:t>– Wildlife Biology</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9:</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267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274.</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Segelbacher G, Piertney S</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2007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Phylogeography of the European capercaillie</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and its implications for conservation.</w:t>
      </w:r>
      <w:r w:rsidRPr="00924683">
        <w:rPr>
          <w:rFonts w:ascii="Times New Roman" w:hAnsi="Times New Roman" w:cs="Times New Roman"/>
          <w:i/>
          <w:sz w:val="24"/>
          <w:szCs w:val="24"/>
        </w:rPr>
        <w:t xml:space="preserve"> J Ornithol </w:t>
      </w:r>
      <w:r w:rsidRPr="00924683">
        <w:rPr>
          <w:rFonts w:ascii="Times New Roman" w:hAnsi="Times New Roman" w:cs="Times New Roman"/>
          <w:sz w:val="24"/>
          <w:szCs w:val="24"/>
        </w:rPr>
        <w:t>148: 269–274.</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Seiler, C., Angelstam, P. and Bergmann, H.-H. 2000: Conservation releases of captive-reared grouse in Europe – What do we know and what do we need? – </w:t>
      </w:r>
      <w:r w:rsidRPr="00924683">
        <w:rPr>
          <w:rFonts w:ascii="Times New Roman" w:hAnsi="Times New Roman" w:cs="Times New Roman"/>
          <w:i/>
          <w:sz w:val="24"/>
          <w:szCs w:val="24"/>
          <w:lang w:val="en-GB"/>
        </w:rPr>
        <w:t>Cahiers d‘Ethologie</w:t>
      </w:r>
      <w:r w:rsidRPr="00924683">
        <w:rPr>
          <w:rFonts w:ascii="Times New Roman" w:hAnsi="Times New Roman" w:cs="Times New Roman"/>
          <w:sz w:val="24"/>
          <w:szCs w:val="24"/>
          <w:lang w:val="en-GB"/>
        </w:rPr>
        <w:t xml:space="preserve">, 20: 235–252. </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S</w:t>
      </w:r>
      <w:r w:rsidRPr="00924683">
        <w:rPr>
          <w:rFonts w:ascii="Times New Roman" w:hAnsi="Times New Roman" w:cs="Times New Roman"/>
          <w:sz w:val="24"/>
          <w:szCs w:val="24"/>
          <w:lang w:val="de-DE"/>
        </w:rPr>
        <w:t>eiskari</w:t>
      </w:r>
      <w:r w:rsidRPr="00924683">
        <w:rPr>
          <w:rFonts w:ascii="Times New Roman" w:hAnsi="Times New Roman" w:cs="Times New Roman"/>
          <w:sz w:val="24"/>
          <w:szCs w:val="24"/>
        </w:rPr>
        <w:t>. P. and K</w:t>
      </w:r>
      <w:r w:rsidRPr="00924683">
        <w:rPr>
          <w:rFonts w:ascii="Times New Roman" w:hAnsi="Times New Roman" w:cs="Times New Roman"/>
          <w:sz w:val="24"/>
          <w:szCs w:val="24"/>
          <w:lang w:val="de-DE"/>
        </w:rPr>
        <w:t>oskimies</w:t>
      </w:r>
      <w:r w:rsidRPr="00924683">
        <w:rPr>
          <w:rFonts w:ascii="Times New Roman" w:hAnsi="Times New Roman" w:cs="Times New Roman"/>
          <w:sz w:val="24"/>
          <w:szCs w:val="24"/>
        </w:rPr>
        <w:t>, J. 1955. Ecological evidence of racial divergence in the capercaillie. Te</w:t>
      </w:r>
      <w:r w:rsidRPr="00924683">
        <w:rPr>
          <w:rFonts w:ascii="Times New Roman" w:hAnsi="Times New Roman" w:cs="Times New Roman"/>
          <w:sz w:val="24"/>
          <w:szCs w:val="24"/>
          <w:lang w:val="en-US"/>
        </w:rPr>
        <w:t>t</w:t>
      </w:r>
      <w:r w:rsidRPr="00924683">
        <w:rPr>
          <w:rFonts w:ascii="Times New Roman" w:hAnsi="Times New Roman" w:cs="Times New Roman"/>
          <w:sz w:val="24"/>
          <w:szCs w:val="24"/>
        </w:rPr>
        <w:t>r</w:t>
      </w:r>
      <w:r w:rsidRPr="00924683">
        <w:rPr>
          <w:rFonts w:ascii="Times New Roman" w:hAnsi="Times New Roman" w:cs="Times New Roman"/>
          <w:sz w:val="24"/>
          <w:szCs w:val="24"/>
          <w:lang w:val="en-US"/>
        </w:rPr>
        <w:t>a</w:t>
      </w:r>
      <w:r w:rsidRPr="00924683">
        <w:rPr>
          <w:rFonts w:ascii="Times New Roman" w:hAnsi="Times New Roman" w:cs="Times New Roman"/>
          <w:sz w:val="24"/>
          <w:szCs w:val="24"/>
        </w:rPr>
        <w:t xml:space="preserve">o </w:t>
      </w:r>
      <w:r w:rsidRPr="00924683">
        <w:rPr>
          <w:rFonts w:ascii="Times New Roman" w:hAnsi="Times New Roman" w:cs="Times New Roman"/>
          <w:sz w:val="24"/>
          <w:szCs w:val="24"/>
          <w:lang w:val="en-US"/>
        </w:rPr>
        <w:t>u</w:t>
      </w:r>
      <w:r w:rsidRPr="00924683">
        <w:rPr>
          <w:rFonts w:ascii="Times New Roman" w:hAnsi="Times New Roman" w:cs="Times New Roman"/>
          <w:sz w:val="24"/>
          <w:szCs w:val="24"/>
        </w:rPr>
        <w:t>rog</w:t>
      </w:r>
      <w:r w:rsidRPr="00924683">
        <w:rPr>
          <w:rFonts w:ascii="Times New Roman" w:hAnsi="Times New Roman" w:cs="Times New Roman"/>
          <w:sz w:val="24"/>
          <w:szCs w:val="24"/>
          <w:lang w:val="en-US"/>
        </w:rPr>
        <w:t>a</w:t>
      </w:r>
      <w:r w:rsidRPr="00924683">
        <w:rPr>
          <w:rFonts w:ascii="Times New Roman" w:hAnsi="Times New Roman" w:cs="Times New Roman"/>
          <w:sz w:val="24"/>
          <w:szCs w:val="24"/>
        </w:rPr>
        <w:t>llus L.. in Finland. - Papers Game Re</w:t>
      </w:r>
      <w:r w:rsidRPr="00924683">
        <w:rPr>
          <w:rFonts w:ascii="Times New Roman" w:hAnsi="Times New Roman" w:cs="Times New Roman"/>
          <w:sz w:val="24"/>
          <w:szCs w:val="24"/>
          <w:lang w:val="en-US"/>
        </w:rPr>
        <w:t>s</w:t>
      </w:r>
      <w:r w:rsidRPr="00924683">
        <w:rPr>
          <w:rFonts w:ascii="Times New Roman" w:hAnsi="Times New Roman" w:cs="Times New Roman"/>
          <w:sz w:val="24"/>
          <w:szCs w:val="24"/>
        </w:rPr>
        <w:t xml:space="preserve"> 16: 1-1</w:t>
      </w:r>
      <w:r w:rsidRPr="00924683">
        <w:rPr>
          <w:rFonts w:ascii="Times New Roman" w:hAnsi="Times New Roman" w:cs="Times New Roman"/>
          <w:sz w:val="24"/>
          <w:szCs w:val="24"/>
          <w:lang w:val="en-US"/>
        </w:rPr>
        <w:t>1</w:t>
      </w:r>
    </w:p>
    <w:p w:rsidR="00924683" w:rsidRPr="00924683" w:rsidRDefault="00924683" w:rsidP="00E20A1F">
      <w:pPr>
        <w:adjustRightInd w:val="0"/>
        <w:ind w:left="1100" w:hanging="1100"/>
        <w:jc w:val="both"/>
        <w:rPr>
          <w:rFonts w:ascii="Times New Roman" w:hAnsi="Times New Roman" w:cs="Times New Roman"/>
          <w:sz w:val="24"/>
          <w:szCs w:val="24"/>
          <w:lang w:val="de-DE"/>
        </w:rPr>
      </w:pPr>
      <w:r w:rsidRPr="00924683">
        <w:rPr>
          <w:rFonts w:ascii="Times New Roman" w:hAnsi="Times New Roman" w:cs="Times New Roman"/>
          <w:sz w:val="24"/>
          <w:szCs w:val="24"/>
        </w:rPr>
        <w:t>S</w:t>
      </w:r>
      <w:r w:rsidRPr="00924683">
        <w:rPr>
          <w:rFonts w:ascii="Times New Roman" w:hAnsi="Times New Roman" w:cs="Times New Roman"/>
          <w:sz w:val="24"/>
          <w:szCs w:val="24"/>
          <w:lang w:val="en-US"/>
        </w:rPr>
        <w:t>emenov</w:t>
      </w:r>
      <w:r w:rsidRPr="00924683">
        <w:rPr>
          <w:rFonts w:ascii="Times New Roman" w:hAnsi="Times New Roman" w:cs="Times New Roman"/>
          <w:sz w:val="24"/>
          <w:szCs w:val="24"/>
        </w:rPr>
        <w:t>-T</w:t>
      </w:r>
      <w:r w:rsidRPr="00924683">
        <w:rPr>
          <w:rFonts w:ascii="Times New Roman" w:hAnsi="Times New Roman" w:cs="Times New Roman"/>
          <w:sz w:val="24"/>
          <w:szCs w:val="24"/>
          <w:lang w:val="en-US"/>
        </w:rPr>
        <w:t>yan</w:t>
      </w:r>
      <w:r w:rsidRPr="00924683">
        <w:rPr>
          <w:rFonts w:ascii="Times New Roman" w:hAnsi="Times New Roman" w:cs="Times New Roman"/>
          <w:sz w:val="24"/>
          <w:szCs w:val="24"/>
        </w:rPr>
        <w:t>-S</w:t>
      </w:r>
      <w:r w:rsidRPr="00924683">
        <w:rPr>
          <w:rFonts w:ascii="Times New Roman" w:hAnsi="Times New Roman" w:cs="Times New Roman"/>
          <w:sz w:val="24"/>
          <w:szCs w:val="24"/>
          <w:lang w:val="en-US"/>
        </w:rPr>
        <w:t>chanskii</w:t>
      </w:r>
      <w:r w:rsidRPr="00924683">
        <w:rPr>
          <w:rFonts w:ascii="Times New Roman" w:hAnsi="Times New Roman" w:cs="Times New Roman"/>
          <w:sz w:val="24"/>
          <w:szCs w:val="24"/>
        </w:rPr>
        <w:t xml:space="preserve">, O.I. 1960. Oecology of the Tetraonids. </w:t>
      </w:r>
      <w:r w:rsidRPr="00924683">
        <w:rPr>
          <w:rFonts w:ascii="Times New Roman" w:hAnsi="Times New Roman" w:cs="Times New Roman"/>
          <w:i/>
          <w:sz w:val="24"/>
          <w:szCs w:val="24"/>
        </w:rPr>
        <w:t>Trudy Laplands. Zapov</w:t>
      </w:r>
      <w:r w:rsidRPr="00924683">
        <w:rPr>
          <w:rFonts w:ascii="Times New Roman" w:hAnsi="Times New Roman" w:cs="Times New Roman"/>
          <w:sz w:val="24"/>
          <w:szCs w:val="24"/>
        </w:rPr>
        <w:t>. 5: 1-318 (in Russian).</w:t>
      </w:r>
    </w:p>
    <w:p w:rsidR="00924683" w:rsidRPr="00924683" w:rsidRDefault="00924683" w:rsidP="00E20A1F">
      <w:pPr>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Shurulinkov, P. &amp; Stoyanov, G. 2005: Uber die südlichste Grenze des Sperlingskauz </w:t>
      </w:r>
      <w:r w:rsidRPr="00924683">
        <w:rPr>
          <w:rFonts w:ascii="Times New Roman" w:hAnsi="Times New Roman" w:cs="Times New Roman"/>
          <w:i/>
          <w:sz w:val="24"/>
          <w:szCs w:val="24"/>
        </w:rPr>
        <w:t>Glaucidium passerinum</w:t>
      </w:r>
      <w:r w:rsidRPr="00924683">
        <w:rPr>
          <w:rFonts w:ascii="Times New Roman" w:hAnsi="Times New Roman" w:cs="Times New Roman"/>
          <w:sz w:val="24"/>
          <w:szCs w:val="24"/>
        </w:rPr>
        <w:t xml:space="preserve"> Vorkommens. – </w:t>
      </w:r>
      <w:r w:rsidRPr="00924683">
        <w:rPr>
          <w:rFonts w:ascii="Times New Roman" w:hAnsi="Times New Roman" w:cs="Times New Roman"/>
          <w:i/>
          <w:sz w:val="24"/>
          <w:szCs w:val="24"/>
        </w:rPr>
        <w:t>Orn. Mitt</w:t>
      </w:r>
      <w:r w:rsidRPr="00924683">
        <w:rPr>
          <w:rFonts w:ascii="Times New Roman" w:hAnsi="Times New Roman" w:cs="Times New Roman"/>
          <w:sz w:val="24"/>
          <w:szCs w:val="24"/>
        </w:rPr>
        <w:t>.</w:t>
      </w:r>
      <w:r w:rsidRPr="00924683">
        <w:rPr>
          <w:rFonts w:ascii="Times New Roman" w:hAnsi="Times New Roman" w:cs="Times New Roman"/>
          <w:sz w:val="24"/>
          <w:szCs w:val="24"/>
          <w:lang w:val="de-DE"/>
        </w:rPr>
        <w:t>,</w:t>
      </w:r>
      <w:r w:rsidRPr="00924683">
        <w:rPr>
          <w:rFonts w:ascii="Times New Roman" w:hAnsi="Times New Roman" w:cs="Times New Roman"/>
          <w:sz w:val="24"/>
          <w:szCs w:val="24"/>
        </w:rPr>
        <w:t xml:space="preserve"> 57(6): 198−200.</w:t>
      </w:r>
    </w:p>
    <w:p w:rsidR="00924683" w:rsidRPr="00924683" w:rsidRDefault="00924683" w:rsidP="00E20A1F">
      <w:pPr>
        <w:adjustRightInd w:val="0"/>
        <w:ind w:left="1100" w:hanging="1100"/>
        <w:jc w:val="both"/>
        <w:rPr>
          <w:rFonts w:ascii="Times New Roman" w:hAnsi="Times New Roman" w:cs="Times New Roman"/>
          <w:sz w:val="24"/>
          <w:szCs w:val="24"/>
          <w:lang w:val="de-DE"/>
        </w:rPr>
      </w:pPr>
      <w:r w:rsidRPr="00EB2B49">
        <w:rPr>
          <w:rFonts w:ascii="Times New Roman" w:hAnsi="Times New Roman" w:cs="Times New Roman"/>
          <w:sz w:val="24"/>
          <w:szCs w:val="24"/>
          <w:lang w:val="de-DE"/>
        </w:rPr>
        <w:t xml:space="preserve">Siano, R., Bairlein, F., Exo, K.-M. and Herzog, S.A. 2006. </w:t>
      </w:r>
      <w:r w:rsidRPr="00924683">
        <w:rPr>
          <w:rFonts w:ascii="Times New Roman" w:hAnsi="Times New Roman" w:cs="Times New Roman"/>
          <w:sz w:val="24"/>
          <w:szCs w:val="24"/>
          <w:lang w:val="de-DE"/>
        </w:rPr>
        <w:t>Überlebensdauer, Todesursachen und Raumnutzung ezüchteter Auerhühner (</w:t>
      </w:r>
      <w:r w:rsidRPr="00924683">
        <w:rPr>
          <w:rFonts w:ascii="Times New Roman" w:hAnsi="Times New Roman" w:cs="Times New Roman"/>
          <w:i/>
          <w:sz w:val="24"/>
          <w:szCs w:val="24"/>
          <w:lang w:val="de-DE"/>
        </w:rPr>
        <w:t>Tetrao urogallus</w:t>
      </w:r>
      <w:r w:rsidRPr="00924683">
        <w:rPr>
          <w:rFonts w:ascii="Times New Roman" w:hAnsi="Times New Roman" w:cs="Times New Roman"/>
          <w:sz w:val="24"/>
          <w:szCs w:val="24"/>
          <w:lang w:val="de-DE"/>
        </w:rPr>
        <w:t xml:space="preserve"> L.), ausgewildert im Nationalpark Harz, </w:t>
      </w:r>
      <w:r w:rsidRPr="00924683">
        <w:rPr>
          <w:rFonts w:ascii="Times New Roman" w:hAnsi="Times New Roman" w:cs="Times New Roman"/>
          <w:i/>
          <w:sz w:val="24"/>
          <w:szCs w:val="24"/>
          <w:lang w:val="de-DE"/>
        </w:rPr>
        <w:t>Vogelwarte</w:t>
      </w:r>
      <w:r w:rsidRPr="00924683">
        <w:rPr>
          <w:rFonts w:ascii="Times New Roman" w:hAnsi="Times New Roman" w:cs="Times New Roman"/>
          <w:sz w:val="24"/>
          <w:szCs w:val="24"/>
          <w:lang w:val="de-DE"/>
        </w:rPr>
        <w:t xml:space="preserve"> 44, 2006: 145–158.</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Siivonen, L. 1957: The problem of the short-term fluctuations in numbers of tetraonids in Europe. — </w:t>
      </w:r>
      <w:r w:rsidRPr="00924683">
        <w:rPr>
          <w:rFonts w:ascii="Times New Roman" w:hAnsi="Times New Roman" w:cs="Times New Roman"/>
          <w:i/>
          <w:sz w:val="24"/>
          <w:szCs w:val="24"/>
        </w:rPr>
        <w:t>Papers on Game Research</w:t>
      </w:r>
      <w:r w:rsidRPr="00924683">
        <w:rPr>
          <w:rFonts w:ascii="Times New Roman" w:hAnsi="Times New Roman" w:cs="Times New Roman"/>
          <w:sz w:val="24"/>
          <w:szCs w:val="24"/>
        </w:rPr>
        <w:t xml:space="preserve"> 19: 1–44.</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Storaas, T., Kastdalen, L. and Wegge, P. 1999: Detection of forest grouse by mammalian predators: A possible explanation for high brood losses in fragmented landscapes. – </w:t>
      </w:r>
      <w:r w:rsidRPr="00924683">
        <w:rPr>
          <w:rFonts w:ascii="Times New Roman" w:hAnsi="Times New Roman" w:cs="Times New Roman"/>
          <w:i/>
          <w:sz w:val="24"/>
          <w:szCs w:val="24"/>
          <w:lang w:val="en-GB"/>
        </w:rPr>
        <w:t>Wildl. Biol</w:t>
      </w:r>
      <w:r w:rsidRPr="00924683">
        <w:rPr>
          <w:rFonts w:ascii="Times New Roman" w:hAnsi="Times New Roman" w:cs="Times New Roman"/>
          <w:sz w:val="24"/>
          <w:szCs w:val="24"/>
          <w:lang w:val="en-GB"/>
        </w:rPr>
        <w:t>., 5: 187–192.</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Storch, I. 1994: Habitat and survival of Capercaillie, </w:t>
      </w:r>
      <w:r w:rsidRPr="00924683">
        <w:rPr>
          <w:rFonts w:ascii="Times New Roman" w:hAnsi="Times New Roman" w:cs="Times New Roman"/>
          <w:i/>
          <w:sz w:val="24"/>
          <w:szCs w:val="24"/>
          <w:lang w:val="en-GB"/>
        </w:rPr>
        <w:t>Tetrao urogallus</w:t>
      </w:r>
      <w:r w:rsidRPr="00924683">
        <w:rPr>
          <w:rFonts w:ascii="Times New Roman" w:hAnsi="Times New Roman" w:cs="Times New Roman"/>
          <w:sz w:val="24"/>
          <w:szCs w:val="24"/>
          <w:lang w:val="en-GB"/>
        </w:rPr>
        <w:t xml:space="preserve"> nests and broods in the Bavarian Alps. – </w:t>
      </w:r>
      <w:r w:rsidRPr="00924683">
        <w:rPr>
          <w:rFonts w:ascii="Times New Roman" w:hAnsi="Times New Roman" w:cs="Times New Roman"/>
          <w:i/>
          <w:sz w:val="24"/>
          <w:szCs w:val="24"/>
          <w:lang w:val="en-GB"/>
        </w:rPr>
        <w:t>Biological Conservation</w:t>
      </w:r>
      <w:r w:rsidRPr="00924683">
        <w:rPr>
          <w:rFonts w:ascii="Times New Roman" w:hAnsi="Times New Roman" w:cs="Times New Roman"/>
          <w:sz w:val="24"/>
          <w:szCs w:val="24"/>
          <w:lang w:val="en-GB"/>
        </w:rPr>
        <w:t>, 70: 237–243.</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Storch, I. 1995. Annual home ranges and spacing patterns of capercaillie in central Europe. – </w:t>
      </w:r>
      <w:r w:rsidRPr="00924683">
        <w:rPr>
          <w:rFonts w:ascii="Times New Roman" w:hAnsi="Times New Roman" w:cs="Times New Roman"/>
          <w:i/>
          <w:sz w:val="24"/>
          <w:szCs w:val="24"/>
          <w:lang w:val="en-GB"/>
        </w:rPr>
        <w:t>Journal of Wildlife Management</w:t>
      </w:r>
      <w:r w:rsidRPr="00924683">
        <w:rPr>
          <w:rFonts w:ascii="Times New Roman" w:hAnsi="Times New Roman" w:cs="Times New Roman"/>
          <w:sz w:val="24"/>
          <w:szCs w:val="24"/>
          <w:lang w:val="en-GB"/>
        </w:rPr>
        <w:t xml:space="preserve"> 59: 392-400.</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Storch, I. 1997</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The importance of scale in habitat conservation for an endangered species: the capercaillie in central Europe. </w:t>
      </w:r>
      <w:r w:rsidRPr="00924683">
        <w:rPr>
          <w:rFonts w:ascii="Times New Roman" w:hAnsi="Times New Roman" w:cs="Times New Roman"/>
          <w:sz w:val="24"/>
          <w:szCs w:val="24"/>
          <w:lang w:val="en-US"/>
        </w:rPr>
        <w:t>I</w:t>
      </w:r>
      <w:r w:rsidRPr="00924683">
        <w:rPr>
          <w:rFonts w:ascii="Times New Roman" w:hAnsi="Times New Roman" w:cs="Times New Roman"/>
          <w:sz w:val="24"/>
          <w:szCs w:val="24"/>
        </w:rPr>
        <w:t>n: Bissonette, J. A. (ed</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w:t>
      </w:r>
      <w:r w:rsidRPr="00924683">
        <w:rPr>
          <w:rFonts w:ascii="Times New Roman" w:hAnsi="Times New Roman" w:cs="Times New Roman"/>
          <w:i/>
          <w:sz w:val="24"/>
          <w:szCs w:val="24"/>
        </w:rPr>
        <w:t>Wildlife and Landscape Ecology: effects of pattern and scale</w:t>
      </w:r>
      <w:r w:rsidRPr="00924683">
        <w:rPr>
          <w:rFonts w:ascii="Times New Roman" w:hAnsi="Times New Roman" w:cs="Times New Roman"/>
          <w:sz w:val="24"/>
          <w:szCs w:val="24"/>
        </w:rPr>
        <w:t>. Pp</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310</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330</w:t>
      </w:r>
      <w:r w:rsidRPr="00924683">
        <w:rPr>
          <w:rFonts w:ascii="Times New Roman" w:hAnsi="Times New Roman" w:cs="Times New Roman"/>
          <w:sz w:val="24"/>
          <w:szCs w:val="24"/>
          <w:lang w:val="en-US"/>
        </w:rPr>
        <w:t>.</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Storch, I. 2000. Status Survey and Conservation Action Plan 2000-2004 Grouse. - WPA/BirdLife/SSC Grouse Specialist Group. IUCN, Gland, Switzerland and Cambridge, UK &amp; World Pheasant Association, Reading, UK.</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Summers, R.W., Green, R.E., Proctor, R., Dugan, D., Lambie, D., Moncrieff, R., Moss, R. and Baines, D. 2004: An experimental study of the effects of predation on the breeding productivity of capercaillie and black grouse. – </w:t>
      </w:r>
      <w:r w:rsidRPr="00924683">
        <w:rPr>
          <w:rFonts w:ascii="Times New Roman" w:hAnsi="Times New Roman" w:cs="Times New Roman"/>
          <w:i/>
          <w:sz w:val="24"/>
          <w:szCs w:val="24"/>
          <w:lang w:val="en-GB"/>
        </w:rPr>
        <w:t>Journal of Applied Ecology</w:t>
      </w:r>
      <w:r w:rsidRPr="00924683">
        <w:rPr>
          <w:rFonts w:ascii="Times New Roman" w:hAnsi="Times New Roman" w:cs="Times New Roman"/>
          <w:sz w:val="24"/>
          <w:szCs w:val="24"/>
          <w:lang w:val="en-GB"/>
        </w:rPr>
        <w:t>, 41: 513–525.</w:t>
      </w:r>
    </w:p>
    <w:p w:rsidR="00924683" w:rsidRP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rPr>
        <w:t xml:space="preserve">Suter, W., R.F. Graf,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R. Hess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2002.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and avian biodiversity: testing the umbrella-species concept. </w:t>
      </w:r>
      <w:r w:rsidRPr="00924683">
        <w:rPr>
          <w:rFonts w:ascii="Times New Roman" w:hAnsi="Times New Roman" w:cs="Times New Roman"/>
          <w:i/>
          <w:sz w:val="24"/>
          <w:szCs w:val="24"/>
        </w:rPr>
        <w:t>Conservation Biology</w:t>
      </w:r>
      <w:r w:rsidRPr="00924683">
        <w:rPr>
          <w:rFonts w:ascii="Times New Roman" w:hAnsi="Times New Roman" w:cs="Times New Roman"/>
          <w:sz w:val="24"/>
          <w:szCs w:val="24"/>
        </w:rPr>
        <w:t xml:space="preserve"> 16:778–788, ISSN 1523- 1739.</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Tornberg</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R. 2001</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Pattern of Goshhawk </w:t>
      </w:r>
      <w:r w:rsidRPr="00924683">
        <w:rPr>
          <w:rFonts w:ascii="Times New Roman" w:hAnsi="Times New Roman" w:cs="Times New Roman"/>
          <w:i/>
          <w:sz w:val="24"/>
          <w:szCs w:val="24"/>
        </w:rPr>
        <w:t>Accipiter gentilis</w:t>
      </w:r>
      <w:r w:rsidRPr="00924683">
        <w:rPr>
          <w:rFonts w:ascii="Times New Roman" w:hAnsi="Times New Roman" w:cs="Times New Roman"/>
          <w:sz w:val="24"/>
          <w:szCs w:val="24"/>
        </w:rPr>
        <w:t xml:space="preserve"> predation on four forest grouse species in northern Finland.</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lang w:val="en-US"/>
        </w:rPr>
        <w:t xml:space="preserve">Wildlife </w:t>
      </w:r>
      <w:r w:rsidRPr="00924683">
        <w:rPr>
          <w:rFonts w:ascii="Times New Roman" w:hAnsi="Times New Roman" w:cs="Times New Roman"/>
          <w:i/>
          <w:sz w:val="24"/>
          <w:szCs w:val="24"/>
        </w:rPr>
        <w:t>Biol</w:t>
      </w:r>
      <w:r w:rsidRPr="00924683">
        <w:rPr>
          <w:rFonts w:ascii="Times New Roman" w:hAnsi="Times New Roman" w:cs="Times New Roman"/>
          <w:i/>
          <w:sz w:val="24"/>
          <w:szCs w:val="24"/>
          <w:lang w:val="en-US"/>
        </w:rPr>
        <w:t>ogy</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7: 245–256.</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Wegge, P.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Rolstad, J. 1986. Size and spacing of capercaillie leks</w:t>
      </w:r>
      <w:r w:rsidRPr="00924683">
        <w:rPr>
          <w:rFonts w:ascii="Times New Roman" w:hAnsi="Times New Roman" w:cs="Times New Roman"/>
          <w:sz w:val="24"/>
          <w:szCs w:val="24"/>
          <w:lang w:val="en-US"/>
        </w:rPr>
        <w:t xml:space="preserve"> </w:t>
      </w:r>
      <w:r w:rsidRPr="00924683">
        <w:rPr>
          <w:rFonts w:ascii="Times New Roman" w:hAnsi="Times New Roman" w:cs="Times New Roman"/>
          <w:sz w:val="24"/>
          <w:szCs w:val="24"/>
        </w:rPr>
        <w:t xml:space="preserve">in relation to social-behavior and habitat. – </w:t>
      </w:r>
      <w:r w:rsidRPr="00924683">
        <w:rPr>
          <w:rFonts w:ascii="Times New Roman" w:hAnsi="Times New Roman" w:cs="Times New Roman"/>
          <w:i/>
          <w:sz w:val="24"/>
          <w:szCs w:val="24"/>
        </w:rPr>
        <w:t>Behav. Ecol. Sociobiol</w:t>
      </w:r>
      <w:r w:rsidRPr="00924683">
        <w:rPr>
          <w:rFonts w:ascii="Times New Roman" w:hAnsi="Times New Roman" w:cs="Times New Roman"/>
          <w:sz w:val="24"/>
          <w:szCs w:val="24"/>
        </w:rPr>
        <w:t>. 19: 401-408.</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Wegge, P., Rolstad, J. </w:t>
      </w:r>
      <w:r w:rsidRPr="00924683">
        <w:rPr>
          <w:rFonts w:ascii="Times New Roman" w:hAnsi="Times New Roman" w:cs="Times New Roman"/>
          <w:sz w:val="24"/>
          <w:szCs w:val="24"/>
          <w:lang w:val="en-US"/>
        </w:rPr>
        <w:t>and</w:t>
      </w:r>
      <w:r w:rsidRPr="00924683">
        <w:rPr>
          <w:rFonts w:ascii="Times New Roman" w:hAnsi="Times New Roman" w:cs="Times New Roman"/>
          <w:sz w:val="24"/>
          <w:szCs w:val="24"/>
        </w:rPr>
        <w:t xml:space="preserve"> Gjerde, I. 1992: Effects of forest fragmentation on capercaillie grouse: empirical evidence and management implications. — In: McCullough, D. R. &amp; Barrett, R. H. (eds.), </w:t>
      </w:r>
      <w:r w:rsidRPr="00924683">
        <w:rPr>
          <w:rFonts w:ascii="Times New Roman" w:hAnsi="Times New Roman" w:cs="Times New Roman"/>
          <w:i/>
          <w:sz w:val="24"/>
          <w:szCs w:val="24"/>
        </w:rPr>
        <w:t>Wildlife 2001: populations</w:t>
      </w:r>
      <w:r w:rsidRPr="00924683">
        <w:rPr>
          <w:rFonts w:ascii="Times New Roman" w:hAnsi="Times New Roman" w:cs="Times New Roman"/>
          <w:sz w:val="24"/>
          <w:szCs w:val="24"/>
        </w:rPr>
        <w:t>: 738–749. Elsevier Science Publ., Barking</w:t>
      </w:r>
    </w:p>
    <w:p w:rsidR="00924683" w:rsidRPr="00924683"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 xml:space="preserve">Wegge P., </w:t>
      </w:r>
      <w:r w:rsidRPr="00924683">
        <w:rPr>
          <w:rFonts w:ascii="Times New Roman" w:hAnsi="Times New Roman" w:cs="Times New Roman"/>
          <w:sz w:val="24"/>
          <w:szCs w:val="24"/>
          <w:lang w:val="en-US"/>
        </w:rPr>
        <w:t xml:space="preserve">and </w:t>
      </w:r>
      <w:r w:rsidRPr="00924683">
        <w:rPr>
          <w:rFonts w:ascii="Times New Roman" w:hAnsi="Times New Roman" w:cs="Times New Roman"/>
          <w:sz w:val="24"/>
          <w:szCs w:val="24"/>
        </w:rPr>
        <w:t xml:space="preserve">Kastdalen L. 2007. Pattern and causes of natural mortality of capercaillie, </w:t>
      </w:r>
      <w:r w:rsidRPr="00924683">
        <w:rPr>
          <w:rFonts w:ascii="Times New Roman" w:hAnsi="Times New Roman" w:cs="Times New Roman"/>
          <w:i/>
          <w:sz w:val="24"/>
          <w:szCs w:val="24"/>
        </w:rPr>
        <w:t>Tetrao urogallus</w:t>
      </w:r>
      <w:r w:rsidRPr="00924683">
        <w:rPr>
          <w:rFonts w:ascii="Times New Roman" w:hAnsi="Times New Roman" w:cs="Times New Roman"/>
          <w:sz w:val="24"/>
          <w:szCs w:val="24"/>
        </w:rPr>
        <w:t xml:space="preserve">, chicks in a fragmented boreal forest. </w:t>
      </w:r>
      <w:r w:rsidRPr="00924683">
        <w:rPr>
          <w:rFonts w:ascii="Times New Roman" w:hAnsi="Times New Roman" w:cs="Times New Roman"/>
          <w:i/>
          <w:sz w:val="24"/>
          <w:szCs w:val="24"/>
        </w:rPr>
        <w:t>Ann. Zool. Fenn</w:t>
      </w:r>
      <w:r w:rsidRPr="00924683">
        <w:rPr>
          <w:rFonts w:ascii="Times New Roman" w:hAnsi="Times New Roman" w:cs="Times New Roman"/>
          <w:sz w:val="24"/>
          <w:szCs w:val="24"/>
        </w:rPr>
        <w:t>. 44: 141-151.</w:t>
      </w:r>
    </w:p>
    <w:p w:rsidR="00924683" w:rsidRDefault="00924683" w:rsidP="00E20A1F">
      <w:pPr>
        <w:adjustRightInd w:val="0"/>
        <w:ind w:left="1100" w:hanging="1100"/>
        <w:jc w:val="both"/>
        <w:rPr>
          <w:rFonts w:ascii="Times New Roman" w:hAnsi="Times New Roman" w:cs="Times New Roman"/>
          <w:sz w:val="24"/>
          <w:szCs w:val="24"/>
        </w:rPr>
      </w:pPr>
      <w:r w:rsidRPr="00924683">
        <w:rPr>
          <w:rFonts w:ascii="Times New Roman" w:hAnsi="Times New Roman" w:cs="Times New Roman"/>
          <w:sz w:val="24"/>
          <w:szCs w:val="24"/>
          <w:lang w:val="en-US"/>
        </w:rPr>
        <w:t xml:space="preserve">Wegge, P. and B.B. Larsen. </w:t>
      </w:r>
      <w:r w:rsidRPr="00924683">
        <w:rPr>
          <w:rFonts w:ascii="Times New Roman" w:hAnsi="Times New Roman" w:cs="Times New Roman"/>
          <w:sz w:val="24"/>
          <w:szCs w:val="24"/>
          <w:lang w:val="en-GB"/>
        </w:rPr>
        <w:t>1987: Spacing of adult and subadult male common capercaillie during the breeding season. The Auk 104: 481-490.</w:t>
      </w:r>
    </w:p>
    <w:p w:rsidR="005B588A" w:rsidRPr="005B588A" w:rsidRDefault="005B588A" w:rsidP="005B588A">
      <w:pPr>
        <w:adjustRightInd w:val="0"/>
        <w:ind w:left="1100" w:hanging="1100"/>
        <w:jc w:val="both"/>
        <w:rPr>
          <w:rFonts w:ascii="Times New Roman" w:hAnsi="Times New Roman" w:cs="Times New Roman"/>
          <w:sz w:val="24"/>
          <w:szCs w:val="24"/>
          <w:lang w:val="en-GB"/>
        </w:rPr>
      </w:pPr>
      <w:r w:rsidRPr="005B588A">
        <w:rPr>
          <w:rFonts w:ascii="Times New Roman" w:hAnsi="Times New Roman" w:cs="Times New Roman"/>
          <w:sz w:val="24"/>
          <w:szCs w:val="24"/>
          <w:lang w:val="en-GB"/>
        </w:rPr>
        <w:t xml:space="preserve">Wegge, P., Kvålsgård, T. Hjeljord, O. &amp; Sivkov, A. 2003: Spring spacing behaviour of Capercaillie </w:t>
      </w:r>
      <w:r w:rsidRPr="005B588A">
        <w:rPr>
          <w:rFonts w:ascii="Times New Roman" w:hAnsi="Times New Roman" w:cs="Times New Roman"/>
          <w:i/>
          <w:sz w:val="24"/>
          <w:szCs w:val="24"/>
          <w:lang w:val="en-GB"/>
        </w:rPr>
        <w:t>Tetrao urogallus</w:t>
      </w:r>
      <w:r w:rsidRPr="005B588A">
        <w:rPr>
          <w:rFonts w:ascii="Times New Roman" w:hAnsi="Times New Roman" w:cs="Times New Roman"/>
          <w:sz w:val="24"/>
          <w:szCs w:val="24"/>
          <w:lang w:val="en-GB"/>
        </w:rPr>
        <w:t xml:space="preserve"> males does not limit numbers at leks.—</w:t>
      </w:r>
      <w:r w:rsidRPr="005B588A">
        <w:rPr>
          <w:rFonts w:ascii="Times New Roman" w:hAnsi="Times New Roman" w:cs="Times New Roman"/>
          <w:i/>
          <w:sz w:val="24"/>
          <w:szCs w:val="24"/>
          <w:lang w:val="en-GB"/>
        </w:rPr>
        <w:t xml:space="preserve">Wildlife Biology </w:t>
      </w:r>
      <w:r w:rsidRPr="005B588A">
        <w:rPr>
          <w:rFonts w:ascii="Times New Roman" w:hAnsi="Times New Roman" w:cs="Times New Roman"/>
          <w:sz w:val="24"/>
          <w:szCs w:val="24"/>
          <w:lang w:val="en-GB"/>
        </w:rPr>
        <w:t>9: 283–289.</w:t>
      </w:r>
    </w:p>
    <w:p w:rsidR="005B588A" w:rsidRPr="005B588A" w:rsidRDefault="005B588A" w:rsidP="005B588A">
      <w:pPr>
        <w:adjustRightInd w:val="0"/>
        <w:ind w:left="1100" w:hanging="1100"/>
        <w:jc w:val="both"/>
        <w:rPr>
          <w:rFonts w:ascii="Times New Roman" w:hAnsi="Times New Roman" w:cs="Times New Roman"/>
          <w:sz w:val="24"/>
          <w:szCs w:val="24"/>
          <w:lang w:val="en-GB"/>
        </w:rPr>
      </w:pPr>
      <w:r w:rsidRPr="005B588A">
        <w:rPr>
          <w:rFonts w:ascii="Times New Roman" w:hAnsi="Times New Roman" w:cs="Times New Roman"/>
          <w:sz w:val="24"/>
          <w:szCs w:val="24"/>
          <w:lang w:val="de-DE"/>
        </w:rPr>
        <w:t xml:space="preserve">Wegge, P., Rolstad, P., &amp; K.O. Storaunet. </w:t>
      </w:r>
      <w:r w:rsidRPr="005B588A">
        <w:rPr>
          <w:rFonts w:ascii="Times New Roman" w:hAnsi="Times New Roman" w:cs="Times New Roman"/>
          <w:sz w:val="24"/>
          <w:szCs w:val="24"/>
          <w:lang w:val="en-GB"/>
        </w:rPr>
        <w:t xml:space="preserve">2013. On the spatial relationship of males on “exploded” leks: the case of Capercaillie grouse </w:t>
      </w:r>
      <w:r w:rsidRPr="005B588A">
        <w:rPr>
          <w:rFonts w:ascii="Times New Roman" w:hAnsi="Times New Roman" w:cs="Times New Roman"/>
          <w:i/>
          <w:sz w:val="24"/>
          <w:szCs w:val="24"/>
          <w:lang w:val="en-GB"/>
        </w:rPr>
        <w:t>Tetrao urogallus</w:t>
      </w:r>
      <w:r w:rsidRPr="005B588A">
        <w:rPr>
          <w:rFonts w:ascii="Times New Roman" w:hAnsi="Times New Roman" w:cs="Times New Roman"/>
          <w:sz w:val="24"/>
          <w:szCs w:val="24"/>
          <w:lang w:val="en-GB"/>
        </w:rPr>
        <w:t xml:space="preserve"> examined by GPS satellite telemetry. – </w:t>
      </w:r>
      <w:r w:rsidRPr="005B588A">
        <w:rPr>
          <w:rFonts w:ascii="Times New Roman" w:hAnsi="Times New Roman" w:cs="Times New Roman"/>
          <w:i/>
          <w:sz w:val="24"/>
          <w:szCs w:val="24"/>
          <w:lang w:val="en-GB"/>
        </w:rPr>
        <w:t>Ornis Fennica</w:t>
      </w:r>
      <w:r w:rsidRPr="005B588A">
        <w:rPr>
          <w:rFonts w:ascii="Times New Roman" w:hAnsi="Times New Roman" w:cs="Times New Roman"/>
          <w:sz w:val="24"/>
          <w:szCs w:val="24"/>
          <w:lang w:val="en-GB"/>
        </w:rPr>
        <w:t xml:space="preserve"> 90: 222 – 235.</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Westemeier, R. L., Brawn, J.D., Simpson, S.A., Esker, T.L., Jansen, R.W., Walk, J.W., Kershner, E.L., Bouzat, J.L., and Paige, K.N. 1998: Tracking the Long-Term Decline and Recovery of an Isolated Population. – </w:t>
      </w:r>
      <w:r w:rsidRPr="00924683">
        <w:rPr>
          <w:rFonts w:ascii="Times New Roman" w:hAnsi="Times New Roman" w:cs="Times New Roman"/>
          <w:i/>
          <w:sz w:val="24"/>
          <w:szCs w:val="24"/>
          <w:lang w:val="en-GB"/>
        </w:rPr>
        <w:t>Science</w:t>
      </w:r>
      <w:r w:rsidRPr="00924683">
        <w:rPr>
          <w:rFonts w:ascii="Times New Roman" w:hAnsi="Times New Roman" w:cs="Times New Roman"/>
          <w:sz w:val="24"/>
          <w:szCs w:val="24"/>
          <w:lang w:val="en-GB"/>
        </w:rPr>
        <w:t>, 282: 1695–1698.</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Widen</w:t>
      </w:r>
      <w:r w:rsidRPr="00924683">
        <w:rPr>
          <w:rFonts w:ascii="Times New Roman" w:hAnsi="Times New Roman" w:cs="Times New Roman"/>
          <w:sz w:val="24"/>
          <w:szCs w:val="24"/>
        </w:rPr>
        <w:t>,</w:t>
      </w:r>
      <w:r w:rsidRPr="00924683">
        <w:rPr>
          <w:rFonts w:ascii="Times New Roman" w:hAnsi="Times New Roman" w:cs="Times New Roman"/>
          <w:sz w:val="24"/>
          <w:szCs w:val="24"/>
          <w:lang w:val="en-GB"/>
        </w:rPr>
        <w:t xml:space="preserve"> P., Angelstam, P. and Lindstrom, E. 1987: The effect of prey vulnerability: goshhawk predation fluctuations of small game. – </w:t>
      </w:r>
      <w:r w:rsidRPr="00924683">
        <w:rPr>
          <w:rFonts w:ascii="Times New Roman" w:hAnsi="Times New Roman" w:cs="Times New Roman"/>
          <w:i/>
          <w:sz w:val="24"/>
          <w:szCs w:val="24"/>
          <w:lang w:val="en-GB"/>
        </w:rPr>
        <w:t>Oikos</w:t>
      </w:r>
      <w:r w:rsidRPr="00924683">
        <w:rPr>
          <w:rFonts w:ascii="Times New Roman" w:hAnsi="Times New Roman" w:cs="Times New Roman"/>
          <w:sz w:val="24"/>
          <w:szCs w:val="24"/>
          <w:lang w:val="en-GB"/>
        </w:rPr>
        <w:t>, 49: 233–235.</w:t>
      </w:r>
    </w:p>
    <w:p w:rsidR="00924683" w:rsidRPr="00924683" w:rsidRDefault="00924683" w:rsidP="00E20A1F">
      <w:pPr>
        <w:adjustRightInd w:val="0"/>
        <w:ind w:left="1100" w:hanging="1100"/>
        <w:jc w:val="both"/>
        <w:rPr>
          <w:rFonts w:ascii="Times New Roman" w:hAnsi="Times New Roman" w:cs="Times New Roman"/>
          <w:sz w:val="24"/>
          <w:szCs w:val="24"/>
          <w:lang w:val="en-GB"/>
        </w:rPr>
      </w:pPr>
      <w:r w:rsidRPr="00924683">
        <w:rPr>
          <w:rFonts w:ascii="Times New Roman" w:hAnsi="Times New Roman" w:cs="Times New Roman"/>
          <w:sz w:val="24"/>
          <w:szCs w:val="24"/>
          <w:lang w:val="en-GB"/>
        </w:rPr>
        <w:t xml:space="preserve">Wilcove, D. S. 1985. Nest predation in forest tracts in and the decline of migratory songbirds – </w:t>
      </w:r>
      <w:r w:rsidRPr="00924683">
        <w:rPr>
          <w:rFonts w:ascii="Times New Roman" w:hAnsi="Times New Roman" w:cs="Times New Roman"/>
          <w:i/>
          <w:sz w:val="24"/>
          <w:szCs w:val="24"/>
          <w:lang w:val="en-GB"/>
        </w:rPr>
        <w:t>Ecology</w:t>
      </w:r>
      <w:r w:rsidRPr="00924683">
        <w:rPr>
          <w:rFonts w:ascii="Times New Roman" w:hAnsi="Times New Roman" w:cs="Times New Roman"/>
          <w:sz w:val="24"/>
          <w:szCs w:val="24"/>
          <w:lang w:val="en-GB"/>
        </w:rPr>
        <w:t xml:space="preserve"> 66 1211-1214</w:t>
      </w:r>
    </w:p>
    <w:p w:rsidR="00924683" w:rsidRPr="00407B44" w:rsidRDefault="00924683" w:rsidP="00E20A1F">
      <w:pPr>
        <w:adjustRightInd w:val="0"/>
        <w:ind w:left="1100" w:hanging="1100"/>
        <w:jc w:val="both"/>
        <w:rPr>
          <w:rFonts w:ascii="Times New Roman" w:hAnsi="Times New Roman" w:cs="Times New Roman"/>
          <w:sz w:val="24"/>
          <w:szCs w:val="24"/>
          <w:lang w:val="en-US"/>
        </w:rPr>
      </w:pPr>
      <w:r w:rsidRPr="00924683">
        <w:rPr>
          <w:rFonts w:ascii="Times New Roman" w:hAnsi="Times New Roman" w:cs="Times New Roman"/>
          <w:sz w:val="24"/>
          <w:szCs w:val="24"/>
        </w:rPr>
        <w:t>Zeitler, A. and Glänzer, U. 1998</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Skiing and grouse in the Bavarian Alps. </w:t>
      </w:r>
      <w:r w:rsidRPr="00924683">
        <w:rPr>
          <w:rFonts w:ascii="Times New Roman" w:hAnsi="Times New Roman" w:cs="Times New Roman"/>
          <w:sz w:val="24"/>
          <w:szCs w:val="24"/>
          <w:lang w:val="en-US"/>
        </w:rPr>
        <w:t xml:space="preserve">– </w:t>
      </w:r>
      <w:r w:rsidRPr="00924683">
        <w:rPr>
          <w:rFonts w:ascii="Times New Roman" w:hAnsi="Times New Roman" w:cs="Times New Roman"/>
          <w:i/>
          <w:sz w:val="24"/>
          <w:szCs w:val="24"/>
        </w:rPr>
        <w:t>Grouse News</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 xml:space="preserve"> 15: 8</w:t>
      </w:r>
      <w:r w:rsidRPr="00924683">
        <w:rPr>
          <w:rFonts w:ascii="Times New Roman" w:hAnsi="Times New Roman" w:cs="Times New Roman"/>
          <w:sz w:val="24"/>
          <w:szCs w:val="24"/>
          <w:lang w:val="en-US"/>
        </w:rPr>
        <w:t>–</w:t>
      </w:r>
      <w:r w:rsidRPr="00924683">
        <w:rPr>
          <w:rFonts w:ascii="Times New Roman" w:hAnsi="Times New Roman" w:cs="Times New Roman"/>
          <w:sz w:val="24"/>
          <w:szCs w:val="24"/>
        </w:rPr>
        <w:t>12.</w:t>
      </w:r>
    </w:p>
    <w:p w:rsidR="00924683" w:rsidRDefault="00924683" w:rsidP="00E20A1F">
      <w:pPr>
        <w:spacing w:line="276" w:lineRule="auto"/>
        <w:jc w:val="both"/>
        <w:rPr>
          <w:rFonts w:ascii="Times New Roman" w:hAnsi="Times New Roman" w:cs="Times New Roman"/>
          <w:b/>
          <w:lang w:val="en-US"/>
        </w:rPr>
      </w:pPr>
    </w:p>
    <w:p w:rsidR="00924683" w:rsidRPr="00924683" w:rsidRDefault="00924683" w:rsidP="002A4B12">
      <w:pPr>
        <w:spacing w:before="240" w:after="120" w:line="276" w:lineRule="auto"/>
        <w:jc w:val="both"/>
        <w:rPr>
          <w:rFonts w:ascii="Times New Roman" w:hAnsi="Times New Roman" w:cs="Times New Roman"/>
          <w:b/>
          <w:lang w:val="en-US"/>
        </w:rPr>
      </w:pPr>
    </w:p>
    <w:p w:rsidR="00E030D7" w:rsidRDefault="00E030D7" w:rsidP="002A4B12">
      <w:pPr>
        <w:spacing w:before="240" w:after="120" w:line="276" w:lineRule="auto"/>
        <w:jc w:val="both"/>
        <w:rPr>
          <w:rFonts w:ascii="Times New Roman" w:hAnsi="Times New Roman" w:cs="Times New Roman"/>
          <w:b/>
        </w:rPr>
        <w:sectPr w:rsidR="00E030D7">
          <w:pgSz w:w="11906" w:h="16838"/>
          <w:pgMar w:top="1417" w:right="1417" w:bottom="1417" w:left="1417" w:header="708" w:footer="708" w:gutter="0"/>
          <w:cols w:space="708"/>
          <w:docGrid w:linePitch="360"/>
        </w:sectPr>
      </w:pPr>
    </w:p>
    <w:p w:rsidR="00A443CA" w:rsidRPr="00474983" w:rsidRDefault="00474983" w:rsidP="00A351A8">
      <w:pPr>
        <w:spacing w:before="240" w:after="120" w:line="276" w:lineRule="auto"/>
        <w:jc w:val="both"/>
        <w:outlineLvl w:val="0"/>
        <w:rPr>
          <w:rFonts w:ascii="Times New Roman" w:hAnsi="Times New Roman" w:cs="Times New Roman"/>
          <w:b/>
        </w:rPr>
      </w:pPr>
      <w:bookmarkStart w:id="101" w:name="_Toc440881290"/>
      <w:r w:rsidRPr="00474983">
        <w:rPr>
          <w:rFonts w:ascii="Times New Roman" w:hAnsi="Times New Roman" w:cs="Times New Roman"/>
          <w:b/>
        </w:rPr>
        <w:t xml:space="preserve">Приложение 3.1. Таблица 1. </w:t>
      </w:r>
      <w:r w:rsidRPr="00474983">
        <w:rPr>
          <w:rFonts w:ascii="Times New Roman" w:hAnsi="Times New Roman" w:cs="Times New Roman"/>
        </w:rPr>
        <w:t>Дескриптивна статистика на параметри на местообитанието (възраст на гората, склоп и процентно участие на дървесните видове във високия дървесен етаж) на ключовите за вида територии (токовища и зимовища) по планини</w:t>
      </w:r>
      <w:bookmarkEnd w:id="101"/>
    </w:p>
    <w:tbl>
      <w:tblPr>
        <w:tblW w:w="5000" w:type="pct"/>
        <w:tblCellMar>
          <w:left w:w="70" w:type="dxa"/>
          <w:right w:w="70" w:type="dxa"/>
        </w:tblCellMar>
        <w:tblLook w:val="04A0" w:firstRow="1" w:lastRow="0" w:firstColumn="1" w:lastColumn="0" w:noHBand="0" w:noVBand="1"/>
      </w:tblPr>
      <w:tblGrid>
        <w:gridCol w:w="1764"/>
        <w:gridCol w:w="1091"/>
        <w:gridCol w:w="1190"/>
        <w:gridCol w:w="1190"/>
        <w:gridCol w:w="1597"/>
        <w:gridCol w:w="1190"/>
        <w:gridCol w:w="1190"/>
      </w:tblGrid>
      <w:tr w:rsidR="00474983" w:rsidRPr="00474983" w:rsidTr="00474983">
        <w:trPr>
          <w:trHeight w:val="312"/>
          <w:tblHeader/>
        </w:trPr>
        <w:tc>
          <w:tcPr>
            <w:tcW w:w="1335"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Променлива</w:t>
            </w:r>
          </w:p>
        </w:tc>
        <w:tc>
          <w:tcPr>
            <w:tcW w:w="855"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Показател</w:t>
            </w:r>
          </w:p>
        </w:tc>
        <w:tc>
          <w:tcPr>
            <w:tcW w:w="534"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Рила</w:t>
            </w:r>
          </w:p>
        </w:tc>
        <w:tc>
          <w:tcPr>
            <w:tcW w:w="534"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Пирин</w:t>
            </w:r>
          </w:p>
        </w:tc>
        <w:tc>
          <w:tcPr>
            <w:tcW w:w="676"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Западни Родопи</w:t>
            </w:r>
          </w:p>
        </w:tc>
        <w:tc>
          <w:tcPr>
            <w:tcW w:w="534"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Славянка</w:t>
            </w:r>
          </w:p>
        </w:tc>
        <w:tc>
          <w:tcPr>
            <w:tcW w:w="534" w:type="pct"/>
            <w:tcBorders>
              <w:top w:val="double" w:sz="6" w:space="0" w:color="auto"/>
              <w:left w:val="nil"/>
              <w:bottom w:val="double" w:sz="6" w:space="0" w:color="auto"/>
              <w:right w:val="nil"/>
            </w:tcBorders>
            <w:shd w:val="clear" w:color="auto" w:fill="FFC000"/>
            <w:noWrap/>
            <w:vAlign w:val="center"/>
            <w:hideMark/>
          </w:tcPr>
          <w:p w:rsidR="00474983" w:rsidRPr="00474983" w:rsidRDefault="00474983" w:rsidP="00474983">
            <w:pPr>
              <w:jc w:val="center"/>
              <w:rPr>
                <w:rFonts w:ascii="Times New Roman" w:eastAsia="Times New Roman" w:hAnsi="Times New Roman" w:cs="Times New Roman"/>
                <w:b/>
                <w:bCs/>
                <w:color w:val="000000"/>
                <w:sz w:val="20"/>
                <w:szCs w:val="20"/>
                <w:lang w:eastAsia="bg-BG"/>
              </w:rPr>
            </w:pPr>
            <w:r w:rsidRPr="00474983">
              <w:rPr>
                <w:rFonts w:ascii="Times New Roman" w:eastAsia="Times New Roman" w:hAnsi="Times New Roman" w:cs="Times New Roman"/>
                <w:b/>
                <w:bCs/>
                <w:color w:val="000000"/>
                <w:sz w:val="20"/>
                <w:szCs w:val="20"/>
                <w:lang w:eastAsia="bg-BG"/>
              </w:rPr>
              <w:t>Общо</w:t>
            </w:r>
          </w:p>
        </w:tc>
      </w:tr>
      <w:tr w:rsidR="00474983" w:rsidRPr="00474983" w:rsidTr="00474983">
        <w:trPr>
          <w:trHeight w:val="300"/>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Възраст на гората</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106.7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137.4</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103.3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151.6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111.0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Възраст на гората</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170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282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Възраст на гората</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22.7773174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54.4039056</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34.9983342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33.5431990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38.2846801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Възраст на гората</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70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80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35</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Възраст на гората</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180</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250</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250</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220</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250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Склоп</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54.0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49.4</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55.8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37.9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53.5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Склоп</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170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282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Склоп</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13.5754935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15.4780455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16.2361617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13.2618699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16.0287027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Склоп</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Склоп</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90</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90</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70</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0.98</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0.74</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131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0.199749512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0.333691474</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0.162097971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0.178007666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0.99</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0.86</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43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0.174924796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0.156182218</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0.170765977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0.152752523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0.152752523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75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0.103155347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0.169672671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0.172534055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0.33</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бор_dom</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Черна мура 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Черна мура 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Черна мура 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0.1040833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0.099398778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0.098859295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Черна мура _dom</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0.6</w:t>
            </w:r>
          </w:p>
        </w:tc>
      </w:tr>
      <w:tr w:rsidR="00474983" w:rsidRPr="00474983" w:rsidTr="00474983">
        <w:trPr>
          <w:trHeight w:val="300"/>
        </w:trPr>
        <w:tc>
          <w:tcPr>
            <w:tcW w:w="1335"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Черна мура _dom</w:t>
            </w:r>
          </w:p>
        </w:tc>
        <w:tc>
          <w:tcPr>
            <w:tcW w:w="855"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676"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0.12489996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0.120623381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0.25</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0.107791686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0.122351951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0.148058842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0.073620649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0.140094758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0.005</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0.18</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0.24</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0.135668938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0.219393102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0.141421356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0.148371057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0.080104099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0.193649167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0.140336896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0.31144823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0.248553594</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0.270190409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0.8</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86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99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0.147588015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0.183575598</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1.17498559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1.09590881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Смърч_1</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0.275771645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0.212210587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бор_1</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300"/>
        </w:trPr>
        <w:tc>
          <w:tcPr>
            <w:tcW w:w="1335"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бор_1</w:t>
            </w:r>
          </w:p>
        </w:tc>
        <w:tc>
          <w:tcPr>
            <w:tcW w:w="855"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0.35</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single" w:sz="8"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7</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0.055930654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0.053896727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Бук_2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0.02</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7</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17</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0.027386128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0.04029652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0.035071356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0.036732339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 бор_2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0.16</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0.14</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0.05797509</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0.205060967</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0.081445278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Бяла мура_2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0.06</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0.002738613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0.0802684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0.074419885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Ела_2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0.33</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0.15</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4</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0.070710678</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0.040824829</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Клек_2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12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26</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0.080226951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0.105815735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0.094390352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Смърч_2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0.3</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0.4</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Трепетлика_2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Трепетлика_2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2</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Трепетлика_2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Трепетлика_2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Трепетлика_2</w:t>
            </w:r>
          </w:p>
        </w:tc>
        <w:tc>
          <w:tcPr>
            <w:tcW w:w="855"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single" w:sz="4"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Means</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0.08</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N</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3</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Std.Dev.</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0.104403065</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0.104403065</w:t>
            </w:r>
          </w:p>
        </w:tc>
      </w:tr>
      <w:tr w:rsidR="00474983" w:rsidRPr="00474983" w:rsidTr="00474983">
        <w:trPr>
          <w:trHeight w:val="288"/>
        </w:trPr>
        <w:tc>
          <w:tcPr>
            <w:tcW w:w="133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бор_2</w:t>
            </w:r>
          </w:p>
        </w:tc>
        <w:tc>
          <w:tcPr>
            <w:tcW w:w="855"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Minimum</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676"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p>
        </w:tc>
        <w:tc>
          <w:tcPr>
            <w:tcW w:w="534" w:type="pct"/>
            <w:tcBorders>
              <w:top w:val="nil"/>
              <w:left w:val="nil"/>
              <w:bottom w:val="nil"/>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0.01</w:t>
            </w:r>
          </w:p>
        </w:tc>
      </w:tr>
      <w:tr w:rsidR="00474983" w:rsidRPr="00474983" w:rsidTr="00474983">
        <w:trPr>
          <w:trHeight w:val="300"/>
        </w:trPr>
        <w:tc>
          <w:tcPr>
            <w:tcW w:w="1335"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Черен бор_2</w:t>
            </w:r>
          </w:p>
        </w:tc>
        <w:tc>
          <w:tcPr>
            <w:tcW w:w="855"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Maximum</w:t>
            </w:r>
          </w:p>
        </w:tc>
        <w:tc>
          <w:tcPr>
            <w:tcW w:w="534"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676"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c>
          <w:tcPr>
            <w:tcW w:w="534"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 </w:t>
            </w:r>
          </w:p>
        </w:tc>
        <w:tc>
          <w:tcPr>
            <w:tcW w:w="534" w:type="pct"/>
            <w:tcBorders>
              <w:top w:val="nil"/>
              <w:left w:val="nil"/>
              <w:bottom w:val="double" w:sz="6" w:space="0" w:color="auto"/>
              <w:right w:val="nil"/>
            </w:tcBorders>
            <w:shd w:val="clear" w:color="auto" w:fill="auto"/>
            <w:noWrap/>
            <w:vAlign w:val="center"/>
            <w:hideMark/>
          </w:tcPr>
          <w:p w:rsidR="00474983" w:rsidRPr="00474983" w:rsidRDefault="00474983" w:rsidP="00474983">
            <w:pPr>
              <w:rPr>
                <w:rFonts w:ascii="Times New Roman" w:eastAsia="Times New Roman" w:hAnsi="Times New Roman" w:cs="Times New Roman"/>
                <w:color w:val="000000"/>
                <w:sz w:val="20"/>
                <w:szCs w:val="20"/>
                <w:lang w:eastAsia="bg-BG"/>
              </w:rPr>
            </w:pPr>
            <w:r w:rsidRPr="00474983">
              <w:rPr>
                <w:rFonts w:ascii="Times New Roman" w:eastAsia="Times New Roman" w:hAnsi="Times New Roman" w:cs="Times New Roman"/>
                <w:color w:val="000000"/>
                <w:sz w:val="20"/>
                <w:szCs w:val="20"/>
                <w:lang w:eastAsia="bg-BG"/>
              </w:rPr>
              <w:t>0.2</w:t>
            </w:r>
          </w:p>
        </w:tc>
      </w:tr>
    </w:tbl>
    <w:p w:rsidR="001C622F" w:rsidRDefault="001C622F" w:rsidP="002A4B12">
      <w:pPr>
        <w:spacing w:before="240" w:after="120" w:line="276" w:lineRule="auto"/>
        <w:jc w:val="both"/>
        <w:rPr>
          <w:rFonts w:ascii="Times New Roman" w:hAnsi="Times New Roman" w:cs="Times New Roman"/>
          <w:b/>
          <w:sz w:val="24"/>
          <w:szCs w:val="24"/>
        </w:rPr>
        <w:sectPr w:rsidR="001C622F">
          <w:pgSz w:w="11906" w:h="16838"/>
          <w:pgMar w:top="1417" w:right="1417" w:bottom="1417" w:left="1417" w:header="708" w:footer="708" w:gutter="0"/>
          <w:cols w:space="708"/>
          <w:docGrid w:linePitch="360"/>
        </w:sectPr>
      </w:pPr>
    </w:p>
    <w:p w:rsidR="001C622F" w:rsidRPr="00474983" w:rsidRDefault="00A02A57" w:rsidP="00A351A8">
      <w:pPr>
        <w:spacing w:before="240" w:after="120" w:line="276" w:lineRule="auto"/>
        <w:jc w:val="both"/>
        <w:outlineLvl w:val="0"/>
        <w:rPr>
          <w:rFonts w:ascii="Times New Roman" w:hAnsi="Times New Roman" w:cs="Times New Roman"/>
          <w:b/>
        </w:rPr>
      </w:pPr>
      <w:bookmarkStart w:id="102" w:name="_Toc440881291"/>
      <w:r>
        <w:rPr>
          <w:rFonts w:ascii="Times New Roman" w:hAnsi="Times New Roman" w:cs="Times New Roman"/>
          <w:b/>
        </w:rPr>
        <w:t>Приложение 3.1. Таблица 2</w:t>
      </w:r>
      <w:r w:rsidR="001C622F" w:rsidRPr="00474983">
        <w:rPr>
          <w:rFonts w:ascii="Times New Roman" w:hAnsi="Times New Roman" w:cs="Times New Roman"/>
          <w:b/>
        </w:rPr>
        <w:t xml:space="preserve">. </w:t>
      </w:r>
      <w:r w:rsidR="001C622F" w:rsidRPr="00474983">
        <w:rPr>
          <w:rFonts w:ascii="Times New Roman" w:hAnsi="Times New Roman" w:cs="Times New Roman"/>
        </w:rPr>
        <w:t xml:space="preserve">Дескриптивна статистика на параметри на </w:t>
      </w:r>
      <w:r>
        <w:rPr>
          <w:rFonts w:ascii="Times New Roman" w:hAnsi="Times New Roman" w:cs="Times New Roman"/>
        </w:rPr>
        <w:t>дърветата за почивка и хранене (височина и диаметър) и микроместообитанието около тях (</w:t>
      </w:r>
      <w:r>
        <w:rPr>
          <w:rFonts w:ascii="Times New Roman" w:hAnsi="Times New Roman" w:cs="Times New Roman"/>
          <w:lang w:val="en-US"/>
        </w:rPr>
        <w:t>r</w:t>
      </w:r>
      <w:r w:rsidRPr="00AB16AE">
        <w:rPr>
          <w:rFonts w:ascii="Times New Roman" w:hAnsi="Times New Roman" w:cs="Times New Roman"/>
        </w:rPr>
        <w:t xml:space="preserve"> = 25 </w:t>
      </w:r>
      <w:r>
        <w:rPr>
          <w:rFonts w:ascii="Times New Roman" w:hAnsi="Times New Roman" w:cs="Times New Roman"/>
          <w:lang w:val="en-US"/>
        </w:rPr>
        <w:t>m</w:t>
      </w:r>
      <w:r>
        <w:rPr>
          <w:rFonts w:ascii="Times New Roman" w:hAnsi="Times New Roman" w:cs="Times New Roman"/>
        </w:rPr>
        <w:t>)</w:t>
      </w:r>
      <w:r w:rsidR="001C622F" w:rsidRPr="00474983">
        <w:rPr>
          <w:rFonts w:ascii="Times New Roman" w:hAnsi="Times New Roman" w:cs="Times New Roman"/>
        </w:rPr>
        <w:t xml:space="preserve"> по планини</w:t>
      </w:r>
      <w:r w:rsidR="001C622F">
        <w:rPr>
          <w:rFonts w:ascii="Times New Roman" w:hAnsi="Times New Roman" w:cs="Times New Roman"/>
        </w:rPr>
        <w:t>.</w:t>
      </w:r>
      <w:bookmarkEnd w:id="102"/>
    </w:p>
    <w:tbl>
      <w:tblPr>
        <w:tblW w:w="5000" w:type="pct"/>
        <w:tblCellMar>
          <w:left w:w="70" w:type="dxa"/>
          <w:right w:w="70" w:type="dxa"/>
        </w:tblCellMar>
        <w:tblLook w:val="04A0" w:firstRow="1" w:lastRow="0" w:firstColumn="1" w:lastColumn="0" w:noHBand="0" w:noVBand="1"/>
      </w:tblPr>
      <w:tblGrid>
        <w:gridCol w:w="3148"/>
        <w:gridCol w:w="1015"/>
        <w:gridCol w:w="726"/>
        <w:gridCol w:w="726"/>
        <w:gridCol w:w="1518"/>
        <w:gridCol w:w="942"/>
        <w:gridCol w:w="1137"/>
      </w:tblGrid>
      <w:tr w:rsidR="001C622F" w:rsidRPr="001C622F" w:rsidTr="00A02A57">
        <w:trPr>
          <w:trHeight w:val="312"/>
        </w:trPr>
        <w:tc>
          <w:tcPr>
            <w:tcW w:w="1709"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Променлива</w:t>
            </w:r>
          </w:p>
        </w:tc>
        <w:tc>
          <w:tcPr>
            <w:tcW w:w="551"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Показател</w:t>
            </w:r>
          </w:p>
        </w:tc>
        <w:tc>
          <w:tcPr>
            <w:tcW w:w="394"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Рила</w:t>
            </w:r>
          </w:p>
        </w:tc>
        <w:tc>
          <w:tcPr>
            <w:tcW w:w="394"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Пирин</w:t>
            </w:r>
          </w:p>
        </w:tc>
        <w:tc>
          <w:tcPr>
            <w:tcW w:w="824"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Западни Родопи</w:t>
            </w:r>
          </w:p>
        </w:tc>
        <w:tc>
          <w:tcPr>
            <w:tcW w:w="511"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Славянка</w:t>
            </w:r>
          </w:p>
        </w:tc>
        <w:tc>
          <w:tcPr>
            <w:tcW w:w="618" w:type="pct"/>
            <w:tcBorders>
              <w:top w:val="double" w:sz="6" w:space="0" w:color="auto"/>
              <w:left w:val="nil"/>
              <w:bottom w:val="double" w:sz="6" w:space="0" w:color="auto"/>
              <w:right w:val="nil"/>
            </w:tcBorders>
            <w:shd w:val="clear" w:color="auto" w:fill="FFC000"/>
            <w:noWrap/>
            <w:vAlign w:val="center"/>
            <w:hideMark/>
          </w:tcPr>
          <w:p w:rsidR="001C622F" w:rsidRPr="001C622F" w:rsidRDefault="001C622F" w:rsidP="001C622F">
            <w:pPr>
              <w:jc w:val="center"/>
              <w:rPr>
                <w:rFonts w:ascii="Times New Roman" w:eastAsia="Times New Roman" w:hAnsi="Times New Roman" w:cs="Times New Roman"/>
                <w:color w:val="000000"/>
                <w:sz w:val="20"/>
                <w:szCs w:val="20"/>
                <w:lang w:eastAsia="bg-BG"/>
              </w:rPr>
            </w:pPr>
            <w:r w:rsidRPr="001C622F">
              <w:rPr>
                <w:rFonts w:ascii="Times New Roman" w:eastAsia="Times New Roman" w:hAnsi="Times New Roman" w:cs="Times New Roman"/>
                <w:color w:val="000000"/>
                <w:sz w:val="20"/>
                <w:szCs w:val="20"/>
                <w:lang w:eastAsia="bg-BG"/>
              </w:rPr>
              <w:t>Общо</w:t>
            </w:r>
          </w:p>
        </w:tc>
      </w:tr>
      <w:tr w:rsidR="001C622F" w:rsidRPr="001C622F" w:rsidTr="00A02A57">
        <w:trPr>
          <w:trHeight w:val="300"/>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Разстояние до път/пътека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290.27</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306.83</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165.12</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339.62</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215.41</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Разстояние до път/пътека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509.00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190.00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1378.00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113.00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2191.00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Разстояние до път/пътека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290.36</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305.79</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212.18</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335.58</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257.15</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Разстояние до път/пътека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Minimum</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Разстояние до път/пътека (m)</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Maximum</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1512.00</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1200.00</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1800.00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1400.00</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1800.00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сухи прави дървета (DBH&gt;0,2cm)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0.97</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1.35</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1.89</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2.65</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1.68</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сухи прави дървета (DBH&gt;0,2cm)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577.00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1553.00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141.00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2491.00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сухи прави дървета (DBH&gt;0,2cm)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2.29</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2.15</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3.34</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5.93</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3.30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сухи прави дървета (DBH&gt;0,2cm)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Minimum</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сухи прави дървета (DBH&gt;0,2cm)</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Maximum</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20.00</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13.00</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30.00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35.00</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35.00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паднали дървета (DBH&gt;0,2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1.94</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3.40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4.24</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3.56</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3.60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паднали дървета (DBH&gt;0,2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571.00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1547.00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141.00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2479.00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паднали дървета (DBH&gt;0,2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2.84</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4.55</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6.31</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5.09</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5.57</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паднали дървета (DBH&gt;0,2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Minimum</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паднали дървета (DBH&gt;0,2 cm)</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Maximum</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20.00</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20.00</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53.00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25.00</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53.00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пънове (h&lt;1m)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0.33</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0.93</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4.05</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0.86</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2.74</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пънове (h&lt;1m)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571.00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1540.00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139.00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2470.00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пънове (h&lt;1m)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1.22</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1.85</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5.97</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1.66</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5.09</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пънове (h&lt;1m)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Minimum</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Брой пънове (h&lt;1m)</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Maximum</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10.00</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11.00</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50.00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10.00</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Наличеие на камъни/покритие %</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0.06</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0.14</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0.05</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0.06</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0.06</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Наличеие на камъни/покритие %</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568.00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1506.00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126.00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2420.00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Наличеие на камъни/покритие %</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0.13</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0.17</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0.12</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0.09</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0.13</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Наличеие на камъни/покритие %</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Minimum</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Наличеие на камъни/покритие %</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Maximum</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0.90</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0.60</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0.80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0.50</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0.90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H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22.60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18.28</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21.36</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16.22</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21.09</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H (m)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590.00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219.00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1551.00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141.00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2502.00</w:t>
            </w:r>
          </w:p>
        </w:tc>
      </w:tr>
      <w:tr w:rsidR="001C622F" w:rsidRPr="001C622F" w:rsidTr="00A02A57">
        <w:trPr>
          <w:trHeight w:val="288"/>
        </w:trPr>
        <w:tc>
          <w:tcPr>
            <w:tcW w:w="1709"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H (m)</w:t>
            </w:r>
          </w:p>
        </w:tc>
        <w:tc>
          <w:tcPr>
            <w:tcW w:w="551" w:type="pct"/>
            <w:tcBorders>
              <w:top w:val="nil"/>
              <w:left w:val="nil"/>
              <w:bottom w:val="single" w:sz="4"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9.49</w:t>
            </w:r>
          </w:p>
        </w:tc>
        <w:tc>
          <w:tcPr>
            <w:tcW w:w="39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5.33</w:t>
            </w:r>
          </w:p>
        </w:tc>
        <w:tc>
          <w:tcPr>
            <w:tcW w:w="824"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5.90</w:t>
            </w:r>
          </w:p>
        </w:tc>
        <w:tc>
          <w:tcPr>
            <w:tcW w:w="511"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4.52</w:t>
            </w:r>
          </w:p>
        </w:tc>
        <w:tc>
          <w:tcPr>
            <w:tcW w:w="618" w:type="pct"/>
            <w:tcBorders>
              <w:top w:val="nil"/>
              <w:left w:val="nil"/>
              <w:bottom w:val="single" w:sz="4"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7.00</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DBH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Means</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44.56</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103.42</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67.91</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133.03</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69.09</w:t>
            </w:r>
          </w:p>
        </w:tc>
      </w:tr>
      <w:tr w:rsidR="001C622F" w:rsidRPr="001C622F" w:rsidTr="00A02A57">
        <w:trPr>
          <w:trHeight w:val="288"/>
        </w:trPr>
        <w:tc>
          <w:tcPr>
            <w:tcW w:w="1709"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DBH (cm)</w:t>
            </w:r>
          </w:p>
        </w:tc>
        <w:tc>
          <w:tcPr>
            <w:tcW w:w="551" w:type="pct"/>
            <w:tcBorders>
              <w:top w:val="nil"/>
              <w:left w:val="nil"/>
              <w:bottom w:val="nil"/>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N</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590.00</w:t>
            </w:r>
          </w:p>
        </w:tc>
        <w:tc>
          <w:tcPr>
            <w:tcW w:w="39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212.00</w:t>
            </w:r>
          </w:p>
        </w:tc>
        <w:tc>
          <w:tcPr>
            <w:tcW w:w="824"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1551.00</w:t>
            </w:r>
          </w:p>
        </w:tc>
        <w:tc>
          <w:tcPr>
            <w:tcW w:w="511"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141.00</w:t>
            </w:r>
          </w:p>
        </w:tc>
        <w:tc>
          <w:tcPr>
            <w:tcW w:w="618" w:type="pct"/>
            <w:tcBorders>
              <w:top w:val="nil"/>
              <w:left w:val="nil"/>
              <w:bottom w:val="nil"/>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2495.00</w:t>
            </w:r>
          </w:p>
        </w:tc>
      </w:tr>
      <w:tr w:rsidR="001C622F" w:rsidRPr="001C622F" w:rsidTr="00A02A57">
        <w:trPr>
          <w:trHeight w:val="300"/>
        </w:trPr>
        <w:tc>
          <w:tcPr>
            <w:tcW w:w="1709" w:type="pct"/>
            <w:tcBorders>
              <w:top w:val="nil"/>
              <w:left w:val="nil"/>
              <w:bottom w:val="double" w:sz="6"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DBH (cm)</w:t>
            </w:r>
          </w:p>
        </w:tc>
        <w:tc>
          <w:tcPr>
            <w:tcW w:w="551" w:type="pct"/>
            <w:tcBorders>
              <w:top w:val="nil"/>
              <w:left w:val="nil"/>
              <w:bottom w:val="double" w:sz="6" w:space="0" w:color="auto"/>
              <w:right w:val="nil"/>
            </w:tcBorders>
            <w:shd w:val="clear" w:color="auto" w:fill="auto"/>
            <w:noWrap/>
            <w:vAlign w:val="bottom"/>
            <w:hideMark/>
          </w:tcPr>
          <w:p w:rsidR="001C622F" w:rsidRPr="001C622F" w:rsidRDefault="001C622F" w:rsidP="001C622F">
            <w:pPr>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Std.Dev.</w:t>
            </w:r>
          </w:p>
        </w:tc>
        <w:tc>
          <w:tcPr>
            <w:tcW w:w="394" w:type="pct"/>
            <w:tcBorders>
              <w:top w:val="nil"/>
              <w:left w:val="nil"/>
              <w:bottom w:val="double" w:sz="6"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16.78</w:t>
            </w:r>
          </w:p>
        </w:tc>
        <w:tc>
          <w:tcPr>
            <w:tcW w:w="394" w:type="pct"/>
            <w:tcBorders>
              <w:top w:val="nil"/>
              <w:left w:val="nil"/>
              <w:bottom w:val="double" w:sz="6"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81.10</w:t>
            </w:r>
          </w:p>
        </w:tc>
        <w:tc>
          <w:tcPr>
            <w:tcW w:w="824" w:type="pct"/>
            <w:tcBorders>
              <w:top w:val="nil"/>
              <w:left w:val="nil"/>
              <w:bottom w:val="double" w:sz="6"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50.59</w:t>
            </w:r>
          </w:p>
        </w:tc>
        <w:tc>
          <w:tcPr>
            <w:tcW w:w="511" w:type="pct"/>
            <w:tcBorders>
              <w:top w:val="nil"/>
              <w:left w:val="nil"/>
              <w:bottom w:val="double" w:sz="6"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82.22</w:t>
            </w:r>
          </w:p>
        </w:tc>
        <w:tc>
          <w:tcPr>
            <w:tcW w:w="618" w:type="pct"/>
            <w:tcBorders>
              <w:top w:val="nil"/>
              <w:left w:val="nil"/>
              <w:bottom w:val="double" w:sz="6" w:space="0" w:color="auto"/>
              <w:right w:val="nil"/>
            </w:tcBorders>
            <w:shd w:val="clear" w:color="auto" w:fill="auto"/>
            <w:noWrap/>
            <w:vAlign w:val="bottom"/>
            <w:hideMark/>
          </w:tcPr>
          <w:p w:rsidR="001C622F" w:rsidRPr="001C622F" w:rsidRDefault="001C622F" w:rsidP="001C622F">
            <w:pPr>
              <w:jc w:val="right"/>
              <w:rPr>
                <w:rFonts w:ascii="Times New Roman" w:eastAsia="Times New Roman" w:hAnsi="Times New Roman" w:cs="Times New Roman"/>
                <w:color w:val="000000"/>
                <w:sz w:val="18"/>
                <w:szCs w:val="18"/>
                <w:lang w:eastAsia="bg-BG"/>
              </w:rPr>
            </w:pPr>
            <w:r w:rsidRPr="001C622F">
              <w:rPr>
                <w:rFonts w:ascii="Times New Roman" w:eastAsia="Times New Roman" w:hAnsi="Times New Roman" w:cs="Times New Roman"/>
                <w:color w:val="000000"/>
                <w:sz w:val="18"/>
                <w:szCs w:val="18"/>
                <w:lang w:eastAsia="bg-BG"/>
              </w:rPr>
              <w:t>55.39</w:t>
            </w:r>
          </w:p>
        </w:tc>
      </w:tr>
    </w:tbl>
    <w:p w:rsidR="0017252E" w:rsidRDefault="0017252E" w:rsidP="002A4B12">
      <w:pPr>
        <w:spacing w:before="240" w:after="120" w:line="276" w:lineRule="auto"/>
        <w:jc w:val="both"/>
        <w:rPr>
          <w:rFonts w:ascii="Times New Roman" w:hAnsi="Times New Roman" w:cs="Times New Roman"/>
          <w:b/>
          <w:sz w:val="24"/>
          <w:szCs w:val="24"/>
        </w:rPr>
        <w:sectPr w:rsidR="0017252E">
          <w:pgSz w:w="11906" w:h="16838"/>
          <w:pgMar w:top="1417" w:right="1417" w:bottom="1417" w:left="1417" w:header="708" w:footer="708" w:gutter="0"/>
          <w:cols w:space="708"/>
          <w:docGrid w:linePitch="360"/>
        </w:sectPr>
      </w:pPr>
    </w:p>
    <w:p w:rsidR="001C622F" w:rsidRPr="009624EB" w:rsidRDefault="0017252E" w:rsidP="009624EB">
      <w:pPr>
        <w:spacing w:before="240" w:after="120" w:line="276" w:lineRule="auto"/>
        <w:jc w:val="both"/>
        <w:outlineLvl w:val="0"/>
        <w:rPr>
          <w:rFonts w:ascii="Times New Roman" w:hAnsi="Times New Roman" w:cs="Times New Roman"/>
          <w:b/>
        </w:rPr>
      </w:pPr>
      <w:bookmarkStart w:id="103" w:name="_Toc440881292"/>
      <w:r w:rsidRPr="009624EB">
        <w:rPr>
          <w:rFonts w:ascii="Times New Roman" w:hAnsi="Times New Roman" w:cs="Times New Roman"/>
          <w:b/>
        </w:rPr>
        <w:t>Приложение 4.1. Таблица 1.</w:t>
      </w:r>
      <w:r w:rsidR="00E37E0D" w:rsidRPr="009624EB">
        <w:rPr>
          <w:rFonts w:ascii="Times New Roman" w:hAnsi="Times New Roman" w:cs="Times New Roman"/>
          <w:b/>
        </w:rPr>
        <w:t xml:space="preserve"> </w:t>
      </w:r>
      <w:r w:rsidR="003657FF" w:rsidRPr="009624EB">
        <w:rPr>
          <w:rFonts w:ascii="Times New Roman" w:hAnsi="Times New Roman" w:cs="Times New Roman"/>
        </w:rPr>
        <w:t xml:space="preserve">Разпространение на глухаря на база </w:t>
      </w:r>
      <w:r w:rsidR="003657FF" w:rsidRPr="009624EB">
        <w:rPr>
          <w:rFonts w:ascii="Times New Roman" w:hAnsi="Times New Roman" w:cs="Times New Roman"/>
          <w:lang w:val="en-US"/>
        </w:rPr>
        <w:t>UTM</w:t>
      </w:r>
      <w:r w:rsidR="003657FF" w:rsidRPr="00AB16AE">
        <w:rPr>
          <w:rFonts w:ascii="Times New Roman" w:hAnsi="Times New Roman" w:cs="Times New Roman"/>
        </w:rPr>
        <w:t xml:space="preserve"> 10</w:t>
      </w:r>
      <w:r w:rsidR="003657FF" w:rsidRPr="009624EB">
        <w:rPr>
          <w:rFonts w:ascii="Times New Roman" w:hAnsi="Times New Roman" w:cs="Times New Roman"/>
          <w:lang w:val="en-US"/>
        </w:rPr>
        <w:t>x</w:t>
      </w:r>
      <w:r w:rsidR="003657FF" w:rsidRPr="00AB16AE">
        <w:rPr>
          <w:rFonts w:ascii="Times New Roman" w:hAnsi="Times New Roman" w:cs="Times New Roman"/>
        </w:rPr>
        <w:t xml:space="preserve">10 </w:t>
      </w:r>
      <w:r w:rsidR="003657FF" w:rsidRPr="009624EB">
        <w:rPr>
          <w:rFonts w:ascii="Times New Roman" w:hAnsi="Times New Roman" w:cs="Times New Roman"/>
          <w:lang w:val="en-US"/>
        </w:rPr>
        <w:t>km</w:t>
      </w:r>
      <w:r w:rsidR="003657FF" w:rsidRPr="00AB16AE">
        <w:rPr>
          <w:rFonts w:ascii="Times New Roman" w:hAnsi="Times New Roman" w:cs="Times New Roman"/>
        </w:rPr>
        <w:t xml:space="preserve"> </w:t>
      </w:r>
      <w:r w:rsidR="003657FF" w:rsidRPr="009624EB">
        <w:rPr>
          <w:rFonts w:ascii="Times New Roman" w:hAnsi="Times New Roman" w:cs="Times New Roman"/>
        </w:rPr>
        <w:t>грид по данни от Червена книга н</w:t>
      </w:r>
      <w:r w:rsidR="00924683">
        <w:rPr>
          <w:rFonts w:ascii="Times New Roman" w:hAnsi="Times New Roman" w:cs="Times New Roman"/>
        </w:rPr>
        <w:t>а България (Боев и Николов 201</w:t>
      </w:r>
      <w:r w:rsidR="00924683" w:rsidRPr="00924683">
        <w:rPr>
          <w:rFonts w:ascii="Times New Roman" w:hAnsi="Times New Roman" w:cs="Times New Roman"/>
        </w:rPr>
        <w:t>5</w:t>
      </w:r>
      <w:r w:rsidR="003657FF" w:rsidRPr="009624EB">
        <w:rPr>
          <w:rFonts w:ascii="Times New Roman" w:hAnsi="Times New Roman" w:cs="Times New Roman"/>
        </w:rPr>
        <w:t xml:space="preserve">), Атлас на гнездящите птици в Нългария (Боев, Герасимов, Николов. 2007), проучвания на БФБ в периода 2008 – 2012 и проучвания </w:t>
      </w:r>
      <w:r w:rsidR="00416CCD" w:rsidRPr="009624EB">
        <w:rPr>
          <w:rFonts w:ascii="Times New Roman" w:hAnsi="Times New Roman" w:cs="Times New Roman"/>
        </w:rPr>
        <w:t>по проект 5103020 – 39 – 682 „Планове за действие за глухар, трипръст и белогръб кълвачи“.</w:t>
      </w:r>
      <w:bookmarkEnd w:id="103"/>
    </w:p>
    <w:p w:rsidR="00416CCD" w:rsidRPr="009624EB" w:rsidRDefault="00416CCD" w:rsidP="009624EB">
      <w:pPr>
        <w:jc w:val="both"/>
        <w:outlineLvl w:val="0"/>
        <w:rPr>
          <w:rFonts w:ascii="Times New Roman" w:eastAsia="Times New Roman" w:hAnsi="Times New Roman" w:cs="Times New Roman"/>
          <w:b/>
          <w:bCs/>
          <w:color w:val="000000"/>
          <w:lang w:eastAsia="bg-BG"/>
        </w:rPr>
        <w:sectPr w:rsidR="00416CCD" w:rsidRPr="009624EB" w:rsidSect="00416CCD">
          <w:pgSz w:w="11906" w:h="16838"/>
          <w:pgMar w:top="1418" w:right="1134" w:bottom="1418"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2136"/>
        <w:gridCol w:w="4976"/>
        <w:gridCol w:w="2100"/>
      </w:tblGrid>
      <w:tr w:rsidR="0017252E" w:rsidRPr="00416CCD" w:rsidTr="00416CCD">
        <w:trPr>
          <w:trHeight w:val="312"/>
          <w:tblHeader/>
          <w:jc w:val="center"/>
        </w:trPr>
        <w:tc>
          <w:tcPr>
            <w:tcW w:w="1159" w:type="pct"/>
            <w:tcBorders>
              <w:top w:val="double" w:sz="6" w:space="0" w:color="auto"/>
              <w:left w:val="nil"/>
              <w:bottom w:val="double" w:sz="6" w:space="0" w:color="auto"/>
              <w:right w:val="nil"/>
            </w:tcBorders>
            <w:shd w:val="clear" w:color="auto" w:fill="FFC000"/>
            <w:noWrap/>
            <w:vAlign w:val="center"/>
            <w:hideMark/>
          </w:tcPr>
          <w:p w:rsidR="0017252E" w:rsidRPr="00416CCD" w:rsidRDefault="0017252E" w:rsidP="00E37E0D">
            <w:pPr>
              <w:jc w:val="center"/>
              <w:rPr>
                <w:rFonts w:ascii="Times New Roman" w:eastAsia="Times New Roman" w:hAnsi="Times New Roman" w:cs="Times New Roman"/>
                <w:b/>
                <w:bCs/>
                <w:color w:val="000000"/>
                <w:lang w:eastAsia="bg-BG"/>
              </w:rPr>
            </w:pPr>
            <w:r w:rsidRPr="00416CCD">
              <w:rPr>
                <w:rFonts w:ascii="Times New Roman" w:eastAsia="Times New Roman" w:hAnsi="Times New Roman" w:cs="Times New Roman"/>
                <w:b/>
                <w:bCs/>
                <w:color w:val="000000"/>
                <w:lang w:eastAsia="bg-BG"/>
              </w:rPr>
              <w:t>UTM 10x10 km</w:t>
            </w:r>
          </w:p>
        </w:tc>
        <w:tc>
          <w:tcPr>
            <w:tcW w:w="2701" w:type="pct"/>
            <w:tcBorders>
              <w:top w:val="double" w:sz="6" w:space="0" w:color="auto"/>
              <w:left w:val="nil"/>
              <w:bottom w:val="double" w:sz="6" w:space="0" w:color="auto"/>
              <w:right w:val="nil"/>
            </w:tcBorders>
            <w:shd w:val="clear" w:color="auto" w:fill="FFC000"/>
            <w:noWrap/>
            <w:vAlign w:val="center"/>
            <w:hideMark/>
          </w:tcPr>
          <w:p w:rsidR="0017252E" w:rsidRPr="00416CCD" w:rsidRDefault="0017252E" w:rsidP="00E37E0D">
            <w:pPr>
              <w:jc w:val="center"/>
              <w:rPr>
                <w:rFonts w:ascii="Times New Roman" w:eastAsia="Times New Roman" w:hAnsi="Times New Roman" w:cs="Times New Roman"/>
                <w:b/>
                <w:bCs/>
                <w:color w:val="000000"/>
                <w:lang w:eastAsia="bg-BG"/>
              </w:rPr>
            </w:pPr>
            <w:r w:rsidRPr="00416CCD">
              <w:rPr>
                <w:rFonts w:ascii="Times New Roman" w:eastAsia="Times New Roman" w:hAnsi="Times New Roman" w:cs="Times New Roman"/>
                <w:b/>
                <w:bCs/>
                <w:color w:val="000000"/>
                <w:lang w:eastAsia="bg-BG"/>
              </w:rPr>
              <w:t>Статус на находището</w:t>
            </w:r>
          </w:p>
        </w:tc>
        <w:tc>
          <w:tcPr>
            <w:tcW w:w="1140" w:type="pct"/>
            <w:tcBorders>
              <w:top w:val="double" w:sz="6" w:space="0" w:color="auto"/>
              <w:left w:val="nil"/>
              <w:bottom w:val="double" w:sz="6" w:space="0" w:color="auto"/>
              <w:right w:val="nil"/>
            </w:tcBorders>
            <w:shd w:val="clear" w:color="auto" w:fill="FFC000"/>
            <w:noWrap/>
            <w:vAlign w:val="center"/>
            <w:hideMark/>
          </w:tcPr>
          <w:p w:rsidR="0017252E" w:rsidRPr="00416CCD" w:rsidRDefault="0017252E" w:rsidP="00E37E0D">
            <w:pPr>
              <w:jc w:val="center"/>
              <w:rPr>
                <w:rFonts w:ascii="Times New Roman" w:eastAsia="Times New Roman" w:hAnsi="Times New Roman" w:cs="Times New Roman"/>
                <w:b/>
                <w:bCs/>
                <w:color w:val="000000"/>
                <w:lang w:eastAsia="bg-BG"/>
              </w:rPr>
            </w:pPr>
            <w:r w:rsidRPr="00416CCD">
              <w:rPr>
                <w:rFonts w:ascii="Times New Roman" w:eastAsia="Times New Roman" w:hAnsi="Times New Roman" w:cs="Times New Roman"/>
                <w:b/>
                <w:bCs/>
                <w:color w:val="000000"/>
                <w:lang w:eastAsia="bg-BG"/>
              </w:rPr>
              <w:t>Вид</w:t>
            </w:r>
          </w:p>
        </w:tc>
      </w:tr>
      <w:tr w:rsidR="0017252E" w:rsidRPr="00416CCD" w:rsidTr="00416CCD">
        <w:trPr>
          <w:trHeight w:val="300"/>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FM86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GM23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GM42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GM46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KF69</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KG61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KG92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KG94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LF18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LF28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LG00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LG01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LG03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LG11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LG12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LG21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LG23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300"/>
          <w:jc w:val="center"/>
        </w:trPr>
        <w:tc>
          <w:tcPr>
            <w:tcW w:w="1159" w:type="pct"/>
            <w:tcBorders>
              <w:top w:val="nil"/>
              <w:left w:val="nil"/>
              <w:bottom w:val="single" w:sz="8"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LG24</w:t>
            </w:r>
          </w:p>
        </w:tc>
        <w:tc>
          <w:tcPr>
            <w:tcW w:w="2701" w:type="pct"/>
            <w:tcBorders>
              <w:top w:val="nil"/>
              <w:left w:val="nil"/>
              <w:bottom w:val="single" w:sz="8"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Нови находища</w:t>
            </w:r>
          </w:p>
        </w:tc>
        <w:tc>
          <w:tcPr>
            <w:tcW w:w="1140" w:type="pct"/>
            <w:tcBorders>
              <w:top w:val="nil"/>
              <w:left w:val="nil"/>
              <w:bottom w:val="single" w:sz="8" w:space="0" w:color="auto"/>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FM83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FM87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FP21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FP31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GL18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GL28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GL29</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GM26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GM27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GM43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GM44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KG60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KG62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KG63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KG64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KG80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KG81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KG82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KG83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KG90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KG91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KG93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LG02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LG04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300"/>
          <w:jc w:val="center"/>
        </w:trPr>
        <w:tc>
          <w:tcPr>
            <w:tcW w:w="1159" w:type="pct"/>
            <w:tcBorders>
              <w:top w:val="nil"/>
              <w:left w:val="nil"/>
              <w:bottom w:val="single" w:sz="8"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LG22</w:t>
            </w:r>
          </w:p>
        </w:tc>
        <w:tc>
          <w:tcPr>
            <w:tcW w:w="2701" w:type="pct"/>
            <w:tcBorders>
              <w:top w:val="nil"/>
              <w:left w:val="nil"/>
              <w:bottom w:val="single" w:sz="8"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Потвърдени находища</w:t>
            </w:r>
          </w:p>
        </w:tc>
        <w:tc>
          <w:tcPr>
            <w:tcW w:w="1140" w:type="pct"/>
            <w:tcBorders>
              <w:top w:val="nil"/>
              <w:left w:val="nil"/>
              <w:bottom w:val="single" w:sz="8" w:space="0" w:color="auto"/>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FM70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FM85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FM98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FN58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FN59</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FN68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FN77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FN78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FN81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FN91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FP22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FP30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GL19</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GM08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GM18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GM20</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GM25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GM38</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GN12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GN14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GN23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GN31</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KG57</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KG75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KH62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KH63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KH66</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KH75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KH82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KH83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KH84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KH93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LH15</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LH32</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LH63</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288"/>
          <w:jc w:val="center"/>
        </w:trPr>
        <w:tc>
          <w:tcPr>
            <w:tcW w:w="1159"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MH24</w:t>
            </w:r>
          </w:p>
        </w:tc>
        <w:tc>
          <w:tcPr>
            <w:tcW w:w="2701" w:type="pct"/>
            <w:tcBorders>
              <w:top w:val="nil"/>
              <w:left w:val="nil"/>
              <w:bottom w:val="nil"/>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nil"/>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r w:rsidR="0017252E" w:rsidRPr="00416CCD" w:rsidTr="00416CCD">
        <w:trPr>
          <w:trHeight w:val="300"/>
          <w:jc w:val="center"/>
        </w:trPr>
        <w:tc>
          <w:tcPr>
            <w:tcW w:w="1159" w:type="pct"/>
            <w:tcBorders>
              <w:top w:val="nil"/>
              <w:left w:val="nil"/>
              <w:bottom w:val="double" w:sz="6"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MH87</w:t>
            </w:r>
          </w:p>
        </w:tc>
        <w:tc>
          <w:tcPr>
            <w:tcW w:w="2701" w:type="pct"/>
            <w:tcBorders>
              <w:top w:val="nil"/>
              <w:left w:val="nil"/>
              <w:bottom w:val="double" w:sz="6" w:space="0" w:color="auto"/>
              <w:right w:val="nil"/>
            </w:tcBorders>
            <w:shd w:val="clear" w:color="auto" w:fill="auto"/>
            <w:noWrap/>
            <w:vAlign w:val="center"/>
            <w:hideMark/>
          </w:tcPr>
          <w:p w:rsidR="0017252E" w:rsidRPr="00416CCD" w:rsidRDefault="0017252E" w:rsidP="00E37E0D">
            <w:pPr>
              <w:jc w:val="cente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Публикувани (непотвърдени) находища</w:t>
            </w:r>
          </w:p>
        </w:tc>
        <w:tc>
          <w:tcPr>
            <w:tcW w:w="1140" w:type="pct"/>
            <w:tcBorders>
              <w:top w:val="nil"/>
              <w:left w:val="nil"/>
              <w:bottom w:val="double" w:sz="6" w:space="0" w:color="auto"/>
              <w:right w:val="nil"/>
            </w:tcBorders>
            <w:shd w:val="clear" w:color="auto" w:fill="auto"/>
            <w:noWrap/>
            <w:vAlign w:val="center"/>
            <w:hideMark/>
          </w:tcPr>
          <w:p w:rsidR="0017252E" w:rsidRPr="00416CCD" w:rsidRDefault="0017252E" w:rsidP="00E37E0D">
            <w:pPr>
              <w:rPr>
                <w:rFonts w:ascii="Times New Roman" w:eastAsia="Times New Roman" w:hAnsi="Times New Roman" w:cs="Times New Roman"/>
                <w:color w:val="000000"/>
                <w:lang w:eastAsia="bg-BG"/>
              </w:rPr>
            </w:pPr>
            <w:r w:rsidRPr="00416CCD">
              <w:rPr>
                <w:rFonts w:ascii="Times New Roman" w:eastAsia="Times New Roman" w:hAnsi="Times New Roman" w:cs="Times New Roman"/>
                <w:color w:val="000000"/>
                <w:lang w:eastAsia="bg-BG"/>
              </w:rPr>
              <w:t>Tetrao urogallus</w:t>
            </w:r>
          </w:p>
        </w:tc>
      </w:tr>
    </w:tbl>
    <w:p w:rsidR="00416CCD" w:rsidRDefault="00416CCD" w:rsidP="002A4B12">
      <w:pPr>
        <w:spacing w:before="240" w:after="120" w:line="276" w:lineRule="auto"/>
        <w:jc w:val="both"/>
        <w:rPr>
          <w:rFonts w:ascii="Times New Roman" w:hAnsi="Times New Roman" w:cs="Times New Roman"/>
          <w:b/>
          <w:sz w:val="24"/>
          <w:szCs w:val="24"/>
        </w:rPr>
        <w:sectPr w:rsidR="00416CCD" w:rsidSect="00416CCD">
          <w:type w:val="continuous"/>
          <w:pgSz w:w="11906" w:h="16838"/>
          <w:pgMar w:top="1417" w:right="1417" w:bottom="1417" w:left="1417" w:header="708" w:footer="708" w:gutter="0"/>
          <w:cols w:space="708"/>
          <w:docGrid w:linePitch="360"/>
        </w:sectPr>
      </w:pPr>
    </w:p>
    <w:p w:rsidR="00F24BBF" w:rsidRDefault="00F24BBF" w:rsidP="002A4B12">
      <w:pPr>
        <w:spacing w:before="240" w:after="120" w:line="276" w:lineRule="auto"/>
        <w:jc w:val="both"/>
        <w:rPr>
          <w:rFonts w:ascii="Times New Roman" w:hAnsi="Times New Roman" w:cs="Times New Roman"/>
          <w:b/>
          <w:sz w:val="24"/>
          <w:szCs w:val="24"/>
        </w:rPr>
        <w:sectPr w:rsidR="00F24BBF" w:rsidSect="00416CCD">
          <w:type w:val="continuous"/>
          <w:pgSz w:w="11906" w:h="16838"/>
          <w:pgMar w:top="1417" w:right="1417" w:bottom="1417" w:left="1417" w:header="708" w:footer="708"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4144"/>
      </w:tblGrid>
      <w:tr w:rsidR="00F24BBF" w:rsidRPr="00F24BBF" w:rsidTr="00F24BBF">
        <w:trPr>
          <w:trHeight w:val="288"/>
          <w:jc w:val="center"/>
        </w:trPr>
        <w:tc>
          <w:tcPr>
            <w:tcW w:w="5000" w:type="pct"/>
            <w:tcBorders>
              <w:top w:val="nil"/>
              <w:left w:val="nil"/>
              <w:bottom w:val="nil"/>
              <w:right w:val="nil"/>
            </w:tcBorders>
            <w:shd w:val="clear" w:color="auto" w:fill="auto"/>
            <w:noWrap/>
            <w:vAlign w:val="bottom"/>
            <w:hideMark/>
          </w:tcPr>
          <w:p w:rsidR="00F24BBF" w:rsidRPr="00F24BBF" w:rsidRDefault="00F24BBF" w:rsidP="009624EB">
            <w:pPr>
              <w:spacing w:after="120"/>
              <w:jc w:val="both"/>
              <w:outlineLvl w:val="0"/>
              <w:rPr>
                <w:rFonts w:ascii="Times New Roman" w:eastAsia="Times New Roman" w:hAnsi="Times New Roman" w:cs="Times New Roman"/>
                <w:color w:val="000000"/>
                <w:lang w:eastAsia="bg-BG"/>
              </w:rPr>
            </w:pPr>
            <w:bookmarkStart w:id="104" w:name="_Toc440881293"/>
            <w:r w:rsidRPr="00F24BBF">
              <w:rPr>
                <w:rFonts w:ascii="Times New Roman" w:eastAsia="Times New Roman" w:hAnsi="Times New Roman" w:cs="Times New Roman"/>
                <w:b/>
                <w:color w:val="000000"/>
                <w:lang w:eastAsia="bg-BG"/>
              </w:rPr>
              <w:t>Приложение 4.1, Фигура 1</w:t>
            </w:r>
            <w:r w:rsidRPr="00F24BBF">
              <w:rPr>
                <w:rFonts w:ascii="Times New Roman" w:eastAsia="Times New Roman" w:hAnsi="Times New Roman" w:cs="Times New Roman"/>
                <w:color w:val="000000"/>
                <w:lang w:eastAsia="bg-BG"/>
              </w:rPr>
              <w:t>. Разпределение на установените локалитети на глухаря и източник на информация</w:t>
            </w:r>
            <w:bookmarkEnd w:id="104"/>
          </w:p>
        </w:tc>
      </w:tr>
      <w:tr w:rsidR="00F24BBF" w:rsidRPr="00F24BBF" w:rsidTr="00F24BBF">
        <w:trPr>
          <w:trHeight w:val="288"/>
          <w:jc w:val="center"/>
        </w:trPr>
        <w:tc>
          <w:tcPr>
            <w:tcW w:w="5000" w:type="pct"/>
            <w:tcBorders>
              <w:top w:val="nil"/>
              <w:left w:val="nil"/>
              <w:bottom w:val="nil"/>
              <w:right w:val="nil"/>
            </w:tcBorders>
            <w:shd w:val="clear" w:color="auto" w:fill="auto"/>
            <w:noWrap/>
            <w:vAlign w:val="bottom"/>
            <w:hideMark/>
          </w:tcPr>
          <w:p w:rsidR="00F24BBF" w:rsidRPr="00F24BBF" w:rsidRDefault="00F24BBF" w:rsidP="00F24BBF">
            <w:pPr>
              <w:rPr>
                <w:rFonts w:ascii="Times New Roman" w:eastAsia="Times New Roman" w:hAnsi="Times New Roman" w:cs="Times New Roman"/>
                <w:color w:val="000000"/>
                <w:lang w:val="en-US" w:eastAsia="bg-BG"/>
              </w:rPr>
            </w:pPr>
            <w:r w:rsidRPr="00F24BBF">
              <w:rPr>
                <w:rFonts w:ascii="Times New Roman" w:eastAsia="Times New Roman" w:hAnsi="Times New Roman" w:cs="Times New Roman"/>
                <w:noProof/>
                <w:color w:val="000000"/>
                <w:lang w:val="en-US"/>
              </w:rPr>
              <w:drawing>
                <wp:inline distT="0" distB="0" distL="0" distR="0" wp14:anchorId="5B4197D5" wp14:editId="7E6AB14C">
                  <wp:extent cx="7795598" cy="5508000"/>
                  <wp:effectExtent l="0" t="0" r="0" b="0"/>
                  <wp:docPr id="27" name="Picture 27" descr="G:\1_Tetrao_Final_GIS\6_Maps\map_source_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1_Tetrao_Final_GIS\6_Maps\map_source_TU.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795598" cy="5508000"/>
                          </a:xfrm>
                          <a:prstGeom prst="rect">
                            <a:avLst/>
                          </a:prstGeom>
                          <a:noFill/>
                          <a:ln>
                            <a:noFill/>
                          </a:ln>
                        </pic:spPr>
                      </pic:pic>
                    </a:graphicData>
                  </a:graphic>
                </wp:inline>
              </w:drawing>
            </w:r>
          </w:p>
        </w:tc>
      </w:tr>
    </w:tbl>
    <w:p w:rsidR="00F24BBF" w:rsidRDefault="00F24BBF" w:rsidP="002A4B12">
      <w:pPr>
        <w:spacing w:before="240" w:after="120" w:line="276" w:lineRule="auto"/>
        <w:jc w:val="both"/>
        <w:rPr>
          <w:rFonts w:ascii="Times New Roman" w:hAnsi="Times New Roman" w:cs="Times New Roman"/>
          <w:b/>
          <w:sz w:val="24"/>
          <w:szCs w:val="24"/>
        </w:rPr>
        <w:sectPr w:rsidR="00F24BBF" w:rsidSect="00F24BBF">
          <w:pgSz w:w="16838" w:h="11906" w:orient="landscape"/>
          <w:pgMar w:top="1417" w:right="1417" w:bottom="1417" w:left="1417" w:header="708" w:footer="708" w:gutter="0"/>
          <w:cols w:space="708"/>
          <w:docGrid w:linePitch="360"/>
        </w:sectPr>
      </w:pPr>
    </w:p>
    <w:p w:rsidR="00463309" w:rsidRPr="009624EB" w:rsidRDefault="00463309" w:rsidP="009624EB">
      <w:pPr>
        <w:spacing w:before="240" w:after="240" w:line="276" w:lineRule="auto"/>
        <w:jc w:val="both"/>
        <w:outlineLvl w:val="0"/>
        <w:rPr>
          <w:rFonts w:ascii="Times New Roman" w:hAnsi="Times New Roman" w:cs="Times New Roman"/>
          <w:b/>
        </w:rPr>
      </w:pPr>
      <w:bookmarkStart w:id="105" w:name="_Toc440881294"/>
      <w:r w:rsidRPr="009624EB">
        <w:rPr>
          <w:rFonts w:ascii="Times New Roman" w:hAnsi="Times New Roman" w:cs="Times New Roman"/>
          <w:b/>
        </w:rPr>
        <w:t xml:space="preserve">Приложение 4.3. </w:t>
      </w:r>
      <w:r w:rsidRPr="009624EB">
        <w:rPr>
          <w:rFonts w:ascii="Times New Roman" w:hAnsi="Times New Roman" w:cs="Times New Roman"/>
        </w:rPr>
        <w:t>Режими и мерки за управление на глухаря и местообитанията му разписани в планове за управление на защитени територии</w:t>
      </w:r>
      <w:bookmarkEnd w:id="105"/>
    </w:p>
    <w:p w:rsidR="00463309" w:rsidRPr="00DF42F0" w:rsidRDefault="00305159" w:rsidP="00463309">
      <w:pPr>
        <w:spacing w:after="120"/>
        <w:jc w:val="both"/>
        <w:rPr>
          <w:rFonts w:ascii="Times New Roman" w:eastAsia="Times New Roman" w:hAnsi="Times New Roman" w:cs="Times New Roman"/>
          <w:b/>
          <w:noProof/>
          <w:sz w:val="24"/>
          <w:szCs w:val="24"/>
          <w:u w:val="single"/>
          <w:lang w:eastAsia="bg-BG"/>
        </w:rPr>
      </w:pPr>
      <w:r>
        <w:rPr>
          <w:rFonts w:ascii="Times New Roman" w:eastAsia="Times New Roman" w:hAnsi="Times New Roman" w:cs="Times New Roman"/>
          <w:b/>
          <w:noProof/>
          <w:sz w:val="24"/>
          <w:szCs w:val="24"/>
          <w:u w:val="single"/>
          <w:lang w:eastAsia="bg-BG"/>
        </w:rPr>
        <w:t>НП РИЛА</w:t>
      </w:r>
    </w:p>
    <w:p w:rsidR="00463309" w:rsidRPr="00DF42F0" w:rsidRDefault="00463309" w:rsidP="00463309">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Н</w:t>
      </w:r>
      <w:r w:rsidRPr="00653ADD">
        <w:rPr>
          <w:rFonts w:ascii="Times New Roman" w:hAnsi="Times New Roman" w:cs="Times New Roman"/>
          <w:sz w:val="24"/>
          <w:szCs w:val="24"/>
        </w:rPr>
        <w:t xml:space="preserve">П </w:t>
      </w:r>
      <w:r>
        <w:rPr>
          <w:rFonts w:ascii="Times New Roman" w:hAnsi="Times New Roman" w:cs="Times New Roman"/>
          <w:sz w:val="24"/>
          <w:szCs w:val="24"/>
        </w:rPr>
        <w:t>Рила</w:t>
      </w:r>
      <w:r w:rsidRPr="00653ADD">
        <w:rPr>
          <w:rFonts w:ascii="Times New Roman" w:hAnsi="Times New Roman" w:cs="Times New Roman"/>
          <w:sz w:val="24"/>
          <w:szCs w:val="24"/>
        </w:rPr>
        <w:t xml:space="preserve">, има изготвен от </w:t>
      </w:r>
      <w:r w:rsidRPr="00F61C9C">
        <w:rPr>
          <w:rFonts w:ascii="Times New Roman" w:hAnsi="Times New Roman" w:cs="Times New Roman"/>
          <w:sz w:val="24"/>
          <w:szCs w:val="24"/>
        </w:rPr>
        <w:t>ARD</w:t>
      </w:r>
      <w:r>
        <w:rPr>
          <w:rFonts w:ascii="Times New Roman" w:hAnsi="Times New Roman" w:cs="Times New Roman"/>
          <w:sz w:val="24"/>
          <w:szCs w:val="24"/>
        </w:rPr>
        <w:t xml:space="preserve"> </w:t>
      </w:r>
      <w:r w:rsidRPr="00F61C9C">
        <w:rPr>
          <w:rFonts w:ascii="Times New Roman" w:hAnsi="Times New Roman" w:cs="Times New Roman"/>
          <w:sz w:val="24"/>
          <w:szCs w:val="24"/>
        </w:rPr>
        <w:t>/</w:t>
      </w:r>
      <w:r>
        <w:rPr>
          <w:rFonts w:ascii="Times New Roman" w:hAnsi="Times New Roman" w:cs="Times New Roman"/>
          <w:sz w:val="24"/>
          <w:szCs w:val="24"/>
        </w:rPr>
        <w:t xml:space="preserve"> </w:t>
      </w:r>
      <w:r w:rsidRPr="00F61C9C">
        <w:rPr>
          <w:rFonts w:ascii="Times New Roman" w:hAnsi="Times New Roman" w:cs="Times New Roman"/>
          <w:sz w:val="24"/>
          <w:szCs w:val="24"/>
        </w:rPr>
        <w:t>проект ОБРИР</w:t>
      </w:r>
      <w:r w:rsidRPr="00653ADD">
        <w:rPr>
          <w:rFonts w:ascii="Times New Roman" w:hAnsi="Times New Roman" w:cs="Times New Roman"/>
          <w:sz w:val="24"/>
          <w:szCs w:val="24"/>
        </w:rPr>
        <w:t xml:space="preserve"> план за управление. Планът за управление на </w:t>
      </w:r>
      <w:r>
        <w:rPr>
          <w:rFonts w:ascii="Times New Roman" w:hAnsi="Times New Roman" w:cs="Times New Roman"/>
          <w:sz w:val="24"/>
          <w:szCs w:val="24"/>
        </w:rPr>
        <w:t>Национален</w:t>
      </w:r>
      <w:r w:rsidRPr="00653ADD">
        <w:rPr>
          <w:rFonts w:ascii="Times New Roman" w:hAnsi="Times New Roman" w:cs="Times New Roman"/>
          <w:sz w:val="24"/>
          <w:szCs w:val="24"/>
        </w:rPr>
        <w:t xml:space="preserve"> парк „</w:t>
      </w:r>
      <w:r>
        <w:rPr>
          <w:rFonts w:ascii="Times New Roman" w:hAnsi="Times New Roman" w:cs="Times New Roman"/>
          <w:sz w:val="24"/>
          <w:szCs w:val="24"/>
        </w:rPr>
        <w:t>Рила</w:t>
      </w:r>
      <w:r w:rsidRPr="00653ADD">
        <w:rPr>
          <w:rFonts w:ascii="Times New Roman" w:hAnsi="Times New Roman" w:cs="Times New Roman"/>
          <w:sz w:val="24"/>
          <w:szCs w:val="24"/>
        </w:rPr>
        <w:t xml:space="preserve">” е приет </w:t>
      </w:r>
      <w:r w:rsidR="007D09D0">
        <w:rPr>
          <w:rFonts w:ascii="Times New Roman" w:hAnsi="Times New Roman" w:cs="Times New Roman"/>
          <w:sz w:val="24"/>
          <w:szCs w:val="24"/>
        </w:rPr>
        <w:t>с</w:t>
      </w:r>
      <w:r w:rsidRPr="00DF42F0">
        <w:rPr>
          <w:rFonts w:ascii="Times New Roman" w:hAnsi="Times New Roman" w:cs="Times New Roman"/>
          <w:sz w:val="24"/>
          <w:szCs w:val="24"/>
        </w:rPr>
        <w:t xml:space="preserve"> Решение No.</w:t>
      </w:r>
      <w:r w:rsidR="007D09D0">
        <w:rPr>
          <w:rFonts w:ascii="Times New Roman" w:hAnsi="Times New Roman" w:cs="Times New Roman"/>
          <w:sz w:val="24"/>
          <w:szCs w:val="24"/>
        </w:rPr>
        <w:t xml:space="preserve"> </w:t>
      </w:r>
      <w:r w:rsidRPr="00DF42F0">
        <w:rPr>
          <w:rFonts w:ascii="Times New Roman" w:hAnsi="Times New Roman" w:cs="Times New Roman"/>
          <w:sz w:val="24"/>
          <w:szCs w:val="24"/>
        </w:rPr>
        <w:t>522 от 04.07.2001 г., бр. 66/2001 на Държавен вестник</w:t>
      </w:r>
      <w:r>
        <w:rPr>
          <w:rFonts w:ascii="Times New Roman" w:hAnsi="Times New Roman" w:cs="Times New Roman"/>
          <w:sz w:val="24"/>
          <w:szCs w:val="24"/>
        </w:rPr>
        <w:t>. Срокът на плана е изтекъл и в момента се готви нов план за управление, който следва да бъде готов през септември 2015 год.</w:t>
      </w:r>
    </w:p>
    <w:p w:rsidR="00463309" w:rsidRDefault="00463309" w:rsidP="00463309">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В приетият през 2001 година ПУ на НП Рила липсва информация за двата кълвача. В едно от приложението само е споменато наличието на трипръст кълвач, без каквито е да било конкретни данни.</w:t>
      </w:r>
    </w:p>
    <w:p w:rsidR="00463309" w:rsidRPr="005E62D3" w:rsidRDefault="00463309" w:rsidP="00463309">
      <w:pPr>
        <w:spacing w:after="120" w:line="276" w:lineRule="auto"/>
        <w:jc w:val="both"/>
        <w:rPr>
          <w:rFonts w:ascii="Times New Roman" w:eastAsia="Times New Roman" w:hAnsi="Times New Roman" w:cs="Times New Roman"/>
          <w:i/>
          <w:noProof/>
          <w:sz w:val="24"/>
          <w:szCs w:val="24"/>
          <w:lang w:eastAsia="bg-BG"/>
        </w:rPr>
      </w:pPr>
      <w:r>
        <w:rPr>
          <w:rFonts w:ascii="Times New Roman" w:eastAsia="Times New Roman" w:hAnsi="Times New Roman" w:cs="Times New Roman"/>
          <w:noProof/>
          <w:sz w:val="24"/>
          <w:szCs w:val="24"/>
          <w:lang w:eastAsia="bg-BG"/>
        </w:rPr>
        <w:t>По отношение на глухаря територията е посочена като: "</w:t>
      </w:r>
      <w:r w:rsidRPr="005E62D3">
        <w:rPr>
          <w:rFonts w:ascii="Times New Roman" w:hAnsi="Times New Roman" w:cs="Times New Roman"/>
          <w:i/>
          <w:sz w:val="24"/>
          <w:szCs w:val="24"/>
        </w:rPr>
        <w:t xml:space="preserve">Една от най-важните защитени територии за опазване на българските популации на глухаря </w:t>
      </w:r>
      <w:r w:rsidRPr="005E62D3">
        <w:rPr>
          <w:rFonts w:ascii="Times New Roman" w:hAnsi="Times New Roman" w:cs="Times New Roman"/>
          <w:i/>
          <w:iCs/>
          <w:sz w:val="24"/>
          <w:szCs w:val="24"/>
        </w:rPr>
        <w:t>(Tetrao urogallus);"</w:t>
      </w:r>
    </w:p>
    <w:p w:rsidR="00463309" w:rsidRDefault="00463309" w:rsidP="00463309">
      <w:pPr>
        <w:spacing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В забранителните режими е записано конкретно за глухаря</w:t>
      </w:r>
    </w:p>
    <w:p w:rsidR="00463309" w:rsidRPr="0016166A" w:rsidRDefault="00463309" w:rsidP="00463309">
      <w:pPr>
        <w:autoSpaceDE w:val="0"/>
        <w:autoSpaceDN w:val="0"/>
        <w:adjustRightInd w:val="0"/>
        <w:spacing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16166A">
        <w:rPr>
          <w:rFonts w:ascii="Times New Roman" w:hAnsi="Times New Roman" w:cs="Times New Roman"/>
          <w:i/>
          <w:sz w:val="24"/>
          <w:szCs w:val="24"/>
        </w:rPr>
        <w:t>15. Регулиране числеността на животински видове, освен:</w:t>
      </w:r>
    </w:p>
    <w:p w:rsidR="00463309" w:rsidRPr="0016166A" w:rsidRDefault="00463309" w:rsidP="00463309">
      <w:pPr>
        <w:autoSpaceDE w:val="0"/>
        <w:autoSpaceDN w:val="0"/>
        <w:adjustRightInd w:val="0"/>
        <w:spacing w:after="120" w:line="276" w:lineRule="auto"/>
        <w:jc w:val="both"/>
        <w:rPr>
          <w:rFonts w:ascii="Times New Roman" w:eastAsia="Times New Roman" w:hAnsi="Times New Roman" w:cs="Times New Roman"/>
          <w:i/>
          <w:noProof/>
          <w:sz w:val="24"/>
          <w:szCs w:val="24"/>
          <w:lang w:eastAsia="bg-BG"/>
        </w:rPr>
      </w:pPr>
      <w:r w:rsidRPr="0016166A">
        <w:rPr>
          <w:rFonts w:ascii="Times New Roman" w:hAnsi="Times New Roman" w:cs="Times New Roman"/>
          <w:i/>
          <w:sz w:val="24"/>
          <w:szCs w:val="24"/>
        </w:rPr>
        <w:t xml:space="preserve">15.2. при подпомагане нарастването на числеността на дивата коза, благородния елен, сърната, </w:t>
      </w:r>
      <w:r w:rsidRPr="0016166A">
        <w:rPr>
          <w:rFonts w:ascii="Times New Roman" w:hAnsi="Times New Roman" w:cs="Times New Roman"/>
          <w:b/>
          <w:i/>
          <w:sz w:val="24"/>
          <w:szCs w:val="24"/>
        </w:rPr>
        <w:t>глухара</w:t>
      </w:r>
      <w:r w:rsidRPr="0016166A">
        <w:rPr>
          <w:rFonts w:ascii="Times New Roman" w:hAnsi="Times New Roman" w:cs="Times New Roman"/>
          <w:i/>
          <w:sz w:val="24"/>
          <w:szCs w:val="24"/>
        </w:rPr>
        <w:t>, планинския кеклик, лещарката, балканската пъстърва или други видове по преценка на ДНП;</w:t>
      </w:r>
      <w:r>
        <w:rPr>
          <w:rFonts w:ascii="Times New Roman" w:hAnsi="Times New Roman" w:cs="Times New Roman"/>
          <w:i/>
          <w:sz w:val="24"/>
          <w:szCs w:val="24"/>
        </w:rPr>
        <w:t>"</w:t>
      </w:r>
    </w:p>
    <w:p w:rsidR="00463309" w:rsidRPr="00051B1B" w:rsidRDefault="00463309" w:rsidP="007D09D0">
      <w:pPr>
        <w:spacing w:after="120" w:line="276" w:lineRule="auto"/>
        <w:jc w:val="both"/>
        <w:rPr>
          <w:rFonts w:ascii="Times New Roman" w:eastAsia="Times New Roman" w:hAnsi="Times New Roman" w:cs="Times New Roman"/>
          <w:b/>
          <w:noProof/>
          <w:sz w:val="24"/>
          <w:szCs w:val="24"/>
          <w:u w:val="single"/>
          <w:lang w:eastAsia="bg-BG"/>
        </w:rPr>
      </w:pPr>
      <w:r w:rsidRPr="00051B1B">
        <w:rPr>
          <w:rFonts w:ascii="Times New Roman" w:eastAsia="Times New Roman" w:hAnsi="Times New Roman" w:cs="Times New Roman"/>
          <w:b/>
          <w:noProof/>
          <w:sz w:val="24"/>
          <w:szCs w:val="24"/>
          <w:u w:val="single"/>
          <w:lang w:eastAsia="bg-BG"/>
        </w:rPr>
        <w:t>Зониране</w:t>
      </w:r>
    </w:p>
    <w:p w:rsidR="00463309" w:rsidRDefault="00463309" w:rsidP="00463309">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Най-важни за опазването на популацията на целевите видове освен резерватите са зоната за ограничаване на човешкото въздействие и многофункционалната зона.</w:t>
      </w:r>
    </w:p>
    <w:p w:rsidR="00463309" w:rsidRPr="008D4697" w:rsidRDefault="00463309" w:rsidP="00463309">
      <w:pPr>
        <w:spacing w:line="276" w:lineRule="auto"/>
        <w:jc w:val="both"/>
        <w:rPr>
          <w:rFonts w:ascii="Times New Roman" w:eastAsia="Times New Roman" w:hAnsi="Times New Roman" w:cs="Times New Roman"/>
          <w:b/>
          <w:i/>
          <w:noProof/>
          <w:sz w:val="24"/>
          <w:szCs w:val="24"/>
          <w:lang w:eastAsia="bg-BG"/>
        </w:rPr>
      </w:pPr>
      <w:r w:rsidRPr="008D4697">
        <w:rPr>
          <w:rFonts w:ascii="Times New Roman" w:eastAsia="Times New Roman" w:hAnsi="Times New Roman" w:cs="Times New Roman"/>
          <w:b/>
          <w:i/>
          <w:noProof/>
          <w:sz w:val="24"/>
          <w:szCs w:val="24"/>
          <w:lang w:eastAsia="bg-BG"/>
        </w:rPr>
        <w:t>В Общите режими за цялата територия на прака: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5. Унищожаването или увреждането по какъвто и да е начин на дървета 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храсти;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13.1 Безпокоене, убиване, улавяне, преследване и нараняване на диви животни;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13.2 Събиране, вземане, пренасяне, превозване на живи, намерени ранени или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убити животни и разпознаваеми части от тях, както и яйца и други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жизнени форми;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13.3 Разрушаване и преместване на гнезда, леговища, мравуняци, освен при</w:t>
      </w:r>
    </w:p>
    <w:p w:rsidR="00463309" w:rsidRPr="008D4697" w:rsidRDefault="00463309" w:rsidP="00463309">
      <w:pPr>
        <w:spacing w:after="240" w:line="276" w:lineRule="auto"/>
        <w:jc w:val="both"/>
        <w:rPr>
          <w:rFonts w:ascii="Times New Roman" w:eastAsia="Times New Roman" w:hAnsi="Times New Roman" w:cs="Times New Roman"/>
          <w:i/>
          <w:noProof/>
          <w:sz w:val="24"/>
          <w:szCs w:val="24"/>
          <w:lang w:eastAsia="bg-BG"/>
        </w:rPr>
      </w:pPr>
      <w:r w:rsidRPr="008D4697">
        <w:rPr>
          <w:rFonts w:ascii="Times New Roman" w:hAnsi="Times New Roman" w:cs="Times New Roman"/>
          <w:i/>
          <w:sz w:val="23"/>
          <w:szCs w:val="23"/>
        </w:rPr>
        <w:t>поддържане и възстановяване популациите на животински видове;</w:t>
      </w:r>
    </w:p>
    <w:p w:rsidR="00463309" w:rsidRPr="008D4697" w:rsidRDefault="00463309" w:rsidP="00463309">
      <w:pPr>
        <w:autoSpaceDE w:val="0"/>
        <w:autoSpaceDN w:val="0"/>
        <w:adjustRightInd w:val="0"/>
        <w:spacing w:line="276" w:lineRule="auto"/>
        <w:jc w:val="both"/>
        <w:rPr>
          <w:rFonts w:ascii="Times New Roman" w:hAnsi="Times New Roman" w:cs="Times New Roman"/>
          <w:b/>
          <w:bCs/>
          <w:i/>
          <w:sz w:val="23"/>
          <w:szCs w:val="23"/>
        </w:rPr>
      </w:pPr>
      <w:r w:rsidRPr="008D4697">
        <w:rPr>
          <w:rFonts w:ascii="Times New Roman" w:hAnsi="Times New Roman" w:cs="Times New Roman"/>
          <w:b/>
          <w:bCs/>
          <w:i/>
          <w:sz w:val="23"/>
          <w:szCs w:val="23"/>
        </w:rPr>
        <w:t>І. Режими за зоната за ограничаване на човешкото въздействие, които имат отношение към целевите видове са: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Забраняват се всички дейности с изключение на: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 Охрана;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4. Поддържане и възстановяване на растителни и животински видове и техните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местообитания;</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5. Премахване на неместни (чужди) растителни и животински видове;</w:t>
      </w:r>
    </w:p>
    <w:p w:rsidR="00463309" w:rsidRPr="008D4697" w:rsidRDefault="00463309" w:rsidP="00463309">
      <w:pPr>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 Регулиране на числеността на животински видове при: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6.1. Епизоотии;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6.2. При нанесени щети на домашни животни или заплаха за посетителите;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7. Събиране на генетичен материал, диви растения и животни с научна цел или за възстановяването им на други места в количества, начини и време, изключващи нарушения в екосистемите;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8. Поддържащи и възстановителни дейности в горите, в насаждения увредени над 15% вследствие на природни бедствия и каламитети, както и в изкуствените насаждения за постепенното им превръщане в естествени по утвърден устройствен проект;</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10. Паша на определени места по утвърден проект;</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11. Изграждане и поддържане на временни заслони за животновъдство по утвърдени технически проекти на определени места;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12. Транзитно преминаване на стада по определени с проект прокари;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13. Сенокос на определени с утвърден проект места с разрешително от ДНП;</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14. Пешеходен туризъм без нощуване и без бивакуване, по определени и маркирани маршрути;</w:t>
      </w:r>
    </w:p>
    <w:p w:rsidR="00463309" w:rsidRPr="008D4697" w:rsidRDefault="00463309" w:rsidP="00463309">
      <w:pPr>
        <w:spacing w:line="276" w:lineRule="auto"/>
        <w:jc w:val="both"/>
        <w:rPr>
          <w:rFonts w:ascii="Times New Roman" w:hAnsi="Times New Roman" w:cs="Times New Roman"/>
          <w:i/>
          <w:sz w:val="23"/>
          <w:szCs w:val="23"/>
        </w:rPr>
      </w:pPr>
    </w:p>
    <w:p w:rsidR="00463309" w:rsidRPr="008D4697" w:rsidRDefault="00463309" w:rsidP="00463309">
      <w:pPr>
        <w:autoSpaceDE w:val="0"/>
        <w:autoSpaceDN w:val="0"/>
        <w:adjustRightInd w:val="0"/>
        <w:spacing w:line="276" w:lineRule="auto"/>
        <w:jc w:val="both"/>
        <w:rPr>
          <w:rFonts w:ascii="Times New Roman" w:hAnsi="Times New Roman" w:cs="Times New Roman"/>
          <w:b/>
          <w:bCs/>
          <w:i/>
          <w:sz w:val="23"/>
          <w:szCs w:val="23"/>
        </w:rPr>
      </w:pPr>
      <w:r w:rsidRPr="008D4697">
        <w:rPr>
          <w:rFonts w:ascii="Times New Roman" w:hAnsi="Times New Roman" w:cs="Times New Roman"/>
          <w:b/>
          <w:bCs/>
          <w:i/>
          <w:sz w:val="23"/>
          <w:szCs w:val="23"/>
        </w:rPr>
        <w:t>І. Режими на многофункционалната зона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Забраняват се всички дейности, с изключение на: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 Охрана;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4. Поддържане и възстановяване на растителни и животински видове и техните местообитания;</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5. Премахване на неместни (чужди) растителни и животински видове;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 Регулиране на числеността на животински видове: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6.1. Когато те застрашават здравното състояние на собствената им</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популация;</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6.2. При епизоотии;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6.3. При нанесени щети на домашни животни или заплаха за посетителите;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7. Събиране на генетичен материал, диви растения и животни с научна цел или за възстановяването им на други места в количества, начини и време изключващи нарушения в екосистемите;</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8. Поддържащи и възстановителни дейности в горите, по утвърден устройствен проект;</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9. Поддържащи и възстановителни дейности в горите при отстраняване на последствия от природни бедствия, при масово развитие на болести и вредители по растителността, както и при аварии и други непредвидими ситуации с разрешение от МОСВ;</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11. Паша на определени места по утвърден проект;</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12. Изграждане и поддържане на временни заслони за животновъдство по</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утвърдени технически проекти на определени места;</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13. Преминаване на стада от домашни животни през гори по определени с</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проект прокари;</w:t>
      </w:r>
    </w:p>
    <w:p w:rsidR="00463309" w:rsidRPr="008D4697" w:rsidRDefault="00463309" w:rsidP="00463309">
      <w:pPr>
        <w:autoSpaceDE w:val="0"/>
        <w:autoSpaceDN w:val="0"/>
        <w:adjustRightInd w:val="0"/>
        <w:spacing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14. Сенокос на определени с утвърден проект места с разрешително от ДНП;</w:t>
      </w:r>
    </w:p>
    <w:p w:rsidR="00463309" w:rsidRPr="008D4697" w:rsidRDefault="00463309" w:rsidP="00463309">
      <w:pPr>
        <w:spacing w:after="120" w:line="276" w:lineRule="auto"/>
        <w:jc w:val="both"/>
        <w:rPr>
          <w:rFonts w:ascii="Times New Roman" w:hAnsi="Times New Roman" w:cs="Times New Roman"/>
          <w:i/>
          <w:sz w:val="23"/>
          <w:szCs w:val="23"/>
        </w:rPr>
      </w:pPr>
      <w:r w:rsidRPr="008D4697">
        <w:rPr>
          <w:rFonts w:ascii="Times New Roman" w:hAnsi="Times New Roman" w:cs="Times New Roman"/>
          <w:i/>
          <w:sz w:val="23"/>
          <w:szCs w:val="23"/>
        </w:rPr>
        <w:t>15. Пешеходен туризъм без нощуване и без бивакуване;</w:t>
      </w:r>
    </w:p>
    <w:p w:rsidR="00463309" w:rsidRPr="009B0C17" w:rsidRDefault="00463309" w:rsidP="00463309">
      <w:pPr>
        <w:spacing w:line="276" w:lineRule="auto"/>
        <w:jc w:val="both"/>
        <w:rPr>
          <w:rFonts w:ascii="Times New Roman" w:eastAsia="Times New Roman" w:hAnsi="Times New Roman" w:cs="Times New Roman"/>
          <w:b/>
          <w:noProof/>
          <w:sz w:val="24"/>
          <w:szCs w:val="24"/>
          <w:u w:val="single"/>
          <w:lang w:eastAsia="bg-BG"/>
        </w:rPr>
      </w:pPr>
      <w:r w:rsidRPr="009B0C17">
        <w:rPr>
          <w:rFonts w:ascii="Times New Roman" w:eastAsia="Times New Roman" w:hAnsi="Times New Roman" w:cs="Times New Roman"/>
          <w:b/>
          <w:noProof/>
          <w:sz w:val="24"/>
          <w:szCs w:val="24"/>
          <w:u w:val="single"/>
          <w:lang w:eastAsia="bg-BG"/>
        </w:rPr>
        <w:t>Програми</w:t>
      </w:r>
    </w:p>
    <w:p w:rsidR="00463309" w:rsidRDefault="00463309" w:rsidP="00463309">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За глухаря има разработен отделен проект.</w:t>
      </w:r>
    </w:p>
    <w:p w:rsidR="00463309" w:rsidRPr="001844F7" w:rsidRDefault="00463309" w:rsidP="00463309">
      <w:pPr>
        <w:autoSpaceDE w:val="0"/>
        <w:autoSpaceDN w:val="0"/>
        <w:adjustRightInd w:val="0"/>
        <w:spacing w:line="276" w:lineRule="auto"/>
        <w:jc w:val="both"/>
        <w:rPr>
          <w:rFonts w:ascii="Times New Roman" w:hAnsi="Times New Roman" w:cs="Times New Roman"/>
          <w:b/>
          <w:bCs/>
          <w:i/>
          <w:iCs/>
          <w:sz w:val="24"/>
          <w:szCs w:val="24"/>
        </w:rPr>
      </w:pPr>
      <w:r w:rsidRPr="001844F7">
        <w:rPr>
          <w:rFonts w:ascii="Times New Roman" w:hAnsi="Times New Roman" w:cs="Times New Roman"/>
          <w:b/>
          <w:bCs/>
          <w:i/>
          <w:iCs/>
          <w:sz w:val="24"/>
          <w:szCs w:val="24"/>
        </w:rPr>
        <w:t>5.1.11 Програма за управление на състоянието на популациите на диви</w:t>
      </w:r>
      <w:r>
        <w:rPr>
          <w:rFonts w:ascii="Times New Roman" w:hAnsi="Times New Roman" w:cs="Times New Roman"/>
          <w:b/>
          <w:bCs/>
          <w:i/>
          <w:iCs/>
          <w:sz w:val="24"/>
          <w:szCs w:val="24"/>
        </w:rPr>
        <w:t xml:space="preserve"> </w:t>
      </w:r>
      <w:r w:rsidRPr="001844F7">
        <w:rPr>
          <w:rFonts w:ascii="Times New Roman" w:hAnsi="Times New Roman" w:cs="Times New Roman"/>
          <w:b/>
          <w:bCs/>
          <w:i/>
          <w:iCs/>
          <w:sz w:val="24"/>
          <w:szCs w:val="24"/>
        </w:rPr>
        <w:t>животни</w:t>
      </w:r>
    </w:p>
    <w:p w:rsidR="00463309" w:rsidRPr="001844F7" w:rsidRDefault="00463309" w:rsidP="00463309">
      <w:pPr>
        <w:autoSpaceDE w:val="0"/>
        <w:autoSpaceDN w:val="0"/>
        <w:adjustRightInd w:val="0"/>
        <w:spacing w:after="120" w:line="276" w:lineRule="auto"/>
        <w:jc w:val="both"/>
        <w:rPr>
          <w:rFonts w:ascii="Times New Roman" w:eastAsia="Times New Roman" w:hAnsi="Times New Roman" w:cs="Times New Roman"/>
          <w:i/>
          <w:noProof/>
          <w:sz w:val="24"/>
          <w:szCs w:val="24"/>
          <w:lang w:eastAsia="bg-BG"/>
        </w:rPr>
      </w:pPr>
      <w:r w:rsidRPr="001844F7">
        <w:rPr>
          <w:rFonts w:ascii="Times New Roman" w:hAnsi="Times New Roman" w:cs="Times New Roman"/>
          <w:i/>
          <w:sz w:val="24"/>
          <w:szCs w:val="24"/>
        </w:rPr>
        <w:t xml:space="preserve">Програмата цели разработване на проекти за оценка и изпълнение на дейности, които създават условия (спокойствие, естествена хранителна база, размножаване, отглеждане на поколение) популациите на тези животни да остават в парка. Най-чувствителни са популациите на дивата коза и елена, грабливите птици, </w:t>
      </w:r>
      <w:r w:rsidRPr="00BF5C34">
        <w:rPr>
          <w:rFonts w:ascii="Times New Roman" w:hAnsi="Times New Roman" w:cs="Times New Roman"/>
          <w:b/>
          <w:i/>
          <w:sz w:val="24"/>
          <w:szCs w:val="24"/>
        </w:rPr>
        <w:t>глухаря,</w:t>
      </w:r>
      <w:r w:rsidRPr="001844F7">
        <w:rPr>
          <w:rFonts w:ascii="Times New Roman" w:hAnsi="Times New Roman" w:cs="Times New Roman"/>
          <w:i/>
          <w:sz w:val="24"/>
          <w:szCs w:val="24"/>
        </w:rPr>
        <w:t xml:space="preserve"> планинския кеклик и др., тъй като това са най- засегнатите видове в момента. В бъдеще мероприятията могат да включват мерки за опазване и регулиране числеността на мечката, вълка, дивата свиня, дивата котка, риса, козирога, прилепите и балканската пъстърва. Програмата цели разработване и прилагане на механизми за съвместна работа със заинтересуваните институции и местните общности в териториите около парка за осигуряване опазването на животинските видове при техните естествени миграции (сезонни и др.) извън парка.</w:t>
      </w:r>
    </w:p>
    <w:p w:rsidR="00463309" w:rsidRPr="00BF5C34" w:rsidRDefault="00463309" w:rsidP="00463309">
      <w:pPr>
        <w:autoSpaceDE w:val="0"/>
        <w:autoSpaceDN w:val="0"/>
        <w:adjustRightInd w:val="0"/>
        <w:spacing w:line="276" w:lineRule="auto"/>
        <w:jc w:val="both"/>
        <w:rPr>
          <w:rFonts w:ascii="Times New Roman" w:eastAsia="SymbolMT" w:hAnsi="Times New Roman" w:cs="Times New Roman"/>
          <w:b/>
          <w:i/>
          <w:sz w:val="24"/>
          <w:szCs w:val="24"/>
        </w:rPr>
      </w:pPr>
      <w:r w:rsidRPr="00BF5C34">
        <w:rPr>
          <w:rFonts w:ascii="Times New Roman" w:eastAsia="SymbolMT" w:hAnsi="Times New Roman" w:cs="Times New Roman"/>
          <w:b/>
          <w:i/>
          <w:sz w:val="24"/>
          <w:szCs w:val="24"/>
        </w:rPr>
        <w:t>Проект – Глухар – разпространение, численост, възпроизводство и перспективи за оцеляване на територията на НП “Рила”</w:t>
      </w:r>
    </w:p>
    <w:p w:rsidR="00463309" w:rsidRDefault="00463309" w:rsidP="00463309">
      <w:pPr>
        <w:autoSpaceDE w:val="0"/>
        <w:autoSpaceDN w:val="0"/>
        <w:adjustRightInd w:val="0"/>
        <w:spacing w:after="120" w:line="276" w:lineRule="auto"/>
        <w:jc w:val="both"/>
        <w:rPr>
          <w:rFonts w:ascii="Times New Roman" w:eastAsia="SymbolMT" w:hAnsi="Times New Roman" w:cs="Times New Roman"/>
          <w:i/>
          <w:sz w:val="24"/>
          <w:szCs w:val="24"/>
        </w:rPr>
      </w:pPr>
      <w:r w:rsidRPr="001844F7">
        <w:rPr>
          <w:rFonts w:ascii="Times New Roman" w:eastAsia="SymbolMT" w:hAnsi="Times New Roman" w:cs="Times New Roman"/>
          <w:i/>
          <w:sz w:val="24"/>
          <w:szCs w:val="24"/>
        </w:rPr>
        <w:t>Целта на проекта е установяването на числеността, трофичните връзки,биологията на размножението, перспективите за оцеляване на една от най-редките и застрашени птици на територията на НП “Рила”.</w:t>
      </w:r>
    </w:p>
    <w:p w:rsidR="00305159" w:rsidRPr="00032EAB" w:rsidRDefault="00305159" w:rsidP="00305159">
      <w:pPr>
        <w:autoSpaceDE w:val="0"/>
        <w:autoSpaceDN w:val="0"/>
        <w:adjustRightInd w:val="0"/>
        <w:spacing w:after="120"/>
        <w:jc w:val="both"/>
        <w:rPr>
          <w:rFonts w:ascii="Times New Roman" w:eastAsia="SymbolMT" w:hAnsi="Times New Roman" w:cs="Times New Roman"/>
          <w:b/>
          <w:sz w:val="24"/>
          <w:szCs w:val="24"/>
          <w:u w:val="single"/>
        </w:rPr>
      </w:pPr>
      <w:r>
        <w:rPr>
          <w:rFonts w:ascii="Times New Roman" w:hAnsi="Times New Roman"/>
          <w:b/>
          <w:sz w:val="24"/>
          <w:szCs w:val="24"/>
          <w:u w:val="single"/>
        </w:rPr>
        <w:t>НП ПИРИН</w:t>
      </w:r>
    </w:p>
    <w:p w:rsidR="00305159" w:rsidRDefault="00305159" w:rsidP="00305159">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Н</w:t>
      </w:r>
      <w:r w:rsidRPr="00653ADD">
        <w:rPr>
          <w:rFonts w:ascii="Times New Roman" w:hAnsi="Times New Roman" w:cs="Times New Roman"/>
          <w:sz w:val="24"/>
          <w:szCs w:val="24"/>
        </w:rPr>
        <w:t xml:space="preserve">П </w:t>
      </w:r>
      <w:r>
        <w:rPr>
          <w:rFonts w:ascii="Times New Roman" w:hAnsi="Times New Roman" w:cs="Times New Roman"/>
          <w:sz w:val="24"/>
          <w:szCs w:val="24"/>
        </w:rPr>
        <w:t>Пирин</w:t>
      </w:r>
      <w:r w:rsidRPr="00653ADD">
        <w:rPr>
          <w:rFonts w:ascii="Times New Roman" w:hAnsi="Times New Roman" w:cs="Times New Roman"/>
          <w:sz w:val="24"/>
          <w:szCs w:val="24"/>
        </w:rPr>
        <w:t xml:space="preserve">, има изготвен от </w:t>
      </w:r>
      <w:r>
        <w:rPr>
          <w:rFonts w:ascii="Times New Roman" w:hAnsi="Times New Roman" w:cs="Times New Roman"/>
          <w:sz w:val="24"/>
          <w:szCs w:val="24"/>
        </w:rPr>
        <w:t>БШПОБ</w:t>
      </w:r>
      <w:r w:rsidRPr="00F61C9C">
        <w:rPr>
          <w:rFonts w:ascii="Times New Roman" w:hAnsi="Times New Roman" w:cs="Times New Roman"/>
          <w:sz w:val="24"/>
          <w:szCs w:val="24"/>
        </w:rPr>
        <w:t xml:space="preserve"> </w:t>
      </w:r>
      <w:r w:rsidRPr="00653ADD">
        <w:rPr>
          <w:rFonts w:ascii="Times New Roman" w:hAnsi="Times New Roman" w:cs="Times New Roman"/>
          <w:sz w:val="24"/>
          <w:szCs w:val="24"/>
        </w:rPr>
        <w:t>план за управление</w:t>
      </w:r>
      <w:r>
        <w:rPr>
          <w:rFonts w:ascii="Times New Roman" w:hAnsi="Times New Roman" w:cs="Times New Roman"/>
          <w:sz w:val="24"/>
          <w:szCs w:val="24"/>
        </w:rPr>
        <w:t xml:space="preserve"> през периода 2000-2002 год</w:t>
      </w:r>
      <w:r w:rsidRPr="00653ADD">
        <w:rPr>
          <w:rFonts w:ascii="Times New Roman" w:hAnsi="Times New Roman" w:cs="Times New Roman"/>
          <w:sz w:val="24"/>
          <w:szCs w:val="24"/>
        </w:rPr>
        <w:t xml:space="preserve">. Планът за управление на </w:t>
      </w:r>
      <w:r>
        <w:rPr>
          <w:rFonts w:ascii="Times New Roman" w:hAnsi="Times New Roman" w:cs="Times New Roman"/>
          <w:sz w:val="24"/>
          <w:szCs w:val="24"/>
        </w:rPr>
        <w:t>Национален</w:t>
      </w:r>
      <w:r w:rsidRPr="00653ADD">
        <w:rPr>
          <w:rFonts w:ascii="Times New Roman" w:hAnsi="Times New Roman" w:cs="Times New Roman"/>
          <w:sz w:val="24"/>
          <w:szCs w:val="24"/>
        </w:rPr>
        <w:t xml:space="preserve"> парк „</w:t>
      </w:r>
      <w:r>
        <w:rPr>
          <w:rFonts w:ascii="Times New Roman" w:hAnsi="Times New Roman" w:cs="Times New Roman"/>
          <w:sz w:val="24"/>
          <w:szCs w:val="24"/>
        </w:rPr>
        <w:t>Пирин</w:t>
      </w:r>
      <w:r w:rsidRPr="00653ADD">
        <w:rPr>
          <w:rFonts w:ascii="Times New Roman" w:hAnsi="Times New Roman" w:cs="Times New Roman"/>
          <w:sz w:val="24"/>
          <w:szCs w:val="24"/>
        </w:rPr>
        <w:t xml:space="preserve">” е приет </w:t>
      </w:r>
      <w:r>
        <w:rPr>
          <w:rFonts w:ascii="Times New Roman" w:hAnsi="Times New Roman" w:cs="Times New Roman"/>
          <w:sz w:val="24"/>
          <w:szCs w:val="24"/>
        </w:rPr>
        <w:t xml:space="preserve">с </w:t>
      </w:r>
      <w:r w:rsidRPr="00787F65">
        <w:rPr>
          <w:rFonts w:ascii="Times New Roman" w:hAnsi="Times New Roman" w:cs="Times New Roman"/>
          <w:sz w:val="24"/>
          <w:szCs w:val="24"/>
        </w:rPr>
        <w:t>Решение No.646 от 06.08.2004 г., бр. 73/2004 на</w:t>
      </w:r>
      <w:r>
        <w:t xml:space="preserve"> </w:t>
      </w:r>
      <w:r w:rsidRPr="00787F65">
        <w:rPr>
          <w:rFonts w:ascii="Times New Roman" w:hAnsi="Times New Roman" w:cs="Times New Roman"/>
          <w:sz w:val="24"/>
          <w:szCs w:val="24"/>
        </w:rPr>
        <w:t>Държавен вестник</w:t>
      </w:r>
      <w:r>
        <w:rPr>
          <w:rFonts w:ascii="Times New Roman" w:hAnsi="Times New Roman" w:cs="Times New Roman"/>
          <w:sz w:val="24"/>
          <w:szCs w:val="24"/>
        </w:rPr>
        <w:t>. Срокът на действие на плана е изтекъл и в момента се готви нов план за управление, който следва да бъде готов през август 2015 год.</w:t>
      </w:r>
    </w:p>
    <w:p w:rsidR="00305159" w:rsidRPr="00AB16AE" w:rsidRDefault="00305159" w:rsidP="00305159">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Анализът е направен на базата на новия проекто-план за управление на НП Пирин от 2015 год.</w:t>
      </w:r>
    </w:p>
    <w:p w:rsidR="00305159" w:rsidRDefault="00305159" w:rsidP="00305159">
      <w:pPr>
        <w:spacing w:line="276" w:lineRule="auto"/>
        <w:jc w:val="both"/>
        <w:rPr>
          <w:rFonts w:ascii="Times New Roman" w:hAnsi="Times New Roman" w:cs="Times New Roman"/>
          <w:sz w:val="24"/>
          <w:szCs w:val="24"/>
        </w:rPr>
      </w:pPr>
      <w:r>
        <w:rPr>
          <w:rFonts w:ascii="Times New Roman" w:hAnsi="Times New Roman" w:cs="Times New Roman"/>
          <w:sz w:val="24"/>
          <w:szCs w:val="24"/>
        </w:rPr>
        <w:t>В проекто плана за управление е посочено, че като видове, обект на специални мерки са и трите целеви вида:</w:t>
      </w:r>
    </w:p>
    <w:p w:rsidR="00305159" w:rsidRDefault="00305159" w:rsidP="00305159">
      <w:pPr>
        <w:autoSpaceDE w:val="0"/>
        <w:autoSpaceDN w:val="0"/>
        <w:adjustRightInd w:val="0"/>
        <w:spacing w:line="276" w:lineRule="auto"/>
        <w:jc w:val="both"/>
        <w:rPr>
          <w:rFonts w:ascii="Times New Roman" w:hAnsi="Times New Roman" w:cs="Times New Roman"/>
          <w:sz w:val="24"/>
          <w:szCs w:val="24"/>
        </w:rPr>
      </w:pPr>
    </w:p>
    <w:p w:rsidR="00305159" w:rsidRPr="00620DFB" w:rsidRDefault="00305159" w:rsidP="00305159">
      <w:pPr>
        <w:autoSpaceDE w:val="0"/>
        <w:autoSpaceDN w:val="0"/>
        <w:adjustRightInd w:val="0"/>
        <w:spacing w:line="276" w:lineRule="auto"/>
        <w:jc w:val="both"/>
        <w:rPr>
          <w:rFonts w:ascii="Times New Roman" w:hAnsi="Times New Roman" w:cs="Times New Roman"/>
          <w:b/>
          <w:i/>
          <w:sz w:val="24"/>
          <w:szCs w:val="24"/>
        </w:rPr>
      </w:pPr>
      <w:r>
        <w:rPr>
          <w:rFonts w:ascii="Times New Roman" w:hAnsi="Times New Roman" w:cs="Times New Roman"/>
          <w:b/>
          <w:i/>
          <w:sz w:val="24"/>
          <w:szCs w:val="24"/>
        </w:rPr>
        <w:t>"</w:t>
      </w:r>
      <w:r w:rsidRPr="00620DFB">
        <w:rPr>
          <w:rFonts w:ascii="Times New Roman" w:hAnsi="Times New Roman" w:cs="Times New Roman"/>
          <w:b/>
          <w:i/>
          <w:sz w:val="24"/>
          <w:szCs w:val="24"/>
        </w:rPr>
        <w:t> видове предмет на специални мерки</w:t>
      </w:r>
    </w:p>
    <w:p w:rsidR="00305159" w:rsidRPr="00620DFB" w:rsidRDefault="00305159" w:rsidP="00305159">
      <w:pPr>
        <w:autoSpaceDE w:val="0"/>
        <w:autoSpaceDN w:val="0"/>
        <w:adjustRightInd w:val="0"/>
        <w:spacing w:after="120" w:line="276" w:lineRule="auto"/>
        <w:jc w:val="both"/>
        <w:rPr>
          <w:rFonts w:ascii="Times New Roman" w:hAnsi="Times New Roman" w:cs="Times New Roman"/>
          <w:i/>
          <w:sz w:val="24"/>
          <w:szCs w:val="24"/>
        </w:rPr>
      </w:pPr>
      <w:r w:rsidRPr="00620DFB">
        <w:rPr>
          <w:rFonts w:ascii="Times New Roman" w:hAnsi="Times New Roman" w:cs="Times New Roman"/>
          <w:i/>
          <w:sz w:val="24"/>
          <w:szCs w:val="24"/>
        </w:rPr>
        <w:t>Като такива видове са определени дневните грабливи птици, гнездещи на територията на парка, като консервационно значими, кокошевите птици (</w:t>
      </w:r>
      <w:r w:rsidRPr="00620DFB">
        <w:rPr>
          <w:rFonts w:ascii="Times New Roman" w:hAnsi="Times New Roman" w:cs="Times New Roman"/>
          <w:b/>
          <w:i/>
          <w:sz w:val="24"/>
          <w:szCs w:val="24"/>
        </w:rPr>
        <w:t>глухар,</w:t>
      </w:r>
      <w:r w:rsidRPr="00620DFB">
        <w:rPr>
          <w:rFonts w:ascii="Times New Roman" w:hAnsi="Times New Roman" w:cs="Times New Roman"/>
          <w:i/>
          <w:sz w:val="24"/>
          <w:szCs w:val="24"/>
        </w:rPr>
        <w:t xml:space="preserve"> лещарка, планински кеклик),</w:t>
      </w:r>
      <w:r w:rsidRPr="00620DFB">
        <w:rPr>
          <w:rFonts w:ascii="Times New Roman" w:hAnsi="Times New Roman" w:cs="Times New Roman"/>
          <w:b/>
          <w:i/>
          <w:sz w:val="24"/>
          <w:szCs w:val="24"/>
        </w:rPr>
        <w:t xml:space="preserve"> кълвачите</w:t>
      </w:r>
      <w:r w:rsidRPr="00620DFB">
        <w:rPr>
          <w:rFonts w:ascii="Times New Roman" w:hAnsi="Times New Roman" w:cs="Times New Roman"/>
          <w:i/>
          <w:sz w:val="24"/>
          <w:szCs w:val="24"/>
        </w:rPr>
        <w:t xml:space="preserve"> и някои нощни грабливи птици (пернатонога кукумявка, врабчова кукумявка).</w:t>
      </w:r>
      <w:r>
        <w:rPr>
          <w:rFonts w:ascii="Times New Roman" w:hAnsi="Times New Roman" w:cs="Times New Roman"/>
          <w:i/>
          <w:sz w:val="24"/>
          <w:szCs w:val="24"/>
        </w:rPr>
        <w:t>"</w:t>
      </w:r>
    </w:p>
    <w:p w:rsidR="00305159" w:rsidRDefault="00305159" w:rsidP="00305159">
      <w:pPr>
        <w:spacing w:line="276" w:lineRule="auto"/>
        <w:jc w:val="both"/>
        <w:rPr>
          <w:rFonts w:ascii="Times New Roman" w:hAnsi="Times New Roman" w:cs="Times New Roman"/>
          <w:sz w:val="24"/>
          <w:szCs w:val="24"/>
        </w:rPr>
      </w:pPr>
      <w:r>
        <w:rPr>
          <w:rFonts w:ascii="Times New Roman" w:hAnsi="Times New Roman" w:cs="Times New Roman"/>
          <w:sz w:val="24"/>
          <w:szCs w:val="24"/>
        </w:rPr>
        <w:t>Като една от причините за да се определят тези видове като целеви е дадена следната обосновка в Свитък Биологична характеристика:</w:t>
      </w:r>
    </w:p>
    <w:p w:rsidR="00305159" w:rsidRDefault="00305159" w:rsidP="00305159">
      <w:pPr>
        <w:spacing w:after="120" w:line="276" w:lineRule="auto"/>
        <w:jc w:val="both"/>
        <w:rPr>
          <w:rFonts w:ascii="Times New Roman" w:hAnsi="Times New Roman" w:cs="Times New Roman"/>
          <w:i/>
          <w:sz w:val="24"/>
          <w:szCs w:val="24"/>
        </w:rPr>
      </w:pPr>
      <w:r w:rsidRPr="004B24D6">
        <w:rPr>
          <w:rFonts w:ascii="Times New Roman" w:hAnsi="Times New Roman" w:cs="Times New Roman"/>
          <w:i/>
          <w:sz w:val="24"/>
          <w:szCs w:val="24"/>
        </w:rPr>
        <w:t xml:space="preserve">"В България единственото до момента специализирано изследване на влиянието на антропогенната фрагментация (и в частност на ски-пистите) върху орнитоценозите в планините е проучване в НП "Пирин" (Бисерков и др., 2010). Данните сочат, че за по-голямата част от видовете птици, отбелязани да пресичат пистите, ширината им не е от значение, поради мобилността на групата. В същото време, след разширяването на ски зоната над гр. Банско, в района е отбелязано </w:t>
      </w:r>
      <w:r w:rsidRPr="004B24D6">
        <w:rPr>
          <w:rFonts w:ascii="Times New Roman" w:hAnsi="Times New Roman" w:cs="Times New Roman"/>
          <w:b/>
          <w:i/>
          <w:sz w:val="24"/>
          <w:szCs w:val="24"/>
        </w:rPr>
        <w:t>изчезване или силно намаление на числеността</w:t>
      </w:r>
      <w:r w:rsidRPr="004B24D6">
        <w:rPr>
          <w:rFonts w:ascii="Times New Roman" w:hAnsi="Times New Roman" w:cs="Times New Roman"/>
          <w:i/>
          <w:sz w:val="24"/>
          <w:szCs w:val="24"/>
        </w:rPr>
        <w:t xml:space="preserve"> на видове птици с висок консервационен статут – </w:t>
      </w:r>
      <w:r w:rsidRPr="004B24D6">
        <w:rPr>
          <w:rFonts w:ascii="Times New Roman" w:hAnsi="Times New Roman" w:cs="Times New Roman"/>
          <w:b/>
          <w:i/>
          <w:sz w:val="24"/>
          <w:szCs w:val="24"/>
        </w:rPr>
        <w:t>трипръст и белогръб кълвач, глухар</w:t>
      </w:r>
      <w:r w:rsidRPr="004B24D6">
        <w:rPr>
          <w:rFonts w:ascii="Times New Roman" w:hAnsi="Times New Roman" w:cs="Times New Roman"/>
          <w:i/>
          <w:sz w:val="24"/>
          <w:szCs w:val="24"/>
        </w:rPr>
        <w:t xml:space="preserve"> и пернатонога кукумявка."</w:t>
      </w:r>
    </w:p>
    <w:p w:rsidR="00305159" w:rsidRPr="00051B1B" w:rsidRDefault="00305159" w:rsidP="00305159">
      <w:pPr>
        <w:spacing w:line="276" w:lineRule="auto"/>
        <w:jc w:val="both"/>
        <w:rPr>
          <w:rFonts w:ascii="Times New Roman" w:eastAsia="Times New Roman" w:hAnsi="Times New Roman" w:cs="Times New Roman"/>
          <w:b/>
          <w:noProof/>
          <w:sz w:val="24"/>
          <w:szCs w:val="24"/>
          <w:u w:val="single"/>
          <w:lang w:eastAsia="bg-BG"/>
        </w:rPr>
      </w:pPr>
      <w:r w:rsidRPr="00051B1B">
        <w:rPr>
          <w:rFonts w:ascii="Times New Roman" w:eastAsia="Times New Roman" w:hAnsi="Times New Roman" w:cs="Times New Roman"/>
          <w:b/>
          <w:noProof/>
          <w:sz w:val="24"/>
          <w:szCs w:val="24"/>
          <w:u w:val="single"/>
          <w:lang w:eastAsia="bg-BG"/>
        </w:rPr>
        <w:t>Зониране</w:t>
      </w:r>
    </w:p>
    <w:p w:rsidR="00305159" w:rsidRPr="00651D59" w:rsidRDefault="00305159" w:rsidP="00305159">
      <w:pPr>
        <w:autoSpaceDE w:val="0"/>
        <w:autoSpaceDN w:val="0"/>
        <w:adjustRightInd w:val="0"/>
        <w:spacing w:after="120" w:line="276" w:lineRule="auto"/>
        <w:jc w:val="both"/>
        <w:rPr>
          <w:rFonts w:ascii="Times New Roman" w:eastAsia="Times New Roman" w:hAnsi="Times New Roman" w:cs="Times New Roman"/>
          <w:noProof/>
          <w:sz w:val="24"/>
          <w:szCs w:val="24"/>
          <w:lang w:eastAsia="bg-BG"/>
        </w:rPr>
      </w:pPr>
      <w:r w:rsidRPr="00262907">
        <w:rPr>
          <w:rFonts w:ascii="Times New Roman" w:eastAsia="Times New Roman" w:hAnsi="Times New Roman" w:cs="Times New Roman"/>
          <w:noProof/>
          <w:sz w:val="24"/>
          <w:szCs w:val="24"/>
          <w:lang w:eastAsia="bg-BG"/>
        </w:rPr>
        <w:t xml:space="preserve">Най-важни за опазването на популацията на целевите видове освен резерватите са </w:t>
      </w:r>
      <w:r w:rsidRPr="00262907">
        <w:rPr>
          <w:rFonts w:ascii="Times New Roman" w:eastAsia="Times New Roman" w:hAnsi="Times New Roman" w:cs="Times New Roman"/>
          <w:noProof/>
          <w:color w:val="000000" w:themeColor="text1"/>
          <w:sz w:val="24"/>
          <w:szCs w:val="24"/>
          <w:lang w:eastAsia="bg-BG"/>
        </w:rPr>
        <w:t>зоната за ограничено човешко въздействие</w:t>
      </w:r>
      <w:r w:rsidRPr="00262907">
        <w:rPr>
          <w:rFonts w:ascii="Times New Roman" w:eastAsia="Times New Roman" w:hAnsi="Times New Roman" w:cs="Times New Roman"/>
          <w:noProof/>
          <w:color w:val="FF0000"/>
          <w:sz w:val="24"/>
          <w:szCs w:val="24"/>
          <w:lang w:eastAsia="bg-BG"/>
        </w:rPr>
        <w:t xml:space="preserve"> </w:t>
      </w:r>
      <w:r w:rsidRPr="00262907">
        <w:rPr>
          <w:rFonts w:ascii="Times New Roman" w:eastAsia="Times New Roman" w:hAnsi="Times New Roman" w:cs="Times New Roman"/>
          <w:noProof/>
          <w:color w:val="000000" w:themeColor="text1"/>
          <w:sz w:val="24"/>
          <w:szCs w:val="24"/>
          <w:lang w:eastAsia="bg-BG"/>
        </w:rPr>
        <w:t xml:space="preserve">и </w:t>
      </w:r>
      <w:r w:rsidRPr="00651D59">
        <w:rPr>
          <w:rFonts w:ascii="Times New Roman" w:hAnsi="Times New Roman" w:cs="Times New Roman"/>
          <w:bCs/>
          <w:sz w:val="24"/>
          <w:szCs w:val="24"/>
        </w:rPr>
        <w:t>зоната за опазване на горските, високопланинските, тревните, езерни и речни екосистеми</w:t>
      </w:r>
    </w:p>
    <w:p w:rsidR="00305159" w:rsidRDefault="00305159" w:rsidP="00305159">
      <w:pPr>
        <w:spacing w:after="120" w:line="276" w:lineRule="auto"/>
        <w:jc w:val="both"/>
        <w:rPr>
          <w:rFonts w:ascii="Times New Roman" w:eastAsia="Times New Roman" w:hAnsi="Times New Roman" w:cs="Times New Roman"/>
          <w:b/>
          <w:noProof/>
          <w:sz w:val="24"/>
          <w:szCs w:val="24"/>
          <w:lang w:eastAsia="bg-BG"/>
        </w:rPr>
      </w:pPr>
      <w:r w:rsidRPr="00262907">
        <w:rPr>
          <w:rFonts w:ascii="Times New Roman" w:eastAsia="Times New Roman" w:hAnsi="Times New Roman" w:cs="Times New Roman"/>
          <w:b/>
          <w:noProof/>
          <w:sz w:val="24"/>
          <w:szCs w:val="24"/>
          <w:lang w:eastAsia="bg-BG"/>
        </w:rPr>
        <w:t>В Общите режими за цялата територия на прака няма никакви забрани, които да гарантират опазването на трите целеви вида.</w:t>
      </w:r>
    </w:p>
    <w:p w:rsidR="00305159" w:rsidRDefault="00305159" w:rsidP="00305159">
      <w:pPr>
        <w:spacing w:line="276" w:lineRule="auto"/>
        <w:jc w:val="both"/>
        <w:rPr>
          <w:rFonts w:ascii="Times New Roman" w:eastAsia="Times New Roman" w:hAnsi="Times New Roman" w:cs="Times New Roman"/>
          <w:b/>
          <w:noProof/>
          <w:sz w:val="24"/>
          <w:szCs w:val="24"/>
          <w:lang w:eastAsia="bg-BG"/>
        </w:rPr>
      </w:pPr>
      <w:r>
        <w:rPr>
          <w:rFonts w:ascii="Times New Roman" w:eastAsia="Times New Roman" w:hAnsi="Times New Roman" w:cs="Times New Roman"/>
          <w:b/>
          <w:noProof/>
          <w:sz w:val="24"/>
          <w:szCs w:val="24"/>
          <w:lang w:eastAsia="bg-BG"/>
        </w:rPr>
        <w:t>В Условията са важните следни елементи:</w:t>
      </w:r>
    </w:p>
    <w:p w:rsidR="00305159" w:rsidRPr="00E742DE" w:rsidRDefault="00305159" w:rsidP="00305159">
      <w:pPr>
        <w:autoSpaceDE w:val="0"/>
        <w:autoSpaceDN w:val="0"/>
        <w:adjustRightInd w:val="0"/>
        <w:spacing w:line="276" w:lineRule="auto"/>
        <w:jc w:val="both"/>
        <w:rPr>
          <w:rFonts w:ascii="Times New Roman" w:hAnsi="Times New Roman" w:cs="Times New Roman"/>
          <w:i/>
          <w:sz w:val="24"/>
          <w:szCs w:val="24"/>
        </w:rPr>
      </w:pPr>
      <w:r w:rsidRPr="00E742DE">
        <w:rPr>
          <w:rFonts w:ascii="Times New Roman" w:hAnsi="Times New Roman" w:cs="Times New Roman"/>
          <w:i/>
          <w:sz w:val="24"/>
          <w:szCs w:val="24"/>
        </w:rPr>
        <w:t>"За провеждане на поддържащи и възстановителни дейности в горите на НП Пирин, следва да се разработи специализиран паркоустройствен проект съгласно чл.</w:t>
      </w:r>
      <w:r w:rsidRPr="00AB16AE">
        <w:rPr>
          <w:rFonts w:ascii="Times New Roman" w:hAnsi="Times New Roman" w:cs="Times New Roman"/>
          <w:i/>
          <w:sz w:val="24"/>
          <w:szCs w:val="24"/>
        </w:rPr>
        <w:t xml:space="preserve"> </w:t>
      </w:r>
      <w:r w:rsidRPr="00E742DE">
        <w:rPr>
          <w:rFonts w:ascii="Times New Roman" w:hAnsi="Times New Roman" w:cs="Times New Roman"/>
          <w:i/>
          <w:sz w:val="24"/>
          <w:szCs w:val="24"/>
        </w:rPr>
        <w:t>64 от ЗЗТ, който да приложи съобразно състоянието на всяко насаждение – предвидените с ПУ мерки и дейности за тяхното поддържане, възстановяване и регулиране, чрез съответни лесовъдски мероприятия – отгледни, санитарни, възобновителни сечи, залесяване и пр., съобразени с действащата нормативна уредба. 2) До разработването на специализирания проект по т.1), съответните ПВД се извършват на базата на утвърдено от МОСВ годишно план-извлечение, а при необходимост и с допълнителни такива. 3) При планиране и провеждане на поддържащи и възстановителни дейности в горите, да се имат предвид следните условия:</w:t>
      </w:r>
    </w:p>
    <w:p w:rsidR="00305159" w:rsidRPr="00E742DE" w:rsidRDefault="00305159" w:rsidP="00305159">
      <w:pPr>
        <w:autoSpaceDE w:val="0"/>
        <w:autoSpaceDN w:val="0"/>
        <w:adjustRightInd w:val="0"/>
        <w:spacing w:line="276" w:lineRule="auto"/>
        <w:jc w:val="both"/>
        <w:rPr>
          <w:rFonts w:ascii="Times New Roman" w:hAnsi="Times New Roman" w:cs="Times New Roman"/>
          <w:i/>
          <w:sz w:val="24"/>
          <w:szCs w:val="24"/>
        </w:rPr>
      </w:pPr>
      <w:r w:rsidRPr="00E742DE">
        <w:rPr>
          <w:rFonts w:ascii="Times New Roman" w:hAnsi="Times New Roman" w:cs="Times New Roman"/>
          <w:i/>
          <w:sz w:val="24"/>
          <w:szCs w:val="24"/>
        </w:rPr>
        <w:t>a. запазване на единични „биотопни“ дървета;</w:t>
      </w:r>
    </w:p>
    <w:p w:rsidR="00305159" w:rsidRPr="00E742DE" w:rsidRDefault="00305159" w:rsidP="00305159">
      <w:pPr>
        <w:autoSpaceDE w:val="0"/>
        <w:autoSpaceDN w:val="0"/>
        <w:adjustRightInd w:val="0"/>
        <w:spacing w:line="276" w:lineRule="auto"/>
        <w:jc w:val="both"/>
        <w:rPr>
          <w:rFonts w:ascii="Times New Roman" w:hAnsi="Times New Roman" w:cs="Times New Roman"/>
          <w:i/>
          <w:sz w:val="24"/>
          <w:szCs w:val="24"/>
        </w:rPr>
      </w:pPr>
      <w:r w:rsidRPr="00E742DE">
        <w:rPr>
          <w:rFonts w:ascii="Times New Roman" w:hAnsi="Times New Roman" w:cs="Times New Roman"/>
          <w:i/>
          <w:sz w:val="24"/>
          <w:szCs w:val="24"/>
        </w:rPr>
        <w:t xml:space="preserve">b. извозът и подвозът на дървесина се указва в технологичен план по образец изготвен от Д „НП Пирин“; </w:t>
      </w:r>
    </w:p>
    <w:p w:rsidR="00305159" w:rsidRPr="00E742DE" w:rsidRDefault="00305159" w:rsidP="00305159">
      <w:pPr>
        <w:autoSpaceDE w:val="0"/>
        <w:autoSpaceDN w:val="0"/>
        <w:adjustRightInd w:val="0"/>
        <w:spacing w:line="276" w:lineRule="auto"/>
        <w:jc w:val="both"/>
        <w:rPr>
          <w:rFonts w:ascii="Times New Roman" w:hAnsi="Times New Roman" w:cs="Times New Roman"/>
          <w:i/>
          <w:sz w:val="24"/>
          <w:szCs w:val="24"/>
        </w:rPr>
      </w:pPr>
      <w:r w:rsidRPr="00E742DE">
        <w:rPr>
          <w:rFonts w:ascii="Times New Roman" w:hAnsi="Times New Roman" w:cs="Times New Roman"/>
          <w:i/>
          <w:sz w:val="24"/>
          <w:szCs w:val="24"/>
        </w:rPr>
        <w:t>c. първоначалното отглеждането на култури от местен произход се извършва до 5-та година след създаването им;</w:t>
      </w:r>
    </w:p>
    <w:p w:rsidR="00305159" w:rsidRPr="00E742DE" w:rsidRDefault="00305159" w:rsidP="00305159">
      <w:pPr>
        <w:spacing w:after="120" w:line="276" w:lineRule="auto"/>
        <w:jc w:val="both"/>
        <w:rPr>
          <w:rFonts w:ascii="Times New Roman" w:hAnsi="Times New Roman" w:cs="Times New Roman"/>
          <w:i/>
          <w:sz w:val="24"/>
          <w:szCs w:val="24"/>
        </w:rPr>
      </w:pPr>
      <w:r w:rsidRPr="00E742DE">
        <w:rPr>
          <w:rFonts w:ascii="Times New Roman" w:hAnsi="Times New Roman" w:cs="Times New Roman"/>
          <w:i/>
          <w:sz w:val="24"/>
          <w:szCs w:val="24"/>
        </w:rPr>
        <w:t>4) Да се съблюдават специфичните режими за ПВД по зони, съгл. т.II."</w:t>
      </w:r>
    </w:p>
    <w:p w:rsidR="00305159" w:rsidRPr="00FD5CEA" w:rsidRDefault="00305159" w:rsidP="00305159">
      <w:pPr>
        <w:spacing w:line="276" w:lineRule="auto"/>
        <w:jc w:val="both"/>
        <w:rPr>
          <w:rFonts w:ascii="Times New Roman" w:hAnsi="Times New Roman" w:cs="Times New Roman"/>
          <w:b/>
          <w:sz w:val="24"/>
          <w:szCs w:val="24"/>
        </w:rPr>
      </w:pPr>
      <w:r w:rsidRPr="00FD5CEA">
        <w:rPr>
          <w:rFonts w:ascii="Times New Roman" w:hAnsi="Times New Roman" w:cs="Times New Roman"/>
          <w:b/>
          <w:sz w:val="24"/>
          <w:szCs w:val="24"/>
        </w:rPr>
        <w:t>Посочени са следните норми:</w:t>
      </w:r>
    </w:p>
    <w:p w:rsidR="00305159" w:rsidRPr="00120673" w:rsidRDefault="00305159" w:rsidP="00305159">
      <w:pPr>
        <w:autoSpaceDE w:val="0"/>
        <w:autoSpaceDN w:val="0"/>
        <w:adjustRightInd w:val="0"/>
        <w:spacing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120673">
        <w:rPr>
          <w:rFonts w:ascii="Times New Roman" w:hAnsi="Times New Roman" w:cs="Times New Roman"/>
          <w:i/>
          <w:sz w:val="24"/>
          <w:szCs w:val="24"/>
        </w:rPr>
        <w:t>До приемането на специализиран паркоустройствен проект за горските и безлесните територии, на основание чл.</w:t>
      </w:r>
      <w:r w:rsidRPr="00AB16AE">
        <w:rPr>
          <w:rFonts w:ascii="Times New Roman" w:hAnsi="Times New Roman" w:cs="Times New Roman"/>
          <w:i/>
          <w:sz w:val="24"/>
          <w:szCs w:val="24"/>
        </w:rPr>
        <w:t xml:space="preserve"> </w:t>
      </w:r>
      <w:r w:rsidRPr="00120673">
        <w:rPr>
          <w:rFonts w:ascii="Times New Roman" w:hAnsi="Times New Roman" w:cs="Times New Roman"/>
          <w:i/>
          <w:sz w:val="24"/>
          <w:szCs w:val="24"/>
        </w:rPr>
        <w:t>64 от ЗЗТ, при провеждане на поддържащи и възстановителни дейности в горите, да се имат предвид следните условия:</w:t>
      </w:r>
    </w:p>
    <w:p w:rsidR="00305159" w:rsidRPr="00120673" w:rsidRDefault="00305159" w:rsidP="00305159">
      <w:pPr>
        <w:autoSpaceDE w:val="0"/>
        <w:autoSpaceDN w:val="0"/>
        <w:adjustRightInd w:val="0"/>
        <w:spacing w:line="276" w:lineRule="auto"/>
        <w:jc w:val="both"/>
        <w:rPr>
          <w:rFonts w:ascii="Times New Roman" w:hAnsi="Times New Roman" w:cs="Times New Roman"/>
          <w:i/>
          <w:sz w:val="24"/>
          <w:szCs w:val="24"/>
        </w:rPr>
      </w:pPr>
      <w:r w:rsidRPr="00120673">
        <w:rPr>
          <w:rFonts w:ascii="Times New Roman" w:hAnsi="Times New Roman" w:cs="Times New Roman"/>
          <w:i/>
          <w:sz w:val="24"/>
          <w:szCs w:val="24"/>
        </w:rPr>
        <w:t>a. да не се допуска добив надвишаващ 20% от запаса на насаждението;</w:t>
      </w:r>
    </w:p>
    <w:p w:rsidR="00305159" w:rsidRPr="00120673" w:rsidRDefault="00305159" w:rsidP="00305159">
      <w:pPr>
        <w:autoSpaceDE w:val="0"/>
        <w:autoSpaceDN w:val="0"/>
        <w:adjustRightInd w:val="0"/>
        <w:spacing w:line="276" w:lineRule="auto"/>
        <w:jc w:val="both"/>
        <w:rPr>
          <w:rFonts w:ascii="Times New Roman" w:hAnsi="Times New Roman" w:cs="Times New Roman"/>
          <w:i/>
          <w:sz w:val="24"/>
          <w:szCs w:val="24"/>
        </w:rPr>
      </w:pPr>
      <w:r w:rsidRPr="00120673">
        <w:rPr>
          <w:rFonts w:ascii="Times New Roman" w:hAnsi="Times New Roman" w:cs="Times New Roman"/>
          <w:i/>
          <w:sz w:val="24"/>
          <w:szCs w:val="24"/>
        </w:rPr>
        <w:t>b. да не се допуска еднократен добив на дървесина превишаващ 15% от запаса на насаждението;</w:t>
      </w:r>
    </w:p>
    <w:p w:rsidR="00305159" w:rsidRPr="00FE4594" w:rsidRDefault="00305159" w:rsidP="00305159">
      <w:pPr>
        <w:autoSpaceDE w:val="0"/>
        <w:autoSpaceDN w:val="0"/>
        <w:adjustRightInd w:val="0"/>
        <w:spacing w:after="120" w:line="276" w:lineRule="auto"/>
        <w:jc w:val="both"/>
        <w:rPr>
          <w:rFonts w:ascii="Times New Roman" w:hAnsi="Times New Roman" w:cs="Times New Roman"/>
          <w:i/>
          <w:sz w:val="24"/>
          <w:szCs w:val="24"/>
        </w:rPr>
      </w:pPr>
      <w:r w:rsidRPr="00120673">
        <w:rPr>
          <w:rFonts w:ascii="Times New Roman" w:hAnsi="Times New Roman" w:cs="Times New Roman"/>
          <w:i/>
          <w:sz w:val="24"/>
          <w:szCs w:val="24"/>
        </w:rPr>
        <w:t>c. да не се изнася мъртва дървесина /стояща и паднала суха маса/ в размер превишаващ 85% от изчисления запас на такава за конкретното насаждение (в случаите, когато такъв не е изчисляван или е подценен, ДНП го изчислява на база на минимум 3 бр. пробни площадки заложени в различни части на насаждението, по възприетия с Методиката за инвентаризация принцип на редукция.).</w:t>
      </w:r>
      <w:r>
        <w:rPr>
          <w:rFonts w:ascii="Times New Roman" w:hAnsi="Times New Roman" w:cs="Times New Roman"/>
          <w:i/>
          <w:sz w:val="24"/>
          <w:szCs w:val="24"/>
        </w:rPr>
        <w:t>"</w:t>
      </w:r>
    </w:p>
    <w:p w:rsidR="00305159" w:rsidRPr="00262907" w:rsidRDefault="00305159" w:rsidP="00305159">
      <w:pPr>
        <w:autoSpaceDE w:val="0"/>
        <w:autoSpaceDN w:val="0"/>
        <w:adjustRightInd w:val="0"/>
        <w:spacing w:line="276" w:lineRule="auto"/>
        <w:jc w:val="both"/>
        <w:rPr>
          <w:rFonts w:ascii="Times New Roman" w:eastAsia="Times New Roman" w:hAnsi="Times New Roman" w:cs="Times New Roman"/>
          <w:b/>
          <w:noProof/>
          <w:sz w:val="24"/>
          <w:szCs w:val="24"/>
          <w:lang w:eastAsia="bg-BG"/>
        </w:rPr>
      </w:pPr>
      <w:r w:rsidRPr="00262907">
        <w:rPr>
          <w:rFonts w:ascii="Times New Roman" w:hAnsi="Times New Roman" w:cs="Times New Roman"/>
          <w:b/>
          <w:bCs/>
          <w:sz w:val="24"/>
          <w:szCs w:val="24"/>
        </w:rPr>
        <w:t>II. Зона за ограничено човешко въздействие</w:t>
      </w:r>
    </w:p>
    <w:p w:rsidR="00305159" w:rsidRPr="00180422" w:rsidRDefault="00305159" w:rsidP="00305159">
      <w:pPr>
        <w:autoSpaceDE w:val="0"/>
        <w:autoSpaceDN w:val="0"/>
        <w:adjustRightInd w:val="0"/>
        <w:spacing w:after="120" w:line="276" w:lineRule="auto"/>
        <w:jc w:val="both"/>
        <w:rPr>
          <w:rFonts w:ascii="Times New Roman" w:hAnsi="Times New Roman" w:cs="Times New Roman"/>
          <w:i/>
          <w:sz w:val="24"/>
          <w:szCs w:val="24"/>
        </w:rPr>
      </w:pPr>
      <w:r w:rsidRPr="00180422">
        <w:rPr>
          <w:rFonts w:ascii="Times New Roman" w:hAnsi="Times New Roman" w:cs="Times New Roman"/>
          <w:b/>
          <w:bCs/>
          <w:i/>
          <w:sz w:val="24"/>
          <w:szCs w:val="24"/>
        </w:rPr>
        <w:t xml:space="preserve">Забрана за </w:t>
      </w:r>
      <w:r w:rsidRPr="00180422">
        <w:rPr>
          <w:rFonts w:ascii="Times New Roman" w:hAnsi="Times New Roman" w:cs="Times New Roman"/>
          <w:i/>
          <w:sz w:val="24"/>
          <w:szCs w:val="24"/>
        </w:rPr>
        <w:t xml:space="preserve">поддържащи и възстановителни дейности </w:t>
      </w:r>
      <w:r w:rsidRPr="00180422">
        <w:rPr>
          <w:rFonts w:ascii="Times New Roman" w:hAnsi="Times New Roman" w:cs="Times New Roman"/>
          <w:b/>
          <w:bCs/>
          <w:i/>
          <w:sz w:val="24"/>
          <w:szCs w:val="24"/>
        </w:rPr>
        <w:t xml:space="preserve">освен </w:t>
      </w:r>
      <w:r w:rsidRPr="00180422">
        <w:rPr>
          <w:rFonts w:ascii="Times New Roman" w:hAnsi="Times New Roman" w:cs="Times New Roman"/>
          <w:i/>
          <w:sz w:val="24"/>
          <w:szCs w:val="24"/>
        </w:rPr>
        <w:t>за потушаване на пожари и за санитарни мероприятия в горите, увредени вследствие на природни бедствия и каламитети.</w:t>
      </w:r>
    </w:p>
    <w:p w:rsidR="00305159" w:rsidRPr="00262907" w:rsidRDefault="00305159" w:rsidP="00305159">
      <w:pPr>
        <w:autoSpaceDE w:val="0"/>
        <w:autoSpaceDN w:val="0"/>
        <w:adjustRightInd w:val="0"/>
        <w:spacing w:line="276" w:lineRule="auto"/>
        <w:jc w:val="both"/>
        <w:rPr>
          <w:rFonts w:ascii="Times New Roman" w:eastAsia="Times New Roman" w:hAnsi="Times New Roman" w:cs="Times New Roman"/>
          <w:noProof/>
          <w:sz w:val="24"/>
          <w:szCs w:val="24"/>
          <w:lang w:eastAsia="bg-BG"/>
        </w:rPr>
      </w:pPr>
      <w:r w:rsidRPr="00262907">
        <w:rPr>
          <w:rFonts w:ascii="Times New Roman" w:hAnsi="Times New Roman" w:cs="Times New Roman"/>
          <w:b/>
          <w:bCs/>
          <w:sz w:val="24"/>
          <w:szCs w:val="24"/>
        </w:rPr>
        <w:t>III. Зона за опазване на горските, високопланинските, тревните, езерни и речни екосистеми</w:t>
      </w:r>
    </w:p>
    <w:p w:rsidR="00305159" w:rsidRPr="00180422" w:rsidRDefault="00305159" w:rsidP="00305159">
      <w:pPr>
        <w:autoSpaceDE w:val="0"/>
        <w:autoSpaceDN w:val="0"/>
        <w:adjustRightInd w:val="0"/>
        <w:spacing w:after="120" w:line="276" w:lineRule="auto"/>
        <w:jc w:val="both"/>
        <w:rPr>
          <w:rFonts w:ascii="Times New Roman" w:hAnsi="Times New Roman" w:cs="Times New Roman"/>
          <w:i/>
          <w:sz w:val="24"/>
          <w:szCs w:val="24"/>
        </w:rPr>
      </w:pPr>
      <w:r w:rsidRPr="00180422">
        <w:rPr>
          <w:rFonts w:ascii="Times New Roman" w:hAnsi="Times New Roman" w:cs="Times New Roman"/>
          <w:b/>
          <w:bCs/>
          <w:i/>
          <w:sz w:val="24"/>
          <w:szCs w:val="24"/>
        </w:rPr>
        <w:t xml:space="preserve">Забрана за </w:t>
      </w:r>
      <w:r w:rsidRPr="00180422">
        <w:rPr>
          <w:rFonts w:ascii="Times New Roman" w:hAnsi="Times New Roman" w:cs="Times New Roman"/>
          <w:i/>
          <w:sz w:val="24"/>
          <w:szCs w:val="24"/>
        </w:rPr>
        <w:t>поддържащи и възстановителни дейности в горите на възраст над 160 години.</w:t>
      </w:r>
    </w:p>
    <w:p w:rsidR="00305159" w:rsidRDefault="00305159" w:rsidP="00305159">
      <w:pPr>
        <w:spacing w:line="276" w:lineRule="auto"/>
        <w:jc w:val="both"/>
        <w:rPr>
          <w:rFonts w:ascii="Times New Roman" w:eastAsia="Times New Roman" w:hAnsi="Times New Roman" w:cs="Times New Roman"/>
          <w:b/>
          <w:noProof/>
          <w:sz w:val="24"/>
          <w:szCs w:val="24"/>
          <w:u w:val="single"/>
          <w:lang w:eastAsia="bg-BG"/>
        </w:rPr>
      </w:pPr>
      <w:r w:rsidRPr="00FE4594">
        <w:rPr>
          <w:rFonts w:ascii="Times New Roman" w:eastAsia="Times New Roman" w:hAnsi="Times New Roman" w:cs="Times New Roman"/>
          <w:b/>
          <w:noProof/>
          <w:sz w:val="24"/>
          <w:szCs w:val="24"/>
          <w:u w:val="single"/>
          <w:lang w:eastAsia="bg-BG"/>
        </w:rPr>
        <w:t>Про</w:t>
      </w:r>
      <w:r>
        <w:rPr>
          <w:rFonts w:ascii="Times New Roman" w:eastAsia="Times New Roman" w:hAnsi="Times New Roman" w:cs="Times New Roman"/>
          <w:b/>
          <w:noProof/>
          <w:sz w:val="24"/>
          <w:szCs w:val="24"/>
          <w:u w:val="single"/>
          <w:lang w:eastAsia="bg-BG"/>
        </w:rPr>
        <w:t>грами</w:t>
      </w:r>
      <w:r w:rsidRPr="00FE4594">
        <w:rPr>
          <w:rFonts w:ascii="Times New Roman" w:eastAsia="Times New Roman" w:hAnsi="Times New Roman" w:cs="Times New Roman"/>
          <w:b/>
          <w:noProof/>
          <w:sz w:val="24"/>
          <w:szCs w:val="24"/>
          <w:u w:val="single"/>
          <w:lang w:eastAsia="bg-BG"/>
        </w:rPr>
        <w:t>:</w:t>
      </w:r>
    </w:p>
    <w:p w:rsidR="00305159" w:rsidRPr="005B4485" w:rsidRDefault="00305159" w:rsidP="00305159">
      <w:pPr>
        <w:autoSpaceDE w:val="0"/>
        <w:autoSpaceDN w:val="0"/>
        <w:adjustRightInd w:val="0"/>
        <w:spacing w:line="276" w:lineRule="auto"/>
        <w:jc w:val="both"/>
        <w:rPr>
          <w:rFonts w:ascii="Times New Roman" w:hAnsi="Times New Roman" w:cs="Times New Roman"/>
          <w:b/>
          <w:bCs/>
          <w:i/>
          <w:sz w:val="24"/>
          <w:szCs w:val="24"/>
        </w:rPr>
      </w:pPr>
      <w:r w:rsidRPr="005B4485">
        <w:rPr>
          <w:rFonts w:ascii="Times New Roman" w:hAnsi="Times New Roman" w:cs="Times New Roman"/>
          <w:b/>
          <w:bCs/>
          <w:i/>
          <w:sz w:val="24"/>
          <w:szCs w:val="24"/>
        </w:rPr>
        <w:t>4.2.2.Програма: Опазване на представителни за Р</w:t>
      </w:r>
      <w:r w:rsidRPr="00AB16AE">
        <w:rPr>
          <w:rFonts w:ascii="Times New Roman" w:hAnsi="Times New Roman" w:cs="Times New Roman"/>
          <w:b/>
          <w:bCs/>
          <w:i/>
          <w:sz w:val="24"/>
          <w:szCs w:val="24"/>
        </w:rPr>
        <w:t xml:space="preserve"> </w:t>
      </w:r>
      <w:r w:rsidRPr="005B4485">
        <w:rPr>
          <w:rFonts w:ascii="Times New Roman" w:hAnsi="Times New Roman" w:cs="Times New Roman"/>
          <w:b/>
          <w:bCs/>
          <w:i/>
          <w:sz w:val="24"/>
          <w:szCs w:val="24"/>
        </w:rPr>
        <w:t>България и за Европа типове природни местообитания и местообитания на растителни и животински видове.</w:t>
      </w:r>
    </w:p>
    <w:p w:rsidR="00305159" w:rsidRPr="005B4485" w:rsidRDefault="00305159" w:rsidP="00305159">
      <w:pPr>
        <w:autoSpaceDE w:val="0"/>
        <w:autoSpaceDN w:val="0"/>
        <w:adjustRightInd w:val="0"/>
        <w:spacing w:after="120" w:line="276" w:lineRule="auto"/>
        <w:jc w:val="both"/>
        <w:rPr>
          <w:rFonts w:ascii="Times New Roman" w:hAnsi="Times New Roman" w:cs="Times New Roman"/>
          <w:i/>
          <w:sz w:val="24"/>
          <w:szCs w:val="24"/>
        </w:rPr>
      </w:pPr>
      <w:r w:rsidRPr="005B4485">
        <w:rPr>
          <w:rFonts w:ascii="Times New Roman" w:hAnsi="Times New Roman" w:cs="Times New Roman"/>
          <w:i/>
          <w:sz w:val="24"/>
          <w:szCs w:val="24"/>
        </w:rPr>
        <w:t>Включва научно-приложни проекти за опазване, поддържане и възстановяване на биоразнообразието и ландшафтите – поддържане и възстановяване естественото състояние на природните местообитания, популациите и находищата на видовете и особено на консервационно значимите, запазване на автохтонността на горските местообитания и особено на вековните гори, запазване и поддържане на местообитанията в субалпийския и алпийския пояс, проекти за опазване и възстановяване на естественото състояние на речната мрежа, стоящите водоеми и техните брегове;</w:t>
      </w:r>
    </w:p>
    <w:p w:rsidR="00305159" w:rsidRPr="005B4485" w:rsidRDefault="00305159" w:rsidP="00305159">
      <w:pPr>
        <w:autoSpaceDE w:val="0"/>
        <w:autoSpaceDN w:val="0"/>
        <w:adjustRightInd w:val="0"/>
        <w:spacing w:line="276" w:lineRule="auto"/>
        <w:jc w:val="both"/>
        <w:rPr>
          <w:rFonts w:ascii="Times New Roman" w:hAnsi="Times New Roman" w:cs="Times New Roman"/>
          <w:b/>
          <w:bCs/>
          <w:i/>
          <w:sz w:val="24"/>
          <w:szCs w:val="24"/>
        </w:rPr>
      </w:pPr>
      <w:r w:rsidRPr="005B4485">
        <w:rPr>
          <w:rFonts w:ascii="Times New Roman" w:hAnsi="Times New Roman" w:cs="Times New Roman"/>
          <w:b/>
          <w:bCs/>
          <w:i/>
          <w:sz w:val="24"/>
          <w:szCs w:val="24"/>
        </w:rPr>
        <w:t>4.2.3. Програма: Опазване на естествения характер на екосистемите в резерватите и в други територии с потенциал на резерватни.</w:t>
      </w:r>
    </w:p>
    <w:p w:rsidR="00305159" w:rsidRPr="005B4485" w:rsidRDefault="00305159" w:rsidP="00305159">
      <w:pPr>
        <w:autoSpaceDE w:val="0"/>
        <w:autoSpaceDN w:val="0"/>
        <w:adjustRightInd w:val="0"/>
        <w:spacing w:after="120" w:line="276" w:lineRule="auto"/>
        <w:jc w:val="both"/>
        <w:rPr>
          <w:rFonts w:ascii="Times New Roman" w:eastAsia="Times New Roman" w:hAnsi="Times New Roman" w:cs="Times New Roman"/>
          <w:b/>
          <w:i/>
          <w:noProof/>
          <w:sz w:val="24"/>
          <w:szCs w:val="24"/>
          <w:u w:val="single"/>
          <w:lang w:eastAsia="bg-BG"/>
        </w:rPr>
      </w:pPr>
      <w:r w:rsidRPr="005B4485">
        <w:rPr>
          <w:rFonts w:ascii="Times New Roman" w:hAnsi="Times New Roman" w:cs="Times New Roman"/>
          <w:i/>
          <w:sz w:val="24"/>
          <w:szCs w:val="24"/>
        </w:rPr>
        <w:t>Включва проекти за опазване естественото състояние на екосистемите и местообитанията, вкл. в субалпийския и алпийския пояс в Резерватната зона и в други територии с потенциал на резерватни, проекти за научни изследвания, образователни дейности в съответствие с режима на зоната на резерватите.</w:t>
      </w:r>
    </w:p>
    <w:p w:rsidR="00305159" w:rsidRPr="005B4485" w:rsidRDefault="00305159" w:rsidP="00305159">
      <w:pPr>
        <w:autoSpaceDE w:val="0"/>
        <w:autoSpaceDN w:val="0"/>
        <w:adjustRightInd w:val="0"/>
        <w:spacing w:line="276" w:lineRule="auto"/>
        <w:jc w:val="both"/>
        <w:rPr>
          <w:rFonts w:ascii="Times New Roman" w:hAnsi="Times New Roman" w:cs="Times New Roman"/>
          <w:b/>
          <w:bCs/>
          <w:i/>
          <w:sz w:val="24"/>
          <w:szCs w:val="24"/>
        </w:rPr>
      </w:pPr>
      <w:r w:rsidRPr="005B4485">
        <w:rPr>
          <w:rFonts w:ascii="Times New Roman" w:hAnsi="Times New Roman" w:cs="Times New Roman"/>
          <w:b/>
          <w:bCs/>
          <w:i/>
          <w:sz w:val="24"/>
          <w:szCs w:val="24"/>
        </w:rPr>
        <w:t>4.2.7. Програма: Научни изследвания и Комплексен мониторинг</w:t>
      </w:r>
    </w:p>
    <w:p w:rsidR="00305159" w:rsidRPr="005B4485" w:rsidRDefault="00305159" w:rsidP="00305159">
      <w:pPr>
        <w:autoSpaceDE w:val="0"/>
        <w:autoSpaceDN w:val="0"/>
        <w:adjustRightInd w:val="0"/>
        <w:spacing w:after="120" w:line="276" w:lineRule="auto"/>
        <w:jc w:val="both"/>
        <w:rPr>
          <w:rFonts w:ascii="Times New Roman" w:eastAsia="Times New Roman" w:hAnsi="Times New Roman" w:cs="Times New Roman"/>
          <w:i/>
          <w:noProof/>
          <w:sz w:val="24"/>
          <w:szCs w:val="24"/>
          <w:lang w:eastAsia="bg-BG"/>
        </w:rPr>
      </w:pPr>
      <w:r w:rsidRPr="005B4485">
        <w:rPr>
          <w:rFonts w:ascii="Times New Roman" w:hAnsi="Times New Roman" w:cs="Times New Roman"/>
          <w:i/>
          <w:sz w:val="24"/>
          <w:szCs w:val="24"/>
        </w:rPr>
        <w:t>Включва научни изследвания и мониторингови проекти в Комплексен мониторинг по опазване и възстановяване на фактори от абиотичните компоненти на околната среда, мониторингови проекти за местообитания, растителни съобщества в горските и безлесни територии и видове от флората и фауната</w:t>
      </w:r>
    </w:p>
    <w:p w:rsidR="00305159" w:rsidRDefault="00305159" w:rsidP="00305159">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Конкретни проекти към посочените по-горе програми за целевите видове в проекто плана за НП Пирин няма включени.</w:t>
      </w:r>
    </w:p>
    <w:p w:rsidR="00305159" w:rsidRPr="00214923" w:rsidRDefault="00305159" w:rsidP="00305159">
      <w:pPr>
        <w:spacing w:line="276" w:lineRule="auto"/>
        <w:jc w:val="both"/>
        <w:rPr>
          <w:rFonts w:ascii="Times New Roman" w:hAnsi="Times New Roman" w:cs="Times New Roman"/>
          <w:sz w:val="24"/>
          <w:szCs w:val="24"/>
        </w:rPr>
      </w:pPr>
      <w:r>
        <w:rPr>
          <w:rFonts w:ascii="Times New Roman" w:hAnsi="Times New Roman" w:cs="Times New Roman"/>
          <w:sz w:val="24"/>
          <w:szCs w:val="24"/>
        </w:rPr>
        <w:t>Във връзка с из</w:t>
      </w:r>
      <w:r w:rsidRPr="00214923">
        <w:rPr>
          <w:rFonts w:ascii="Times New Roman" w:hAnsi="Times New Roman" w:cs="Times New Roman"/>
          <w:sz w:val="24"/>
          <w:szCs w:val="24"/>
        </w:rPr>
        <w:t>пълнението на дейности по Проект № DIR–5113325-3-91 „Устойчиво управление на НП „Пирин“ и Р „Тисата“ от ОП „Околна среда 2007-2013 г.“, ДНП Пирин възложи изпълнението конкретни дейности</w:t>
      </w:r>
      <w:r>
        <w:rPr>
          <w:rFonts w:ascii="Times New Roman" w:hAnsi="Times New Roman" w:cs="Times New Roman"/>
          <w:sz w:val="24"/>
          <w:szCs w:val="24"/>
        </w:rPr>
        <w:t>, свързани с трите целе</w:t>
      </w:r>
      <w:r w:rsidRPr="00214923">
        <w:rPr>
          <w:rFonts w:ascii="Times New Roman" w:hAnsi="Times New Roman" w:cs="Times New Roman"/>
          <w:sz w:val="24"/>
          <w:szCs w:val="24"/>
        </w:rPr>
        <w:t>ви вида.</w:t>
      </w:r>
    </w:p>
    <w:p w:rsidR="00305159" w:rsidRDefault="00305159" w:rsidP="00305159">
      <w:pPr>
        <w:spacing w:after="120" w:line="276" w:lineRule="auto"/>
        <w:jc w:val="both"/>
        <w:rPr>
          <w:rFonts w:ascii="Times New Roman" w:hAnsi="Times New Roman" w:cs="Times New Roman"/>
          <w:sz w:val="24"/>
          <w:szCs w:val="24"/>
        </w:rPr>
      </w:pPr>
      <w:r w:rsidRPr="00214923">
        <w:rPr>
          <w:rFonts w:ascii="Times New Roman" w:hAnsi="Times New Roman" w:cs="Times New Roman"/>
          <w:sz w:val="24"/>
          <w:szCs w:val="24"/>
        </w:rPr>
        <w:t>Данните по изпълнените дейности са резюмирани по-долу:</w:t>
      </w:r>
    </w:p>
    <w:p w:rsidR="00305159" w:rsidRPr="00DE1D8C" w:rsidRDefault="00305159" w:rsidP="00305159">
      <w:pPr>
        <w:autoSpaceDE w:val="0"/>
        <w:autoSpaceDN w:val="0"/>
        <w:adjustRightInd w:val="0"/>
        <w:spacing w:line="276" w:lineRule="auto"/>
        <w:jc w:val="both"/>
        <w:rPr>
          <w:rFonts w:ascii="Times New Roman" w:hAnsi="Times New Roman" w:cs="Times New Roman"/>
          <w:b/>
          <w:sz w:val="24"/>
          <w:szCs w:val="24"/>
        </w:rPr>
      </w:pPr>
      <w:r w:rsidRPr="00DE1D8C">
        <w:rPr>
          <w:rFonts w:ascii="Times New Roman" w:hAnsi="Times New Roman" w:cs="Times New Roman"/>
          <w:b/>
          <w:sz w:val="24"/>
          <w:szCs w:val="24"/>
        </w:rPr>
        <w:t>Дейност № 1.1.4. „Дейности по опазване и поддържане популациите на глухаря (</w:t>
      </w:r>
      <w:r w:rsidRPr="00DE1D8C">
        <w:rPr>
          <w:rFonts w:ascii="Times New Roman" w:hAnsi="Times New Roman" w:cs="Times New Roman"/>
          <w:b/>
          <w:i/>
          <w:sz w:val="24"/>
          <w:szCs w:val="24"/>
        </w:rPr>
        <w:t>Tetrao urogallus</w:t>
      </w:r>
      <w:r w:rsidRPr="00DE1D8C">
        <w:rPr>
          <w:rFonts w:ascii="Times New Roman" w:hAnsi="Times New Roman" w:cs="Times New Roman"/>
          <w:b/>
          <w:sz w:val="24"/>
          <w:szCs w:val="24"/>
        </w:rPr>
        <w:t>)”, Изпълнител: „Био Рисърч“ ООД;</w:t>
      </w:r>
    </w:p>
    <w:p w:rsidR="00305159" w:rsidRDefault="00305159" w:rsidP="00305159">
      <w:pPr>
        <w:autoSpaceDE w:val="0"/>
        <w:autoSpaceDN w:val="0"/>
        <w:adjustRightInd w:val="0"/>
        <w:spacing w:line="276" w:lineRule="auto"/>
        <w:jc w:val="both"/>
        <w:rPr>
          <w:rFonts w:ascii="Times New Roman" w:hAnsi="Times New Roman" w:cs="Times New Roman"/>
          <w:sz w:val="24"/>
          <w:szCs w:val="24"/>
        </w:rPr>
      </w:pPr>
    </w:p>
    <w:p w:rsidR="00305159" w:rsidRDefault="00305159" w:rsidP="00305159">
      <w:pPr>
        <w:autoSpaceDE w:val="0"/>
        <w:autoSpaceDN w:val="0"/>
        <w:adjustRightInd w:val="0"/>
        <w:spacing w:line="276" w:lineRule="auto"/>
        <w:jc w:val="both"/>
        <w:rPr>
          <w:rFonts w:ascii="Times New Roman" w:hAnsi="Times New Roman" w:cs="Times New Roman"/>
          <w:sz w:val="24"/>
          <w:szCs w:val="24"/>
        </w:rPr>
      </w:pPr>
      <w:r w:rsidRPr="00BC1F69">
        <w:rPr>
          <w:rFonts w:ascii="Times New Roman" w:hAnsi="Times New Roman" w:cs="Times New Roman"/>
          <w:sz w:val="24"/>
          <w:szCs w:val="24"/>
        </w:rPr>
        <w:t>Дейностите включва резултатите от изследването и препоръки за бъдещо управление на популацията на глухаря и подобряване качеството на местообитанията му на територията на Национален парк „Пирин”. Докладът съдържа подробно описание на методиката за дигитализиране на информацията. Начин на обработване на информацията, данни от теренната работа, визуализирани на карти. Картите съдържат както локациите на глухари открити по време на полевата работа по настоящия проект така и литературни данни и изследвания на авторите от предишни години. Направено е пълно картиране на токовищата на вида, анализ и оценка на въздействието на лимитиращите фактори върху вида и сравнение на новоустановеното разпространение на вида със старите данни и прогнозите на хабитатния модел. Разгледани са по-детайлно влиянието на туризма, тревопасните животни и скитащите кучета върху вида. Дадени са препоръки за бъдещо по-добро управление.</w:t>
      </w:r>
      <w:r>
        <w:rPr>
          <w:rFonts w:ascii="Times New Roman" w:hAnsi="Times New Roman" w:cs="Times New Roman"/>
          <w:sz w:val="24"/>
          <w:szCs w:val="24"/>
        </w:rPr>
        <w:t xml:space="preserve"> Представена е таблица и карта с находищата на глухаря.</w:t>
      </w:r>
    </w:p>
    <w:p w:rsidR="00CD349D" w:rsidRDefault="00CD349D" w:rsidP="00CD349D">
      <w:pPr>
        <w:spacing w:before="240" w:after="120" w:line="276" w:lineRule="auto"/>
        <w:jc w:val="both"/>
        <w:rPr>
          <w:rFonts w:ascii="Times New Roman" w:hAnsi="Times New Roman"/>
          <w:b/>
          <w:sz w:val="24"/>
          <w:szCs w:val="24"/>
          <w:u w:val="single"/>
        </w:rPr>
      </w:pPr>
      <w:r>
        <w:rPr>
          <w:rFonts w:ascii="Times New Roman" w:hAnsi="Times New Roman"/>
          <w:b/>
          <w:sz w:val="24"/>
          <w:szCs w:val="24"/>
          <w:u w:val="single"/>
        </w:rPr>
        <w:t>ПП РИЛСКИ МАНАСТИР</w:t>
      </w:r>
    </w:p>
    <w:p w:rsidR="00CD349D" w:rsidRDefault="00CD349D" w:rsidP="00CD349D">
      <w:pPr>
        <w:spacing w:line="276" w:lineRule="auto"/>
        <w:jc w:val="both"/>
        <w:rPr>
          <w:rFonts w:ascii="Times New Roman" w:hAnsi="Times New Roman" w:cs="Times New Roman"/>
          <w:sz w:val="24"/>
          <w:szCs w:val="24"/>
        </w:rPr>
      </w:pPr>
      <w:r w:rsidRPr="00653ADD">
        <w:rPr>
          <w:rFonts w:ascii="Times New Roman" w:hAnsi="Times New Roman" w:cs="Times New Roman"/>
          <w:sz w:val="24"/>
          <w:szCs w:val="24"/>
        </w:rPr>
        <w:t xml:space="preserve">ПП </w:t>
      </w:r>
      <w:r>
        <w:rPr>
          <w:rFonts w:ascii="Times New Roman" w:hAnsi="Times New Roman" w:cs="Times New Roman"/>
          <w:sz w:val="24"/>
          <w:szCs w:val="24"/>
        </w:rPr>
        <w:t>Рилски манастир</w:t>
      </w:r>
      <w:r w:rsidRPr="00653ADD">
        <w:rPr>
          <w:rFonts w:ascii="Times New Roman" w:hAnsi="Times New Roman" w:cs="Times New Roman"/>
          <w:sz w:val="24"/>
          <w:szCs w:val="24"/>
        </w:rPr>
        <w:t xml:space="preserve">, има изготвен от </w:t>
      </w:r>
      <w:r w:rsidRPr="00F61C9C">
        <w:rPr>
          <w:rFonts w:ascii="Times New Roman" w:hAnsi="Times New Roman" w:cs="Times New Roman"/>
          <w:sz w:val="24"/>
          <w:szCs w:val="24"/>
        </w:rPr>
        <w:t>ARD/проект ОБРИР</w:t>
      </w:r>
      <w:r w:rsidRPr="00653ADD">
        <w:rPr>
          <w:rFonts w:ascii="Times New Roman" w:hAnsi="Times New Roman" w:cs="Times New Roman"/>
          <w:sz w:val="24"/>
          <w:szCs w:val="24"/>
        </w:rPr>
        <w:t xml:space="preserve"> план за управление. Планът за управление на Природен парк „</w:t>
      </w:r>
      <w:r>
        <w:rPr>
          <w:rFonts w:ascii="Times New Roman" w:hAnsi="Times New Roman" w:cs="Times New Roman"/>
          <w:sz w:val="24"/>
          <w:szCs w:val="24"/>
        </w:rPr>
        <w:t>Рилски манастир</w:t>
      </w:r>
      <w:r w:rsidRPr="00653ADD">
        <w:rPr>
          <w:rFonts w:ascii="Times New Roman" w:hAnsi="Times New Roman" w:cs="Times New Roman"/>
          <w:sz w:val="24"/>
          <w:szCs w:val="24"/>
        </w:rPr>
        <w:t xml:space="preserve">” е приет </w:t>
      </w:r>
      <w:r>
        <w:rPr>
          <w:rFonts w:ascii="Times New Roman" w:hAnsi="Times New Roman" w:cs="Times New Roman"/>
          <w:sz w:val="24"/>
          <w:szCs w:val="24"/>
        </w:rPr>
        <w:t>с няколко решения на Министерски съвет:</w:t>
      </w:r>
      <w:r w:rsidRPr="00653ADD">
        <w:rPr>
          <w:rFonts w:ascii="Times New Roman" w:hAnsi="Times New Roman" w:cs="Times New Roman"/>
          <w:sz w:val="24"/>
          <w:szCs w:val="24"/>
        </w:rPr>
        <w:t xml:space="preserve"> </w:t>
      </w:r>
    </w:p>
    <w:p w:rsidR="00CD349D" w:rsidRPr="00D54625" w:rsidRDefault="00CD349D" w:rsidP="00CD349D">
      <w:pPr>
        <w:spacing w:line="276" w:lineRule="auto"/>
        <w:jc w:val="both"/>
        <w:rPr>
          <w:rFonts w:ascii="Times New Roman" w:hAnsi="Times New Roman" w:cs="Times New Roman"/>
          <w:sz w:val="24"/>
          <w:szCs w:val="24"/>
        </w:rPr>
      </w:pPr>
      <w:r w:rsidRPr="00D54625">
        <w:rPr>
          <w:rFonts w:ascii="Times New Roman" w:hAnsi="Times New Roman" w:cs="Times New Roman"/>
          <w:sz w:val="24"/>
          <w:szCs w:val="24"/>
        </w:rPr>
        <w:t xml:space="preserve">1. Приемане на План за управление с Решение No.651 от 19.08.2004 г., бр. 76/2004 на Държавен вестник </w:t>
      </w:r>
    </w:p>
    <w:p w:rsidR="00CD349D" w:rsidRPr="00D54625" w:rsidRDefault="00CD349D" w:rsidP="00CD349D">
      <w:pPr>
        <w:spacing w:line="276" w:lineRule="auto"/>
        <w:jc w:val="both"/>
        <w:rPr>
          <w:rFonts w:ascii="Times New Roman" w:hAnsi="Times New Roman" w:cs="Times New Roman"/>
          <w:sz w:val="24"/>
          <w:szCs w:val="24"/>
        </w:rPr>
      </w:pPr>
      <w:r w:rsidRPr="00D54625">
        <w:rPr>
          <w:rFonts w:ascii="Times New Roman" w:hAnsi="Times New Roman" w:cs="Times New Roman"/>
          <w:b/>
          <w:bCs/>
          <w:sz w:val="24"/>
          <w:szCs w:val="24"/>
        </w:rPr>
        <w:t xml:space="preserve">2. </w:t>
      </w:r>
      <w:r w:rsidRPr="00D54625">
        <w:rPr>
          <w:rFonts w:ascii="Times New Roman" w:hAnsi="Times New Roman" w:cs="Times New Roman"/>
          <w:sz w:val="24"/>
          <w:szCs w:val="24"/>
        </w:rPr>
        <w:t xml:space="preserve">Приемане на План за управление с Решение No.651 попр от 08.03.2005 г., бр. 20/2005 на Държавен вестник </w:t>
      </w:r>
    </w:p>
    <w:p w:rsidR="00CD349D" w:rsidRPr="00D54625" w:rsidRDefault="00CD349D" w:rsidP="00CD349D">
      <w:pPr>
        <w:spacing w:after="120" w:line="276" w:lineRule="auto"/>
        <w:jc w:val="both"/>
        <w:rPr>
          <w:rFonts w:ascii="Times New Roman" w:hAnsi="Times New Roman" w:cs="Times New Roman"/>
          <w:sz w:val="24"/>
          <w:szCs w:val="24"/>
        </w:rPr>
      </w:pPr>
      <w:r w:rsidRPr="00D54625">
        <w:rPr>
          <w:rFonts w:ascii="Times New Roman" w:hAnsi="Times New Roman" w:cs="Times New Roman"/>
          <w:b/>
          <w:bCs/>
          <w:sz w:val="24"/>
          <w:szCs w:val="24"/>
        </w:rPr>
        <w:t xml:space="preserve">3. </w:t>
      </w:r>
      <w:r w:rsidRPr="00D54625">
        <w:rPr>
          <w:rFonts w:ascii="Times New Roman" w:hAnsi="Times New Roman" w:cs="Times New Roman"/>
          <w:sz w:val="24"/>
          <w:szCs w:val="24"/>
        </w:rPr>
        <w:t>Приемане на План за управление с Решение No.121 от 12.03.2010 г., бр. 23/2010 на Държавен вестник</w:t>
      </w:r>
    </w:p>
    <w:p w:rsidR="00CD349D" w:rsidRDefault="00CD349D" w:rsidP="00CD349D">
      <w:pPr>
        <w:spacing w:after="120" w:line="276" w:lineRule="auto"/>
        <w:jc w:val="both"/>
        <w:rPr>
          <w:rFonts w:ascii="Times New Roman" w:hAnsi="Times New Roman" w:cs="Times New Roman"/>
          <w:sz w:val="24"/>
          <w:szCs w:val="24"/>
        </w:rPr>
      </w:pPr>
      <w:r w:rsidRPr="00653ADD">
        <w:rPr>
          <w:rFonts w:ascii="Times New Roman" w:hAnsi="Times New Roman" w:cs="Times New Roman"/>
          <w:sz w:val="24"/>
          <w:szCs w:val="24"/>
        </w:rPr>
        <w:t xml:space="preserve">Информацията в </w:t>
      </w:r>
      <w:r>
        <w:rPr>
          <w:rFonts w:ascii="Times New Roman" w:hAnsi="Times New Roman" w:cs="Times New Roman"/>
          <w:sz w:val="24"/>
          <w:szCs w:val="24"/>
        </w:rPr>
        <w:t>плана</w:t>
      </w:r>
      <w:r w:rsidRPr="00653ADD">
        <w:rPr>
          <w:rFonts w:ascii="Times New Roman" w:hAnsi="Times New Roman" w:cs="Times New Roman"/>
          <w:sz w:val="24"/>
          <w:szCs w:val="24"/>
        </w:rPr>
        <w:t xml:space="preserve"> е от годините на подготовката му. </w:t>
      </w:r>
      <w:r>
        <w:rPr>
          <w:rFonts w:ascii="Times New Roman" w:hAnsi="Times New Roman" w:cs="Times New Roman"/>
          <w:sz w:val="24"/>
          <w:szCs w:val="24"/>
        </w:rPr>
        <w:t>На територията на парка се срещат и трите целеви вида по проекта.</w:t>
      </w:r>
    </w:p>
    <w:p w:rsidR="00CD349D" w:rsidRPr="004D1B81" w:rsidRDefault="00CD349D" w:rsidP="00CD349D">
      <w:pPr>
        <w:spacing w:after="120"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4D1B81">
        <w:rPr>
          <w:rFonts w:ascii="Times New Roman" w:hAnsi="Times New Roman" w:cs="Times New Roman"/>
          <w:i/>
          <w:sz w:val="24"/>
          <w:szCs w:val="24"/>
        </w:rPr>
        <w:t xml:space="preserve">Птици. Пет са реликтните видове птици в парка: </w:t>
      </w:r>
      <w:r w:rsidRPr="006A36F6">
        <w:rPr>
          <w:rFonts w:ascii="Times New Roman" w:hAnsi="Times New Roman" w:cs="Times New Roman"/>
          <w:b/>
          <w:i/>
          <w:sz w:val="24"/>
          <w:szCs w:val="24"/>
        </w:rPr>
        <w:t>глухаря,</w:t>
      </w:r>
      <w:r w:rsidRPr="004D1B81">
        <w:rPr>
          <w:rFonts w:ascii="Times New Roman" w:hAnsi="Times New Roman" w:cs="Times New Roman"/>
          <w:i/>
          <w:sz w:val="24"/>
          <w:szCs w:val="24"/>
        </w:rPr>
        <w:t xml:space="preserve"> малката и пернатоногата кукумявки, </w:t>
      </w:r>
      <w:r w:rsidRPr="006A36F6">
        <w:rPr>
          <w:rFonts w:ascii="Times New Roman" w:hAnsi="Times New Roman" w:cs="Times New Roman"/>
          <w:b/>
          <w:i/>
          <w:sz w:val="24"/>
          <w:szCs w:val="24"/>
        </w:rPr>
        <w:t>белогърбия и трипръстия кълвачи</w:t>
      </w:r>
      <w:r w:rsidRPr="004D1B81">
        <w:rPr>
          <w:rFonts w:ascii="Times New Roman" w:hAnsi="Times New Roman" w:cs="Times New Roman"/>
          <w:i/>
          <w:sz w:val="24"/>
          <w:szCs w:val="24"/>
        </w:rPr>
        <w:t>.</w:t>
      </w:r>
      <w:r>
        <w:rPr>
          <w:rFonts w:ascii="Times New Roman" w:hAnsi="Times New Roman" w:cs="Times New Roman"/>
          <w:i/>
          <w:sz w:val="24"/>
          <w:szCs w:val="24"/>
        </w:rPr>
        <w:t>"</w:t>
      </w:r>
    </w:p>
    <w:p w:rsidR="00CD349D" w:rsidRPr="00280898" w:rsidRDefault="00CD349D" w:rsidP="00CD349D">
      <w:pPr>
        <w:spacing w:after="120" w:line="276" w:lineRule="auto"/>
        <w:jc w:val="both"/>
        <w:rPr>
          <w:rFonts w:ascii="Times New Roman" w:hAnsi="Times New Roman" w:cs="Times New Roman"/>
          <w:b/>
          <w:sz w:val="24"/>
          <w:szCs w:val="24"/>
        </w:rPr>
      </w:pPr>
      <w:r w:rsidRPr="00280898">
        <w:rPr>
          <w:rFonts w:ascii="Times New Roman" w:hAnsi="Times New Roman" w:cs="Times New Roman"/>
          <w:b/>
          <w:sz w:val="24"/>
          <w:szCs w:val="24"/>
        </w:rPr>
        <w:t xml:space="preserve">Като мотивация за обявяването на парка в ПУ е посочено </w:t>
      </w:r>
    </w:p>
    <w:p w:rsidR="00CD349D" w:rsidRDefault="00CD349D" w:rsidP="00CD349D">
      <w:pPr>
        <w:spacing w:after="120" w:line="276" w:lineRule="auto"/>
        <w:jc w:val="both"/>
        <w:rPr>
          <w:rFonts w:ascii="Times New Roman" w:hAnsi="Times New Roman" w:cs="Times New Roman"/>
          <w:i/>
          <w:sz w:val="24"/>
          <w:szCs w:val="24"/>
        </w:rPr>
      </w:pPr>
      <w:r w:rsidRPr="003E5DF1">
        <w:rPr>
          <w:rFonts w:ascii="Times New Roman" w:hAnsi="Times New Roman" w:cs="Times New Roman"/>
          <w:i/>
          <w:sz w:val="24"/>
          <w:szCs w:val="24"/>
        </w:rPr>
        <w:t xml:space="preserve">"Паркът е с особена значимост за опазване на видовете птици и по-специално на лещарката, балканският кеклик, </w:t>
      </w:r>
      <w:r w:rsidRPr="003E5DF1">
        <w:rPr>
          <w:rFonts w:ascii="Times New Roman" w:hAnsi="Times New Roman" w:cs="Times New Roman"/>
          <w:b/>
          <w:i/>
          <w:sz w:val="24"/>
          <w:szCs w:val="24"/>
        </w:rPr>
        <w:t>глухарят</w:t>
      </w:r>
      <w:r w:rsidRPr="003E5DF1">
        <w:rPr>
          <w:rFonts w:ascii="Times New Roman" w:hAnsi="Times New Roman" w:cs="Times New Roman"/>
          <w:i/>
          <w:sz w:val="24"/>
          <w:szCs w:val="24"/>
        </w:rPr>
        <w:t xml:space="preserve">, малката и пернатоногата кукумявки, черният и </w:t>
      </w:r>
      <w:r w:rsidRPr="003E5DF1">
        <w:rPr>
          <w:rFonts w:ascii="Times New Roman" w:hAnsi="Times New Roman" w:cs="Times New Roman"/>
          <w:b/>
          <w:i/>
          <w:sz w:val="24"/>
          <w:szCs w:val="24"/>
        </w:rPr>
        <w:t>белогърбият кълвачи</w:t>
      </w:r>
      <w:r w:rsidRPr="003E5DF1">
        <w:rPr>
          <w:rFonts w:ascii="Times New Roman" w:hAnsi="Times New Roman" w:cs="Times New Roman"/>
          <w:i/>
          <w:sz w:val="24"/>
          <w:szCs w:val="24"/>
        </w:rPr>
        <w:t>, червеногушата мухоловка, както и видовете птици от алпийския биом (скалолазката, пъстрогешата завирушка и жълтоклюната хайдушка гарга). В повечето случаи това са и видове с над 5% от националните популации, попадащи на територията на парка."</w:t>
      </w:r>
    </w:p>
    <w:p w:rsidR="00CD349D" w:rsidRPr="001B0FAA" w:rsidRDefault="00CD349D" w:rsidP="00CD349D">
      <w:pPr>
        <w:autoSpaceDE w:val="0"/>
        <w:autoSpaceDN w:val="0"/>
        <w:adjustRightInd w:val="0"/>
        <w:spacing w:after="120"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1B0FAA">
        <w:rPr>
          <w:rFonts w:ascii="Times New Roman" w:hAnsi="Times New Roman" w:cs="Times New Roman"/>
          <w:i/>
          <w:sz w:val="24"/>
          <w:szCs w:val="24"/>
        </w:rPr>
        <w:t xml:space="preserve">Паркът е също една </w:t>
      </w:r>
      <w:r w:rsidRPr="001B0FAA">
        <w:rPr>
          <w:rFonts w:ascii="Times New Roman" w:hAnsi="Times New Roman" w:cs="Times New Roman"/>
          <w:b/>
          <w:i/>
          <w:sz w:val="24"/>
          <w:szCs w:val="24"/>
        </w:rPr>
        <w:t>от петте защитени територии в България</w:t>
      </w:r>
      <w:r w:rsidRPr="001B0FAA">
        <w:rPr>
          <w:rFonts w:ascii="Times New Roman" w:hAnsi="Times New Roman" w:cs="Times New Roman"/>
          <w:i/>
          <w:sz w:val="24"/>
          <w:szCs w:val="24"/>
        </w:rPr>
        <w:t>,</w:t>
      </w:r>
      <w:r>
        <w:rPr>
          <w:rFonts w:ascii="Times New Roman" w:hAnsi="Times New Roman" w:cs="Times New Roman"/>
          <w:i/>
          <w:sz w:val="24"/>
          <w:szCs w:val="24"/>
        </w:rPr>
        <w:t xml:space="preserve"> </w:t>
      </w:r>
      <w:r w:rsidRPr="001B0FAA">
        <w:rPr>
          <w:rFonts w:ascii="Times New Roman" w:hAnsi="Times New Roman" w:cs="Times New Roman"/>
          <w:i/>
          <w:sz w:val="24"/>
          <w:szCs w:val="24"/>
        </w:rPr>
        <w:t>представляващи най-значими естествени убежища за редки и чувствителни към човешкото присъствие видове растения и животни като мечката, дивата коза,</w:t>
      </w:r>
      <w:r>
        <w:rPr>
          <w:rFonts w:ascii="Times New Roman" w:hAnsi="Times New Roman" w:cs="Times New Roman"/>
          <w:i/>
          <w:sz w:val="24"/>
          <w:szCs w:val="24"/>
        </w:rPr>
        <w:t xml:space="preserve"> </w:t>
      </w:r>
      <w:r w:rsidRPr="001B0FAA">
        <w:rPr>
          <w:rFonts w:ascii="Times New Roman" w:hAnsi="Times New Roman" w:cs="Times New Roman"/>
          <w:b/>
          <w:i/>
          <w:sz w:val="24"/>
          <w:szCs w:val="24"/>
        </w:rPr>
        <w:t xml:space="preserve">глухара </w:t>
      </w:r>
      <w:r w:rsidRPr="001B0FAA">
        <w:rPr>
          <w:rFonts w:ascii="Times New Roman" w:hAnsi="Times New Roman" w:cs="Times New Roman"/>
          <w:i/>
          <w:sz w:val="24"/>
          <w:szCs w:val="24"/>
        </w:rPr>
        <w:t>и др.</w:t>
      </w:r>
      <w:r>
        <w:rPr>
          <w:rFonts w:ascii="Times New Roman" w:hAnsi="Times New Roman" w:cs="Times New Roman"/>
          <w:i/>
          <w:sz w:val="24"/>
          <w:szCs w:val="24"/>
        </w:rPr>
        <w:t>"</w:t>
      </w:r>
    </w:p>
    <w:p w:rsidR="00CD349D" w:rsidRPr="00F1654E" w:rsidRDefault="00CD349D" w:rsidP="00CD349D">
      <w:pPr>
        <w:autoSpaceDE w:val="0"/>
        <w:autoSpaceDN w:val="0"/>
        <w:adjustRightInd w:val="0"/>
        <w:spacing w:after="120" w:line="276" w:lineRule="auto"/>
        <w:jc w:val="both"/>
        <w:rPr>
          <w:rFonts w:ascii="Times New Roman" w:hAnsi="Times New Roman" w:cs="Times New Roman"/>
          <w:i/>
          <w:sz w:val="24"/>
          <w:szCs w:val="24"/>
        </w:rPr>
      </w:pPr>
      <w:r w:rsidRPr="00F1654E">
        <w:rPr>
          <w:rFonts w:ascii="Times New Roman" w:hAnsi="Times New Roman" w:cs="Times New Roman"/>
          <w:i/>
          <w:sz w:val="24"/>
          <w:szCs w:val="24"/>
        </w:rPr>
        <w:t xml:space="preserve">От най-съществено значение за опазването на популацията на вида са </w:t>
      </w:r>
      <w:r w:rsidRPr="00B0552F">
        <w:rPr>
          <w:rFonts w:ascii="Times New Roman" w:hAnsi="Times New Roman" w:cs="Times New Roman"/>
          <w:b/>
          <w:i/>
          <w:sz w:val="24"/>
          <w:szCs w:val="24"/>
        </w:rPr>
        <w:t>клекови гори</w:t>
      </w:r>
      <w:r w:rsidRPr="00F1654E">
        <w:rPr>
          <w:rFonts w:ascii="Times New Roman" w:hAnsi="Times New Roman" w:cs="Times New Roman"/>
          <w:i/>
          <w:sz w:val="24"/>
          <w:szCs w:val="24"/>
        </w:rPr>
        <w:t xml:space="preserve"> - хабитат 31.58 Балкано-рилородопски съобщества от клек (Pinus mugo) включен в Приложение I на Директивата за хабитатите, както и в Приложение 1 на ЗБР. В клековите гори е формирана ценоза, в която участват двете полевки от алпийската ценоза, кафявата горска полевка, жълтогърлата горска мишка, голямата и малката кафявозъбки, заекът, дивата коза, бялката, невестулката, а хищниците и копитните, използващи алпийските местообитания като трофична база и тук се намират в специфични трофични отношения с видовете и местообитанията на клековата ценоза. Тези съобщества се използват през различните части на годината и от редица видове птици: </w:t>
      </w:r>
      <w:r w:rsidRPr="00F1654E">
        <w:rPr>
          <w:rFonts w:ascii="Times New Roman" w:hAnsi="Times New Roman" w:cs="Times New Roman"/>
          <w:b/>
          <w:i/>
          <w:sz w:val="24"/>
          <w:szCs w:val="24"/>
        </w:rPr>
        <w:t>глухар</w:t>
      </w:r>
      <w:r w:rsidRPr="00F1654E">
        <w:rPr>
          <w:rFonts w:ascii="Times New Roman" w:hAnsi="Times New Roman" w:cs="Times New Roman"/>
          <w:i/>
          <w:sz w:val="24"/>
          <w:szCs w:val="24"/>
        </w:rPr>
        <w:t>, сивогуша завирушка, сив и брезов певци, кръсточовка и др, включени в Приложения 2 и 3 на Закона за биоразнообразието.</w:t>
      </w:r>
    </w:p>
    <w:p w:rsidR="00CD349D" w:rsidRDefault="00CD349D" w:rsidP="003B3D1C">
      <w:pPr>
        <w:autoSpaceDE w:val="0"/>
        <w:autoSpaceDN w:val="0"/>
        <w:adjustRightInd w:val="0"/>
        <w:spacing w:after="120" w:line="276" w:lineRule="auto"/>
        <w:jc w:val="both"/>
        <w:rPr>
          <w:rFonts w:ascii="Times New Roman" w:eastAsia="Times New Roman" w:hAnsi="Times New Roman" w:cs="Times New Roman"/>
          <w:noProof/>
          <w:sz w:val="24"/>
          <w:szCs w:val="24"/>
          <w:lang w:eastAsia="bg-BG"/>
        </w:rPr>
      </w:pPr>
      <w:r>
        <w:rPr>
          <w:rFonts w:ascii="TimesNewRoman,Bold" w:hAnsi="TimesNewRoman,Bold" w:cs="TimesNewRoman,Bold"/>
          <w:b/>
          <w:bCs/>
          <w:sz w:val="24"/>
          <w:szCs w:val="24"/>
        </w:rPr>
        <w:t>Данни от таксацията на глухар в ГС “Рилски манастир” през периода 1986-1988 г.</w:t>
      </w:r>
    </w:p>
    <w:p w:rsidR="00CD349D" w:rsidRDefault="00CD349D" w:rsidP="00CD349D">
      <w:pPr>
        <w:spacing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1986 - 8 броя</w:t>
      </w:r>
    </w:p>
    <w:p w:rsidR="00CD349D" w:rsidRDefault="00CD349D" w:rsidP="00CD349D">
      <w:pPr>
        <w:spacing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1987 - 6 броя</w:t>
      </w:r>
    </w:p>
    <w:p w:rsidR="00CD349D" w:rsidRDefault="00CD349D" w:rsidP="00CD349D">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1988 - 10 броя</w:t>
      </w:r>
    </w:p>
    <w:p w:rsidR="00CD349D" w:rsidRPr="00B0552F" w:rsidRDefault="00CD349D" w:rsidP="00CD349D">
      <w:pPr>
        <w:autoSpaceDE w:val="0"/>
        <w:autoSpaceDN w:val="0"/>
        <w:adjustRightInd w:val="0"/>
        <w:spacing w:after="120" w:line="276" w:lineRule="auto"/>
        <w:jc w:val="both"/>
        <w:rPr>
          <w:rFonts w:ascii="Times New Roman" w:hAnsi="Times New Roman" w:cs="Times New Roman"/>
          <w:sz w:val="24"/>
          <w:szCs w:val="24"/>
        </w:rPr>
      </w:pPr>
      <w:r w:rsidRPr="00B0552F">
        <w:rPr>
          <w:rFonts w:ascii="Times New Roman" w:hAnsi="Times New Roman" w:cs="Times New Roman"/>
          <w:sz w:val="24"/>
          <w:szCs w:val="24"/>
        </w:rPr>
        <w:t>ППРМ е едно от местата в страната с най-слабо засегнати от безпокойство значителни територии, осигуряващи възможност за обитаване на едри и силно чувствителни животн</w:t>
      </w:r>
      <w:r>
        <w:rPr>
          <w:rFonts w:ascii="Times New Roman" w:hAnsi="Times New Roman" w:cs="Times New Roman"/>
          <w:sz w:val="24"/>
          <w:szCs w:val="24"/>
        </w:rPr>
        <w:t>и като мечка, дива коза, глухар. З</w:t>
      </w:r>
      <w:r w:rsidRPr="00B0552F">
        <w:rPr>
          <w:rFonts w:ascii="Times New Roman" w:hAnsi="Times New Roman" w:cs="Times New Roman"/>
          <w:sz w:val="24"/>
          <w:szCs w:val="24"/>
        </w:rPr>
        <w:t>а глухаря като най-подходящи местообитания са посочени склоновете на билото Черней, по скалните склонове на Кирилова поляна, в муровата гора под местността “Терзиите”.</w:t>
      </w:r>
      <w:r>
        <w:rPr>
          <w:rFonts w:ascii="Times New Roman" w:eastAsia="Times New Roman" w:hAnsi="Times New Roman" w:cs="Times New Roman"/>
          <w:noProof/>
          <w:sz w:val="24"/>
          <w:szCs w:val="24"/>
          <w:lang w:eastAsia="bg-BG"/>
        </w:rPr>
        <w:t xml:space="preserve"> </w:t>
      </w:r>
    </w:p>
    <w:p w:rsidR="00CD349D" w:rsidRPr="00B95259" w:rsidRDefault="00CD349D" w:rsidP="00CD349D">
      <w:pPr>
        <w:spacing w:after="120" w:line="276" w:lineRule="auto"/>
        <w:jc w:val="both"/>
        <w:rPr>
          <w:rFonts w:ascii="Times New Roman" w:hAnsi="Times New Roman" w:cs="Times New Roman"/>
          <w:bCs/>
          <w:iCs/>
          <w:sz w:val="24"/>
          <w:szCs w:val="24"/>
        </w:rPr>
      </w:pPr>
      <w:r w:rsidRPr="00B95259">
        <w:rPr>
          <w:rFonts w:ascii="Times New Roman" w:hAnsi="Times New Roman" w:cs="Times New Roman"/>
          <w:sz w:val="24"/>
          <w:szCs w:val="24"/>
        </w:rPr>
        <w:t xml:space="preserve">Като най-сериозни заплахи за глухаря са посочени ниската репродуктивност </w:t>
      </w:r>
      <w:r>
        <w:rPr>
          <w:rFonts w:ascii="Times New Roman" w:hAnsi="Times New Roman" w:cs="Times New Roman"/>
          <w:sz w:val="24"/>
          <w:szCs w:val="24"/>
        </w:rPr>
        <w:t xml:space="preserve">и </w:t>
      </w:r>
      <w:r w:rsidRPr="00B95259">
        <w:rPr>
          <w:rFonts w:ascii="Times New Roman" w:hAnsi="Times New Roman" w:cs="Times New Roman"/>
          <w:bCs/>
          <w:iCs/>
          <w:sz w:val="24"/>
          <w:szCs w:val="24"/>
        </w:rPr>
        <w:t>гранично положение в ареала (периферни популации)</w:t>
      </w:r>
      <w:r>
        <w:rPr>
          <w:rFonts w:ascii="Times New Roman" w:hAnsi="Times New Roman" w:cs="Times New Roman"/>
          <w:bCs/>
          <w:iCs/>
          <w:sz w:val="24"/>
          <w:szCs w:val="24"/>
        </w:rPr>
        <w:t>:</w:t>
      </w:r>
    </w:p>
    <w:p w:rsidR="00CD349D" w:rsidRPr="00B0552F" w:rsidRDefault="00CD349D" w:rsidP="003B3D1C">
      <w:pPr>
        <w:autoSpaceDE w:val="0"/>
        <w:autoSpaceDN w:val="0"/>
        <w:adjustRightInd w:val="0"/>
        <w:spacing w:after="120" w:line="276" w:lineRule="auto"/>
        <w:jc w:val="both"/>
        <w:rPr>
          <w:rFonts w:ascii="Times New Roman" w:hAnsi="Times New Roman" w:cs="Times New Roman"/>
          <w:i/>
          <w:sz w:val="24"/>
          <w:szCs w:val="24"/>
        </w:rPr>
      </w:pPr>
      <w:r w:rsidRPr="00B0552F">
        <w:rPr>
          <w:rFonts w:ascii="Times New Roman" w:hAnsi="Times New Roman" w:cs="Times New Roman"/>
          <w:i/>
          <w:sz w:val="24"/>
          <w:szCs w:val="24"/>
        </w:rPr>
        <w:t xml:space="preserve">"В пределите на парка се срещат редица видове и подвидове (предимно висши растения и безгръбначни животни, виж приложения 13 и 19), които са останали в планината от минали геологични времена и са далече от основния ареал на вида или в парка е целия им или голяма част от целия им световен ареал. </w:t>
      </w:r>
      <w:r w:rsidRPr="00B0552F">
        <w:rPr>
          <w:rFonts w:ascii="Times New Roman" w:hAnsi="Times New Roman" w:cs="Times New Roman"/>
          <w:b/>
          <w:i/>
          <w:sz w:val="24"/>
          <w:szCs w:val="24"/>
        </w:rPr>
        <w:t>В тази категория са и някои едри гръбначни, особено такива, за които България е на границата на ареала или които имат силно разкъсан ареал в страната (глухар, лещарка и др.).</w:t>
      </w:r>
      <w:r w:rsidRPr="00B0552F">
        <w:rPr>
          <w:rFonts w:ascii="Times New Roman" w:hAnsi="Times New Roman" w:cs="Times New Roman"/>
          <w:i/>
          <w:sz w:val="24"/>
          <w:szCs w:val="24"/>
        </w:rPr>
        <w:t xml:space="preserve"> Тези организми са потенциално силно уязвими поради невъзможността да извършват генетичен обмен с други популации на своя вид."</w:t>
      </w:r>
    </w:p>
    <w:p w:rsidR="00CD349D" w:rsidRPr="00B10728" w:rsidRDefault="00CD349D" w:rsidP="00CD349D">
      <w:pPr>
        <w:spacing w:line="276" w:lineRule="auto"/>
        <w:jc w:val="both"/>
        <w:rPr>
          <w:rFonts w:ascii="Times New Roman" w:hAnsi="Times New Roman" w:cs="Times New Roman"/>
          <w:sz w:val="24"/>
          <w:szCs w:val="24"/>
        </w:rPr>
      </w:pPr>
      <w:r w:rsidRPr="00B10728">
        <w:rPr>
          <w:rFonts w:ascii="Times New Roman" w:hAnsi="Times New Roman" w:cs="Times New Roman"/>
          <w:sz w:val="24"/>
          <w:szCs w:val="24"/>
        </w:rPr>
        <w:t>Като оперативна цел е</w:t>
      </w:r>
      <w:r>
        <w:rPr>
          <w:rFonts w:ascii="Times New Roman" w:hAnsi="Times New Roman" w:cs="Times New Roman"/>
          <w:sz w:val="24"/>
          <w:szCs w:val="24"/>
        </w:rPr>
        <w:t xml:space="preserve"> посочено</w:t>
      </w:r>
      <w:r w:rsidRPr="00B10728">
        <w:rPr>
          <w:rFonts w:ascii="Times New Roman" w:hAnsi="Times New Roman" w:cs="Times New Roman"/>
          <w:sz w:val="24"/>
          <w:szCs w:val="24"/>
        </w:rPr>
        <w:t xml:space="preserve"> да се проучи състоянието и предприемат мерки за опазването на далматинския сокол, </w:t>
      </w:r>
      <w:r w:rsidR="003B3D1C">
        <w:rPr>
          <w:rFonts w:ascii="Times New Roman" w:hAnsi="Times New Roman" w:cs="Times New Roman"/>
          <w:b/>
          <w:sz w:val="24"/>
          <w:szCs w:val="24"/>
        </w:rPr>
        <w:t>глухаря</w:t>
      </w:r>
      <w:r w:rsidRPr="00B10728">
        <w:rPr>
          <w:rFonts w:ascii="Times New Roman" w:hAnsi="Times New Roman" w:cs="Times New Roman"/>
          <w:b/>
          <w:sz w:val="24"/>
          <w:szCs w:val="24"/>
        </w:rPr>
        <w:t xml:space="preserve"> </w:t>
      </w:r>
      <w:r w:rsidRPr="00B10728">
        <w:rPr>
          <w:rFonts w:ascii="Times New Roman" w:hAnsi="Times New Roman" w:cs="Times New Roman"/>
          <w:sz w:val="24"/>
          <w:szCs w:val="24"/>
        </w:rPr>
        <w:t>и други консервационно значими видове животни;</w:t>
      </w:r>
    </w:p>
    <w:p w:rsidR="00CD349D" w:rsidRDefault="00CD349D" w:rsidP="00CD349D">
      <w:pPr>
        <w:spacing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При определените забранителни режими глухарят е изрично упоменат:</w:t>
      </w:r>
    </w:p>
    <w:p w:rsidR="00CD349D" w:rsidRPr="00C35D0F" w:rsidRDefault="00CD349D" w:rsidP="00CD349D">
      <w:pPr>
        <w:autoSpaceDE w:val="0"/>
        <w:autoSpaceDN w:val="0"/>
        <w:adjustRightInd w:val="0"/>
        <w:spacing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C35D0F">
        <w:rPr>
          <w:rFonts w:ascii="Times New Roman" w:hAnsi="Times New Roman" w:cs="Times New Roman"/>
          <w:i/>
          <w:sz w:val="24"/>
          <w:szCs w:val="24"/>
        </w:rPr>
        <w:t>8. Регулиране числеността на животински видове, освен:</w:t>
      </w:r>
    </w:p>
    <w:p w:rsidR="00CD349D" w:rsidRPr="00C35D0F" w:rsidRDefault="00CD349D" w:rsidP="00CD349D">
      <w:pPr>
        <w:autoSpaceDE w:val="0"/>
        <w:autoSpaceDN w:val="0"/>
        <w:adjustRightInd w:val="0"/>
        <w:spacing w:after="120" w:line="276" w:lineRule="auto"/>
        <w:jc w:val="both"/>
        <w:rPr>
          <w:rFonts w:ascii="Times New Roman" w:hAnsi="Times New Roman" w:cs="Times New Roman"/>
          <w:i/>
          <w:sz w:val="24"/>
          <w:szCs w:val="24"/>
        </w:rPr>
      </w:pPr>
      <w:r w:rsidRPr="00C35D0F">
        <w:rPr>
          <w:rFonts w:ascii="Times New Roman" w:hAnsi="Times New Roman" w:cs="Times New Roman"/>
          <w:i/>
          <w:sz w:val="24"/>
          <w:szCs w:val="24"/>
        </w:rPr>
        <w:t xml:space="preserve">8.2 при подпомагане нарастването на числеността на дивата коза, благородния елен, сърната, </w:t>
      </w:r>
      <w:r w:rsidR="003B3D1C">
        <w:rPr>
          <w:rFonts w:ascii="Times New Roman" w:hAnsi="Times New Roman" w:cs="Times New Roman"/>
          <w:b/>
          <w:i/>
          <w:sz w:val="24"/>
          <w:szCs w:val="24"/>
        </w:rPr>
        <w:t>глухаря</w:t>
      </w:r>
      <w:r w:rsidRPr="00C35D0F">
        <w:rPr>
          <w:rFonts w:ascii="Times New Roman" w:hAnsi="Times New Roman" w:cs="Times New Roman"/>
          <w:i/>
          <w:sz w:val="24"/>
          <w:szCs w:val="24"/>
        </w:rPr>
        <w:t>, планинския кеклик, лещарката, балканската пъстърва или други видове, когато се установи необходимост от такива мерки;</w:t>
      </w:r>
      <w:r>
        <w:rPr>
          <w:rFonts w:ascii="Times New Roman" w:hAnsi="Times New Roman" w:cs="Times New Roman"/>
          <w:i/>
          <w:sz w:val="24"/>
          <w:szCs w:val="24"/>
        </w:rPr>
        <w:t>"</w:t>
      </w:r>
    </w:p>
    <w:p w:rsidR="00CD349D" w:rsidRPr="00051B1B" w:rsidRDefault="00CD349D" w:rsidP="00CD349D">
      <w:pPr>
        <w:spacing w:line="276" w:lineRule="auto"/>
        <w:jc w:val="both"/>
        <w:rPr>
          <w:rFonts w:ascii="Times New Roman" w:eastAsia="Times New Roman" w:hAnsi="Times New Roman" w:cs="Times New Roman"/>
          <w:b/>
          <w:noProof/>
          <w:sz w:val="24"/>
          <w:szCs w:val="24"/>
          <w:u w:val="single"/>
          <w:lang w:eastAsia="bg-BG"/>
        </w:rPr>
      </w:pPr>
      <w:r w:rsidRPr="00051B1B">
        <w:rPr>
          <w:rFonts w:ascii="Times New Roman" w:eastAsia="Times New Roman" w:hAnsi="Times New Roman" w:cs="Times New Roman"/>
          <w:b/>
          <w:noProof/>
          <w:sz w:val="24"/>
          <w:szCs w:val="24"/>
          <w:u w:val="single"/>
          <w:lang w:eastAsia="bg-BG"/>
        </w:rPr>
        <w:t>Зониране</w:t>
      </w:r>
    </w:p>
    <w:p w:rsidR="00CD349D" w:rsidRDefault="00CD349D" w:rsidP="00CD349D">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Зонирането на територията на парка е доста комплицирано със седем зони и редица подзони. Най-важни за опазването на популацията на целевите видове освен резерватите са зоните с консервационна значимост и зоната за устойчиво горско стопанство.</w:t>
      </w:r>
    </w:p>
    <w:p w:rsidR="00CD349D" w:rsidRPr="00DA49C2" w:rsidRDefault="00CD349D" w:rsidP="00CD349D">
      <w:pPr>
        <w:spacing w:after="120" w:line="276" w:lineRule="auto"/>
        <w:jc w:val="both"/>
        <w:rPr>
          <w:rFonts w:ascii="Times New Roman" w:eastAsia="Times New Roman" w:hAnsi="Times New Roman" w:cs="Times New Roman"/>
          <w:noProof/>
          <w:sz w:val="24"/>
          <w:szCs w:val="24"/>
          <w:lang w:eastAsia="bg-BG"/>
        </w:rPr>
      </w:pPr>
      <w:r w:rsidRPr="00DA49C2">
        <w:rPr>
          <w:rFonts w:ascii="Times New Roman" w:hAnsi="Times New Roman" w:cs="Times New Roman"/>
          <w:b/>
          <w:bCs/>
          <w:sz w:val="24"/>
          <w:szCs w:val="24"/>
        </w:rPr>
        <w:t>2.2 Зона с висока консервационна значимост</w:t>
      </w:r>
    </w:p>
    <w:p w:rsidR="00CD349D" w:rsidRDefault="00CD349D" w:rsidP="00CD349D">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Разписаните режими и норми нямат съществено отражение по отношение на опазването на местообитанията и популацията на видовете.</w:t>
      </w:r>
    </w:p>
    <w:p w:rsidR="00CD349D" w:rsidRDefault="00CD349D" w:rsidP="003B3D1C">
      <w:pPr>
        <w:spacing w:after="120" w:line="276" w:lineRule="auto"/>
        <w:jc w:val="both"/>
        <w:rPr>
          <w:rFonts w:ascii="Times New Roman" w:eastAsia="Times New Roman" w:hAnsi="Times New Roman" w:cs="Times New Roman"/>
          <w:noProof/>
          <w:sz w:val="24"/>
          <w:szCs w:val="24"/>
          <w:lang w:eastAsia="bg-BG"/>
        </w:rPr>
      </w:pPr>
      <w:r>
        <w:rPr>
          <w:rFonts w:ascii="Times New Roman" w:eastAsia="Times New Roman" w:hAnsi="Times New Roman" w:cs="Times New Roman"/>
          <w:noProof/>
          <w:sz w:val="24"/>
          <w:szCs w:val="24"/>
          <w:lang w:eastAsia="bg-BG"/>
        </w:rPr>
        <w:t>От по-съществено значение са режимите и условията в зоната за устойчиво горско стопанство</w:t>
      </w:r>
    </w:p>
    <w:p w:rsidR="00CD349D" w:rsidRPr="00DA49C2" w:rsidRDefault="00CD349D" w:rsidP="00CD349D">
      <w:pPr>
        <w:spacing w:after="120" w:line="276" w:lineRule="auto"/>
        <w:jc w:val="both"/>
        <w:rPr>
          <w:rFonts w:ascii="Times New Roman" w:eastAsia="Times New Roman" w:hAnsi="Times New Roman" w:cs="Times New Roman"/>
          <w:noProof/>
          <w:sz w:val="24"/>
          <w:szCs w:val="24"/>
          <w:lang w:eastAsia="bg-BG"/>
        </w:rPr>
      </w:pPr>
      <w:r w:rsidRPr="00DA49C2">
        <w:rPr>
          <w:rFonts w:ascii="TimesNewRoman,Bold" w:hAnsi="TimesNewRoman,Bold" w:cs="TimesNewRoman,Bold"/>
          <w:b/>
          <w:bCs/>
          <w:sz w:val="24"/>
          <w:szCs w:val="24"/>
        </w:rPr>
        <w:t>2.5 Зона за устойчиво горско стопанство</w:t>
      </w:r>
    </w:p>
    <w:p w:rsidR="00CD349D" w:rsidRPr="00051B1B" w:rsidRDefault="00CD349D" w:rsidP="00CD349D">
      <w:pPr>
        <w:spacing w:line="276" w:lineRule="auto"/>
        <w:jc w:val="both"/>
        <w:rPr>
          <w:rFonts w:ascii="Times New Roman" w:eastAsia="Times New Roman" w:hAnsi="Times New Roman" w:cs="Times New Roman"/>
          <w:b/>
          <w:i/>
          <w:noProof/>
          <w:sz w:val="24"/>
          <w:szCs w:val="24"/>
          <w:lang w:eastAsia="bg-BG"/>
        </w:rPr>
      </w:pPr>
      <w:r w:rsidRPr="00051B1B">
        <w:rPr>
          <w:rFonts w:ascii="Times New Roman" w:eastAsia="Times New Roman" w:hAnsi="Times New Roman" w:cs="Times New Roman"/>
          <w:b/>
          <w:i/>
          <w:noProof/>
          <w:sz w:val="24"/>
          <w:szCs w:val="24"/>
          <w:lang w:eastAsia="bg-BG"/>
        </w:rPr>
        <w:t>Режим:</w:t>
      </w:r>
    </w:p>
    <w:p w:rsidR="00CD349D" w:rsidRPr="00FC2B81" w:rsidRDefault="00CD349D" w:rsidP="00CD349D">
      <w:pPr>
        <w:autoSpaceDE w:val="0"/>
        <w:autoSpaceDN w:val="0"/>
        <w:adjustRightInd w:val="0"/>
        <w:spacing w:line="276" w:lineRule="auto"/>
        <w:jc w:val="both"/>
        <w:rPr>
          <w:rFonts w:ascii="Times New Roman" w:eastAsia="Times New Roman" w:hAnsi="Times New Roman" w:cs="Times New Roman"/>
          <w:i/>
          <w:noProof/>
          <w:sz w:val="24"/>
          <w:szCs w:val="24"/>
          <w:lang w:eastAsia="bg-BG"/>
        </w:rPr>
      </w:pPr>
      <w:r>
        <w:rPr>
          <w:rFonts w:ascii="Times New Roman" w:hAnsi="Times New Roman" w:cs="Times New Roman"/>
          <w:i/>
          <w:sz w:val="24"/>
          <w:szCs w:val="24"/>
        </w:rPr>
        <w:t>"</w:t>
      </w:r>
      <w:r w:rsidRPr="00FC2B81">
        <w:rPr>
          <w:rFonts w:ascii="Times New Roman" w:hAnsi="Times New Roman" w:cs="Times New Roman"/>
          <w:i/>
          <w:sz w:val="24"/>
          <w:szCs w:val="24"/>
        </w:rPr>
        <w:t>1. В рамките на зоната се прилагат лесовъдските мероприятия предвидени по ЛУП 2000 за ППРМ за тази територия при спазване на допълнителните изисквания на този план;</w:t>
      </w:r>
      <w:r>
        <w:rPr>
          <w:rFonts w:ascii="Times New Roman" w:hAnsi="Times New Roman" w:cs="Times New Roman"/>
          <w:i/>
          <w:sz w:val="24"/>
          <w:szCs w:val="24"/>
        </w:rPr>
        <w:t>"</w:t>
      </w:r>
    </w:p>
    <w:p w:rsidR="00CD349D" w:rsidRPr="00051B1B" w:rsidRDefault="00CD349D" w:rsidP="00CD349D">
      <w:pPr>
        <w:spacing w:line="276" w:lineRule="auto"/>
        <w:jc w:val="both"/>
        <w:rPr>
          <w:rFonts w:ascii="Times New Roman" w:eastAsia="Times New Roman" w:hAnsi="Times New Roman" w:cs="Times New Roman"/>
          <w:noProof/>
          <w:sz w:val="24"/>
          <w:szCs w:val="24"/>
          <w:lang w:eastAsia="bg-BG"/>
        </w:rPr>
      </w:pPr>
    </w:p>
    <w:p w:rsidR="00CD349D" w:rsidRPr="00051B1B" w:rsidRDefault="00CD349D" w:rsidP="00CD349D">
      <w:pPr>
        <w:autoSpaceDE w:val="0"/>
        <w:autoSpaceDN w:val="0"/>
        <w:adjustRightInd w:val="0"/>
        <w:spacing w:line="276" w:lineRule="auto"/>
        <w:jc w:val="both"/>
        <w:rPr>
          <w:rFonts w:ascii="Times New Roman" w:hAnsi="Times New Roman" w:cs="Times New Roman"/>
          <w:b/>
          <w:bCs/>
          <w:i/>
          <w:iCs/>
          <w:sz w:val="24"/>
          <w:szCs w:val="24"/>
        </w:rPr>
      </w:pPr>
      <w:r w:rsidRPr="00051B1B">
        <w:rPr>
          <w:rFonts w:ascii="Times New Roman" w:hAnsi="Times New Roman" w:cs="Times New Roman"/>
          <w:b/>
          <w:bCs/>
          <w:i/>
          <w:iCs/>
          <w:sz w:val="24"/>
          <w:szCs w:val="24"/>
        </w:rPr>
        <w:t>Условия</w:t>
      </w:r>
    </w:p>
    <w:p w:rsidR="00CD349D" w:rsidRPr="00FC2B81" w:rsidRDefault="00CD349D" w:rsidP="00CD349D">
      <w:pPr>
        <w:autoSpaceDE w:val="0"/>
        <w:autoSpaceDN w:val="0"/>
        <w:adjustRightInd w:val="0"/>
        <w:spacing w:line="276" w:lineRule="auto"/>
        <w:jc w:val="both"/>
        <w:rPr>
          <w:rFonts w:ascii="Times New Roman" w:hAnsi="Times New Roman" w:cs="Times New Roman"/>
          <w:i/>
          <w:sz w:val="24"/>
          <w:szCs w:val="24"/>
        </w:rPr>
      </w:pPr>
      <w:r>
        <w:rPr>
          <w:rFonts w:ascii="Times New Roman" w:hAnsi="Times New Roman" w:cs="Times New Roman"/>
          <w:i/>
          <w:sz w:val="24"/>
          <w:szCs w:val="24"/>
        </w:rPr>
        <w:t>"</w:t>
      </w:r>
      <w:r w:rsidRPr="00FC2B81">
        <w:rPr>
          <w:rFonts w:ascii="Times New Roman" w:hAnsi="Times New Roman" w:cs="Times New Roman"/>
          <w:i/>
          <w:sz w:val="24"/>
          <w:szCs w:val="24"/>
        </w:rPr>
        <w:t>1. Прилагането на експерименталния модел на устойчиво горско стопанство в зоната да става при постоянен мониторинг на броя и състава на видовете и местообитанията. При намаляване броя на местните видове и/или влошаване състоянието на местообитанията в рамките на пробен период от 5 години на прилагане на горскостопанските дейности, те се преустановяват и зоната получава статут на Зона за природосъобразно ползване;</w:t>
      </w:r>
    </w:p>
    <w:p w:rsidR="00CD349D" w:rsidRPr="00FC2B81" w:rsidRDefault="00CD349D" w:rsidP="00CD349D">
      <w:pPr>
        <w:spacing w:line="276" w:lineRule="auto"/>
        <w:jc w:val="both"/>
        <w:rPr>
          <w:rFonts w:ascii="Times New Roman" w:hAnsi="Times New Roman" w:cs="Times New Roman"/>
          <w:i/>
          <w:sz w:val="24"/>
          <w:szCs w:val="24"/>
        </w:rPr>
      </w:pPr>
      <w:r w:rsidRPr="00FC2B81">
        <w:rPr>
          <w:rFonts w:ascii="Times New Roman" w:hAnsi="Times New Roman" w:cs="Times New Roman"/>
          <w:i/>
          <w:sz w:val="24"/>
          <w:szCs w:val="24"/>
        </w:rPr>
        <w:t>2. Да не се извършва ползване на дървесина в горите от бяла мура и ела;</w:t>
      </w:r>
    </w:p>
    <w:p w:rsidR="00CD349D" w:rsidRPr="00FC2B81" w:rsidRDefault="00CD349D" w:rsidP="00CD349D">
      <w:pPr>
        <w:autoSpaceDE w:val="0"/>
        <w:autoSpaceDN w:val="0"/>
        <w:adjustRightInd w:val="0"/>
        <w:spacing w:line="276" w:lineRule="auto"/>
        <w:jc w:val="both"/>
        <w:rPr>
          <w:rFonts w:ascii="Times New Roman" w:hAnsi="Times New Roman" w:cs="Times New Roman"/>
          <w:i/>
          <w:sz w:val="24"/>
          <w:szCs w:val="24"/>
        </w:rPr>
      </w:pPr>
      <w:r w:rsidRPr="00FC2B81">
        <w:rPr>
          <w:rFonts w:ascii="Times New Roman" w:hAnsi="Times New Roman" w:cs="Times New Roman"/>
          <w:i/>
          <w:sz w:val="24"/>
          <w:szCs w:val="24"/>
        </w:rPr>
        <w:t>3. Да се запазват хралупатите дървета, както и тези с интересни разклонения и форми на стъблата;</w:t>
      </w:r>
    </w:p>
    <w:p w:rsidR="00CD349D" w:rsidRPr="00FC2B81" w:rsidRDefault="00CD349D" w:rsidP="00CD349D">
      <w:pPr>
        <w:autoSpaceDE w:val="0"/>
        <w:autoSpaceDN w:val="0"/>
        <w:adjustRightInd w:val="0"/>
        <w:spacing w:line="276" w:lineRule="auto"/>
        <w:jc w:val="both"/>
        <w:rPr>
          <w:rFonts w:ascii="Times New Roman" w:hAnsi="Times New Roman" w:cs="Times New Roman"/>
          <w:i/>
          <w:sz w:val="24"/>
          <w:szCs w:val="24"/>
        </w:rPr>
      </w:pPr>
      <w:r w:rsidRPr="00FC2B81">
        <w:rPr>
          <w:rFonts w:ascii="Times New Roman" w:hAnsi="Times New Roman" w:cs="Times New Roman"/>
          <w:i/>
          <w:sz w:val="24"/>
          <w:szCs w:val="24"/>
        </w:rPr>
        <w:t>4. При извеждане на възстановителните мероприятия да се цели постигане на разновъзрастова структура на гората, като се следват принципите на изборното стопанство;</w:t>
      </w:r>
    </w:p>
    <w:p w:rsidR="00CD349D" w:rsidRPr="00FC2B81" w:rsidRDefault="00CD349D" w:rsidP="00CD349D">
      <w:pPr>
        <w:autoSpaceDE w:val="0"/>
        <w:autoSpaceDN w:val="0"/>
        <w:adjustRightInd w:val="0"/>
        <w:spacing w:line="276" w:lineRule="auto"/>
        <w:jc w:val="both"/>
        <w:rPr>
          <w:rFonts w:ascii="Times New Roman" w:hAnsi="Times New Roman" w:cs="Times New Roman"/>
          <w:i/>
          <w:sz w:val="24"/>
          <w:szCs w:val="24"/>
        </w:rPr>
      </w:pPr>
      <w:r w:rsidRPr="00FC2B81">
        <w:rPr>
          <w:rFonts w:ascii="Times New Roman" w:hAnsi="Times New Roman" w:cs="Times New Roman"/>
          <w:i/>
          <w:sz w:val="24"/>
          <w:szCs w:val="24"/>
        </w:rPr>
        <w:t>5. При извършване на разрешените лесовъдски дейности да се запазва максимално характера на естествения ландшафт.</w:t>
      </w:r>
      <w:r>
        <w:rPr>
          <w:rFonts w:ascii="Times New Roman" w:hAnsi="Times New Roman" w:cs="Times New Roman"/>
          <w:i/>
          <w:sz w:val="24"/>
          <w:szCs w:val="24"/>
        </w:rPr>
        <w:t>"</w:t>
      </w:r>
    </w:p>
    <w:p w:rsidR="00CD349D" w:rsidRPr="00051B1B" w:rsidRDefault="00CD349D" w:rsidP="00CD349D">
      <w:pPr>
        <w:spacing w:line="276" w:lineRule="auto"/>
        <w:jc w:val="both"/>
        <w:rPr>
          <w:rFonts w:ascii="Times New Roman" w:hAnsi="Times New Roman" w:cs="Times New Roman"/>
          <w:sz w:val="24"/>
          <w:szCs w:val="24"/>
        </w:rPr>
      </w:pPr>
    </w:p>
    <w:p w:rsidR="00CD349D" w:rsidRPr="00051B1B" w:rsidRDefault="00CD349D" w:rsidP="00CD349D">
      <w:pPr>
        <w:spacing w:after="120" w:line="276" w:lineRule="auto"/>
        <w:jc w:val="both"/>
        <w:rPr>
          <w:rFonts w:ascii="Times New Roman" w:hAnsi="Times New Roman" w:cs="Times New Roman"/>
          <w:sz w:val="24"/>
          <w:szCs w:val="24"/>
        </w:rPr>
      </w:pPr>
      <w:r w:rsidRPr="00051B1B">
        <w:rPr>
          <w:rFonts w:ascii="Times New Roman" w:hAnsi="Times New Roman" w:cs="Times New Roman"/>
          <w:sz w:val="24"/>
          <w:szCs w:val="24"/>
        </w:rPr>
        <w:t>В тъй като ЛУП от 2000 год. е изтекъл беше изготвен нов от Агролеспроект, който предстои да бъде одобрен и да влез</w:t>
      </w:r>
      <w:r>
        <w:rPr>
          <w:rFonts w:ascii="Times New Roman" w:hAnsi="Times New Roman" w:cs="Times New Roman"/>
          <w:sz w:val="24"/>
          <w:szCs w:val="24"/>
        </w:rPr>
        <w:t>е в сила. При изготвянето на пла</w:t>
      </w:r>
      <w:r w:rsidRPr="00051B1B">
        <w:rPr>
          <w:rFonts w:ascii="Times New Roman" w:hAnsi="Times New Roman" w:cs="Times New Roman"/>
          <w:sz w:val="24"/>
          <w:szCs w:val="24"/>
        </w:rPr>
        <w:t>на имаше сериозна дискусия относно предвидените в него лесовъдски мероприятия и доколко те ще бъдат спазвани за всяка една от зоните.</w:t>
      </w:r>
      <w:r>
        <w:rPr>
          <w:rFonts w:ascii="Times New Roman" w:hAnsi="Times New Roman" w:cs="Times New Roman"/>
          <w:sz w:val="24"/>
          <w:szCs w:val="24"/>
        </w:rPr>
        <w:t xml:space="preserve"> Новият ГСП е приет и утвърден от РИОСВ Благоевград и е в изпълнение от месец март 2015 год.</w:t>
      </w:r>
    </w:p>
    <w:p w:rsidR="00CD349D" w:rsidRDefault="00CD349D" w:rsidP="00CD349D">
      <w:pPr>
        <w:spacing w:after="120" w:line="276" w:lineRule="auto"/>
        <w:jc w:val="both"/>
        <w:rPr>
          <w:rFonts w:ascii="Times New Roman" w:eastAsia="Times New Roman" w:hAnsi="Times New Roman" w:cs="Times New Roman"/>
          <w:b/>
          <w:noProof/>
          <w:sz w:val="24"/>
          <w:szCs w:val="24"/>
          <w:u w:val="single"/>
          <w:lang w:eastAsia="bg-BG"/>
        </w:rPr>
      </w:pPr>
      <w:r w:rsidRPr="005451EA">
        <w:rPr>
          <w:rFonts w:ascii="Times New Roman" w:eastAsia="Times New Roman" w:hAnsi="Times New Roman" w:cs="Times New Roman"/>
          <w:b/>
          <w:noProof/>
          <w:sz w:val="24"/>
          <w:szCs w:val="24"/>
          <w:u w:val="single"/>
          <w:lang w:eastAsia="bg-BG"/>
        </w:rPr>
        <w:t>Проекти</w:t>
      </w:r>
    </w:p>
    <w:p w:rsidR="00CD349D" w:rsidRPr="00AE7618" w:rsidRDefault="00CD349D" w:rsidP="00CD349D">
      <w:pPr>
        <w:spacing w:after="120" w:line="276" w:lineRule="auto"/>
        <w:jc w:val="both"/>
        <w:rPr>
          <w:rFonts w:ascii="Times New Roman" w:hAnsi="Times New Roman" w:cs="Times New Roman"/>
          <w:sz w:val="24"/>
          <w:szCs w:val="24"/>
        </w:rPr>
      </w:pPr>
      <w:r w:rsidRPr="00AE7618">
        <w:rPr>
          <w:rFonts w:ascii="Times New Roman" w:hAnsi="Times New Roman" w:cs="Times New Roman"/>
          <w:sz w:val="24"/>
          <w:szCs w:val="24"/>
        </w:rPr>
        <w:t>В плана за управление на ПП Рилски манастир има два проекта които пряко касаят целивите видове.</w:t>
      </w:r>
    </w:p>
    <w:p w:rsidR="00CD349D" w:rsidRPr="005D16E4" w:rsidRDefault="00CD349D" w:rsidP="00CD349D">
      <w:pPr>
        <w:spacing w:line="276" w:lineRule="auto"/>
        <w:jc w:val="both"/>
        <w:rPr>
          <w:rFonts w:ascii="Times New Roman" w:hAnsi="Times New Roman" w:cs="Times New Roman"/>
          <w:b/>
          <w:i/>
          <w:sz w:val="24"/>
          <w:szCs w:val="24"/>
        </w:rPr>
      </w:pPr>
      <w:r w:rsidRPr="005D16E4">
        <w:rPr>
          <w:rFonts w:ascii="Times New Roman" w:hAnsi="Times New Roman" w:cs="Times New Roman"/>
          <w:b/>
          <w:i/>
          <w:sz w:val="24"/>
          <w:szCs w:val="24"/>
        </w:rPr>
        <w:t xml:space="preserve">Проект – Природозащитни мерки за консервационно значими горски участъци и за опазване на горски видове с висока консервационна значимост </w:t>
      </w:r>
    </w:p>
    <w:p w:rsidR="00CD349D" w:rsidRPr="00B52FAF" w:rsidRDefault="00CD349D" w:rsidP="00CD349D">
      <w:pPr>
        <w:spacing w:after="120" w:line="276" w:lineRule="auto"/>
        <w:jc w:val="both"/>
        <w:rPr>
          <w:rFonts w:ascii="Times New Roman" w:hAnsi="Times New Roman" w:cs="Times New Roman"/>
          <w:sz w:val="24"/>
          <w:szCs w:val="24"/>
        </w:rPr>
      </w:pPr>
      <w:r w:rsidRPr="00B52FAF">
        <w:rPr>
          <w:rFonts w:ascii="Times New Roman" w:hAnsi="Times New Roman" w:cs="Times New Roman"/>
          <w:sz w:val="24"/>
          <w:szCs w:val="24"/>
        </w:rPr>
        <w:t>Проектът предвижда прилагането на приоритетни природозащитни мерки в</w:t>
      </w:r>
      <w:r>
        <w:rPr>
          <w:rFonts w:ascii="Times New Roman" w:hAnsi="Times New Roman" w:cs="Times New Roman"/>
          <w:sz w:val="24"/>
          <w:szCs w:val="24"/>
        </w:rPr>
        <w:t xml:space="preserve"> </w:t>
      </w:r>
      <w:r w:rsidRPr="00B52FAF">
        <w:rPr>
          <w:rFonts w:ascii="Times New Roman" w:hAnsi="Times New Roman" w:cs="Times New Roman"/>
          <w:sz w:val="24"/>
          <w:szCs w:val="24"/>
        </w:rPr>
        <w:t>тези части в горите, които са консервационно значими като съобщества (горите</w:t>
      </w:r>
      <w:r>
        <w:rPr>
          <w:rFonts w:ascii="Times New Roman" w:hAnsi="Times New Roman" w:cs="Times New Roman"/>
          <w:sz w:val="24"/>
          <w:szCs w:val="24"/>
        </w:rPr>
        <w:t xml:space="preserve"> </w:t>
      </w:r>
      <w:r w:rsidRPr="00B52FAF">
        <w:rPr>
          <w:rFonts w:ascii="Times New Roman" w:hAnsi="Times New Roman" w:cs="Times New Roman"/>
          <w:sz w:val="24"/>
          <w:szCs w:val="24"/>
        </w:rPr>
        <w:t>от бяла мура), като сукцесионен стадий (климаксните участъци), като степен на</w:t>
      </w:r>
      <w:r>
        <w:rPr>
          <w:rFonts w:ascii="Times New Roman" w:hAnsi="Times New Roman" w:cs="Times New Roman"/>
          <w:sz w:val="24"/>
          <w:szCs w:val="24"/>
        </w:rPr>
        <w:t xml:space="preserve"> </w:t>
      </w:r>
      <w:r w:rsidRPr="00B52FAF">
        <w:rPr>
          <w:rFonts w:ascii="Times New Roman" w:hAnsi="Times New Roman" w:cs="Times New Roman"/>
          <w:sz w:val="24"/>
          <w:szCs w:val="24"/>
        </w:rPr>
        <w:t>естественост или където се срещат съобщества на растителни и животински</w:t>
      </w:r>
      <w:r>
        <w:rPr>
          <w:rFonts w:ascii="Times New Roman" w:hAnsi="Times New Roman" w:cs="Times New Roman"/>
          <w:sz w:val="24"/>
          <w:szCs w:val="24"/>
        </w:rPr>
        <w:t xml:space="preserve"> </w:t>
      </w:r>
      <w:r w:rsidRPr="00B52FAF">
        <w:rPr>
          <w:rFonts w:ascii="Times New Roman" w:hAnsi="Times New Roman" w:cs="Times New Roman"/>
          <w:sz w:val="24"/>
          <w:szCs w:val="24"/>
        </w:rPr>
        <w:t>видове с висока консервационна значимост. Проектът включва картиране на</w:t>
      </w:r>
      <w:r>
        <w:rPr>
          <w:rFonts w:ascii="Times New Roman" w:hAnsi="Times New Roman" w:cs="Times New Roman"/>
          <w:sz w:val="24"/>
          <w:szCs w:val="24"/>
        </w:rPr>
        <w:t xml:space="preserve"> </w:t>
      </w:r>
      <w:r w:rsidRPr="00B52FAF">
        <w:rPr>
          <w:rFonts w:ascii="Times New Roman" w:hAnsi="Times New Roman" w:cs="Times New Roman"/>
          <w:sz w:val="24"/>
          <w:szCs w:val="24"/>
        </w:rPr>
        <w:t>находищата на консервационно значими видове горски растения, Борисова ела,</w:t>
      </w:r>
      <w:r>
        <w:rPr>
          <w:rFonts w:ascii="Times New Roman" w:hAnsi="Times New Roman" w:cs="Times New Roman"/>
          <w:sz w:val="24"/>
          <w:szCs w:val="24"/>
        </w:rPr>
        <w:t xml:space="preserve"> </w:t>
      </w:r>
      <w:r w:rsidRPr="00B52FAF">
        <w:rPr>
          <w:rFonts w:ascii="Times New Roman" w:hAnsi="Times New Roman" w:cs="Times New Roman"/>
          <w:sz w:val="24"/>
          <w:szCs w:val="24"/>
        </w:rPr>
        <w:t>рилски дъб, тис, воден габър, бяла мура, на редки видове безгръбначни, дневни</w:t>
      </w:r>
      <w:r>
        <w:rPr>
          <w:rFonts w:ascii="Times New Roman" w:hAnsi="Times New Roman" w:cs="Times New Roman"/>
          <w:sz w:val="24"/>
          <w:szCs w:val="24"/>
        </w:rPr>
        <w:t xml:space="preserve"> </w:t>
      </w:r>
      <w:r w:rsidRPr="00B52FAF">
        <w:rPr>
          <w:rFonts w:ascii="Times New Roman" w:hAnsi="Times New Roman" w:cs="Times New Roman"/>
          <w:sz w:val="24"/>
          <w:szCs w:val="24"/>
        </w:rPr>
        <w:t xml:space="preserve">грабливи птици, сови, </w:t>
      </w:r>
      <w:r w:rsidRPr="00AE7618">
        <w:rPr>
          <w:rFonts w:ascii="Times New Roman" w:hAnsi="Times New Roman" w:cs="Times New Roman"/>
          <w:b/>
          <w:sz w:val="24"/>
          <w:szCs w:val="24"/>
        </w:rPr>
        <w:t>кълвачи,</w:t>
      </w:r>
      <w:r w:rsidRPr="00B52FAF">
        <w:rPr>
          <w:rFonts w:ascii="Times New Roman" w:hAnsi="Times New Roman" w:cs="Times New Roman"/>
          <w:sz w:val="24"/>
          <w:szCs w:val="24"/>
        </w:rPr>
        <w:t xml:space="preserve"> на смок мишкар, </w:t>
      </w:r>
      <w:r w:rsidRPr="00AE7618">
        <w:rPr>
          <w:rFonts w:ascii="Times New Roman" w:hAnsi="Times New Roman" w:cs="Times New Roman"/>
          <w:b/>
          <w:sz w:val="24"/>
          <w:szCs w:val="24"/>
        </w:rPr>
        <w:t>глухари,</w:t>
      </w:r>
      <w:r w:rsidRPr="00B52FAF">
        <w:rPr>
          <w:rFonts w:ascii="Times New Roman" w:hAnsi="Times New Roman" w:cs="Times New Roman"/>
          <w:sz w:val="24"/>
          <w:szCs w:val="24"/>
        </w:rPr>
        <w:t xml:space="preserve"> лещарка и др.</w:t>
      </w:r>
      <w:r>
        <w:rPr>
          <w:rFonts w:ascii="Times New Roman" w:hAnsi="Times New Roman" w:cs="Times New Roman"/>
          <w:sz w:val="24"/>
          <w:szCs w:val="24"/>
        </w:rPr>
        <w:t xml:space="preserve"> </w:t>
      </w:r>
      <w:r w:rsidRPr="00B52FAF">
        <w:rPr>
          <w:rFonts w:ascii="Times New Roman" w:hAnsi="Times New Roman" w:cs="Times New Roman"/>
          <w:sz w:val="24"/>
          <w:szCs w:val="24"/>
        </w:rPr>
        <w:t>Предвижда се оценка на състоянието им, конкретните заплахи и перспективите</w:t>
      </w:r>
      <w:r>
        <w:rPr>
          <w:rFonts w:ascii="Times New Roman" w:hAnsi="Times New Roman" w:cs="Times New Roman"/>
          <w:sz w:val="24"/>
          <w:szCs w:val="24"/>
        </w:rPr>
        <w:t xml:space="preserve"> </w:t>
      </w:r>
      <w:r w:rsidRPr="00B52FAF">
        <w:rPr>
          <w:rFonts w:ascii="Times New Roman" w:hAnsi="Times New Roman" w:cs="Times New Roman"/>
          <w:sz w:val="24"/>
          <w:szCs w:val="24"/>
        </w:rPr>
        <w:t>за устойчиво развитие на критичните популации.</w:t>
      </w:r>
    </w:p>
    <w:p w:rsidR="00CD349D" w:rsidRPr="005D16E4" w:rsidRDefault="00CD349D" w:rsidP="00CD349D">
      <w:pPr>
        <w:spacing w:line="276" w:lineRule="auto"/>
        <w:jc w:val="both"/>
        <w:rPr>
          <w:rFonts w:ascii="Times New Roman" w:hAnsi="Times New Roman" w:cs="Times New Roman"/>
          <w:b/>
          <w:i/>
          <w:sz w:val="24"/>
          <w:szCs w:val="24"/>
        </w:rPr>
      </w:pPr>
      <w:r w:rsidRPr="005D16E4">
        <w:rPr>
          <w:rFonts w:ascii="Times New Roman" w:hAnsi="Times New Roman" w:cs="Times New Roman"/>
          <w:b/>
          <w:i/>
          <w:sz w:val="24"/>
          <w:szCs w:val="24"/>
        </w:rPr>
        <w:t xml:space="preserve">Проект – Оценка на популациите и мерки за опазване на консервационно значимите видове и техните местообитания </w:t>
      </w:r>
    </w:p>
    <w:p w:rsidR="00CD349D" w:rsidRPr="00B52FAF" w:rsidRDefault="00CD349D" w:rsidP="00CD349D">
      <w:pPr>
        <w:spacing w:after="120" w:line="276" w:lineRule="auto"/>
        <w:jc w:val="both"/>
        <w:rPr>
          <w:rFonts w:ascii="Times New Roman" w:hAnsi="Times New Roman" w:cs="Times New Roman"/>
          <w:sz w:val="24"/>
          <w:szCs w:val="24"/>
        </w:rPr>
      </w:pPr>
      <w:r w:rsidRPr="00B52FAF">
        <w:rPr>
          <w:rFonts w:ascii="Times New Roman" w:hAnsi="Times New Roman" w:cs="Times New Roman"/>
          <w:sz w:val="24"/>
          <w:szCs w:val="24"/>
        </w:rPr>
        <w:t>Проектът предвижда определяне разпространението и картиране; оценка на</w:t>
      </w:r>
      <w:r>
        <w:rPr>
          <w:rFonts w:ascii="Times New Roman" w:hAnsi="Times New Roman" w:cs="Times New Roman"/>
          <w:sz w:val="24"/>
          <w:szCs w:val="24"/>
        </w:rPr>
        <w:t xml:space="preserve"> </w:t>
      </w:r>
      <w:r w:rsidRPr="00B52FAF">
        <w:rPr>
          <w:rFonts w:ascii="Times New Roman" w:hAnsi="Times New Roman" w:cs="Times New Roman"/>
          <w:sz w:val="24"/>
          <w:szCs w:val="24"/>
        </w:rPr>
        <w:t>размера и числеността на популациите, репродуктивния потенциал и други</w:t>
      </w:r>
      <w:r>
        <w:rPr>
          <w:rFonts w:ascii="Times New Roman" w:hAnsi="Times New Roman" w:cs="Times New Roman"/>
          <w:sz w:val="24"/>
          <w:szCs w:val="24"/>
        </w:rPr>
        <w:t xml:space="preserve"> </w:t>
      </w:r>
      <w:r w:rsidRPr="00B52FAF">
        <w:rPr>
          <w:rFonts w:ascii="Times New Roman" w:hAnsi="Times New Roman" w:cs="Times New Roman"/>
          <w:sz w:val="24"/>
          <w:szCs w:val="24"/>
        </w:rPr>
        <w:t>основни биоекологични параметри на видовете растения и животни с висока</w:t>
      </w:r>
      <w:r>
        <w:rPr>
          <w:rFonts w:ascii="Times New Roman" w:hAnsi="Times New Roman" w:cs="Times New Roman"/>
          <w:sz w:val="24"/>
          <w:szCs w:val="24"/>
        </w:rPr>
        <w:t xml:space="preserve"> </w:t>
      </w:r>
      <w:r w:rsidRPr="00B52FAF">
        <w:rPr>
          <w:rFonts w:ascii="Times New Roman" w:hAnsi="Times New Roman" w:cs="Times New Roman"/>
          <w:sz w:val="24"/>
          <w:szCs w:val="24"/>
        </w:rPr>
        <w:t>консервационна значимост (Рилски ревен, Свети Йоаново подрумиче, ела,</w:t>
      </w:r>
      <w:r>
        <w:rPr>
          <w:rFonts w:ascii="Times New Roman" w:hAnsi="Times New Roman" w:cs="Times New Roman"/>
          <w:sz w:val="24"/>
          <w:szCs w:val="24"/>
        </w:rPr>
        <w:t xml:space="preserve"> </w:t>
      </w:r>
      <w:r w:rsidRPr="00B52FAF">
        <w:rPr>
          <w:rFonts w:ascii="Times New Roman" w:hAnsi="Times New Roman" w:cs="Times New Roman"/>
          <w:sz w:val="24"/>
          <w:szCs w:val="24"/>
        </w:rPr>
        <w:t xml:space="preserve">алпийски тритон, грабливи птици, </w:t>
      </w:r>
      <w:r w:rsidRPr="00AE7618">
        <w:rPr>
          <w:rFonts w:ascii="Times New Roman" w:hAnsi="Times New Roman" w:cs="Times New Roman"/>
          <w:b/>
          <w:sz w:val="24"/>
          <w:szCs w:val="24"/>
        </w:rPr>
        <w:t>глухар</w:t>
      </w:r>
      <w:r w:rsidRPr="00B52FAF">
        <w:rPr>
          <w:rFonts w:ascii="Times New Roman" w:hAnsi="Times New Roman" w:cs="Times New Roman"/>
          <w:sz w:val="24"/>
          <w:szCs w:val="24"/>
        </w:rPr>
        <w:t>, прилепи, мечка и др.). Особено</w:t>
      </w:r>
      <w:r>
        <w:rPr>
          <w:rFonts w:ascii="Times New Roman" w:hAnsi="Times New Roman" w:cs="Times New Roman"/>
          <w:sz w:val="24"/>
          <w:szCs w:val="24"/>
        </w:rPr>
        <w:t xml:space="preserve"> </w:t>
      </w:r>
      <w:r w:rsidRPr="00B52FAF">
        <w:rPr>
          <w:rFonts w:ascii="Times New Roman" w:hAnsi="Times New Roman" w:cs="Times New Roman"/>
          <w:sz w:val="24"/>
          <w:szCs w:val="24"/>
        </w:rPr>
        <w:t>внимание ще бъде отделено на биологичните и екологични особености на</w:t>
      </w:r>
      <w:r>
        <w:rPr>
          <w:rFonts w:ascii="Times New Roman" w:hAnsi="Times New Roman" w:cs="Times New Roman"/>
          <w:sz w:val="24"/>
          <w:szCs w:val="24"/>
        </w:rPr>
        <w:t xml:space="preserve"> </w:t>
      </w:r>
      <w:r w:rsidRPr="00B52FAF">
        <w:rPr>
          <w:rFonts w:ascii="Times New Roman" w:hAnsi="Times New Roman" w:cs="Times New Roman"/>
          <w:sz w:val="24"/>
          <w:szCs w:val="24"/>
        </w:rPr>
        <w:t>ендемичните видове в парка, както и на мерки за опазване на техните</w:t>
      </w:r>
      <w:r>
        <w:rPr>
          <w:rFonts w:ascii="Times New Roman" w:hAnsi="Times New Roman" w:cs="Times New Roman"/>
          <w:sz w:val="24"/>
          <w:szCs w:val="24"/>
        </w:rPr>
        <w:t xml:space="preserve"> </w:t>
      </w:r>
      <w:r w:rsidRPr="00B52FAF">
        <w:rPr>
          <w:rFonts w:ascii="Times New Roman" w:hAnsi="Times New Roman" w:cs="Times New Roman"/>
          <w:sz w:val="24"/>
          <w:szCs w:val="24"/>
        </w:rPr>
        <w:t>местообитания. На базата на идентифицираните заплахи за всеки от видовете се</w:t>
      </w:r>
      <w:r>
        <w:rPr>
          <w:rFonts w:ascii="Times New Roman" w:hAnsi="Times New Roman" w:cs="Times New Roman"/>
          <w:sz w:val="24"/>
          <w:szCs w:val="24"/>
        </w:rPr>
        <w:t xml:space="preserve"> </w:t>
      </w:r>
      <w:r w:rsidRPr="00B52FAF">
        <w:rPr>
          <w:rFonts w:ascii="Times New Roman" w:hAnsi="Times New Roman" w:cs="Times New Roman"/>
          <w:sz w:val="24"/>
          <w:szCs w:val="24"/>
        </w:rPr>
        <w:t>предвижда определянето на конкретни природозащитни мерки за тях.</w:t>
      </w:r>
    </w:p>
    <w:p w:rsidR="00CD349D" w:rsidRDefault="00CD349D" w:rsidP="00CD349D">
      <w:pPr>
        <w:spacing w:after="120" w:line="276" w:lineRule="auto"/>
        <w:jc w:val="both"/>
        <w:rPr>
          <w:rFonts w:ascii="Times New Roman" w:hAnsi="Times New Roman" w:cs="Times New Roman"/>
          <w:sz w:val="24"/>
          <w:szCs w:val="24"/>
        </w:rPr>
      </w:pPr>
      <w:r w:rsidRPr="006553C2">
        <w:rPr>
          <w:rFonts w:ascii="Times New Roman" w:hAnsi="Times New Roman" w:cs="Times New Roman"/>
          <w:sz w:val="24"/>
          <w:szCs w:val="24"/>
        </w:rPr>
        <w:t>ДПП Рилски манастир през годините е работила различни проекти, вкл. и по ОПОС, но специални дейности свързани с трите целеви вида няма планирани.</w:t>
      </w:r>
    </w:p>
    <w:p w:rsidR="00463309" w:rsidRDefault="00CD349D" w:rsidP="00CD349D">
      <w:pPr>
        <w:spacing w:before="240" w:after="120" w:line="276" w:lineRule="auto"/>
        <w:jc w:val="both"/>
        <w:rPr>
          <w:rFonts w:ascii="Times New Roman" w:hAnsi="Times New Roman" w:cs="Times New Roman"/>
          <w:b/>
        </w:rPr>
      </w:pPr>
      <w:r>
        <w:rPr>
          <w:rFonts w:ascii="Times New Roman" w:hAnsi="Times New Roman" w:cs="Times New Roman"/>
          <w:sz w:val="24"/>
          <w:szCs w:val="24"/>
        </w:rPr>
        <w:t>ДПП Рилски манастир провежда мониторинг за някой от консервационно значимите си видове. От ДНП бе предоставена информация за наблюдения на глухари през 2014 година</w:t>
      </w:r>
    </w:p>
    <w:p w:rsidR="00463309" w:rsidRDefault="00463309" w:rsidP="002A4B12">
      <w:pPr>
        <w:spacing w:before="240" w:after="120" w:line="276" w:lineRule="auto"/>
        <w:jc w:val="both"/>
        <w:rPr>
          <w:rFonts w:ascii="Times New Roman" w:hAnsi="Times New Roman" w:cs="Times New Roman"/>
          <w:b/>
        </w:rPr>
      </w:pPr>
    </w:p>
    <w:p w:rsidR="00463309" w:rsidRDefault="00463309" w:rsidP="002A4B12">
      <w:pPr>
        <w:spacing w:before="240" w:after="120" w:line="276" w:lineRule="auto"/>
        <w:jc w:val="both"/>
        <w:rPr>
          <w:rFonts w:ascii="Times New Roman" w:hAnsi="Times New Roman" w:cs="Times New Roman"/>
          <w:b/>
        </w:rPr>
        <w:sectPr w:rsidR="00463309" w:rsidSect="00F24BBF">
          <w:pgSz w:w="11906" w:h="16838"/>
          <w:pgMar w:top="1417" w:right="1417" w:bottom="1417" w:left="1417" w:header="708" w:footer="708" w:gutter="0"/>
          <w:cols w:space="708"/>
          <w:docGrid w:linePitch="360"/>
        </w:sectPr>
      </w:pPr>
    </w:p>
    <w:p w:rsidR="0017252E" w:rsidRPr="009624EB" w:rsidRDefault="00463309" w:rsidP="009624EB">
      <w:pPr>
        <w:spacing w:before="240" w:after="120" w:line="276" w:lineRule="auto"/>
        <w:jc w:val="both"/>
        <w:outlineLvl w:val="0"/>
        <w:rPr>
          <w:rFonts w:ascii="Times New Roman" w:hAnsi="Times New Roman" w:cs="Times New Roman"/>
        </w:rPr>
      </w:pPr>
      <w:bookmarkStart w:id="106" w:name="_Toc440881295"/>
      <w:r w:rsidRPr="009624EB">
        <w:rPr>
          <w:rFonts w:ascii="Times New Roman" w:hAnsi="Times New Roman" w:cs="Times New Roman"/>
          <w:b/>
        </w:rPr>
        <w:t>Приложение 4.3</w:t>
      </w:r>
      <w:r w:rsidR="006F77E0" w:rsidRPr="009624EB">
        <w:rPr>
          <w:rFonts w:ascii="Times New Roman" w:hAnsi="Times New Roman" w:cs="Times New Roman"/>
          <w:b/>
        </w:rPr>
        <w:t xml:space="preserve">, Таблица 1. </w:t>
      </w:r>
      <w:r w:rsidR="006F77E0" w:rsidRPr="009624EB">
        <w:rPr>
          <w:rFonts w:ascii="Times New Roman" w:hAnsi="Times New Roman" w:cs="Times New Roman"/>
        </w:rPr>
        <w:t>Забрани съгласно заповедите за обявяване на защитените зони от значение за глухаря</w:t>
      </w:r>
      <w:bookmarkEnd w:id="106"/>
    </w:p>
    <w:tbl>
      <w:tblPr>
        <w:tblW w:w="5000" w:type="pct"/>
        <w:tblCellMar>
          <w:left w:w="70" w:type="dxa"/>
          <w:right w:w="70" w:type="dxa"/>
        </w:tblCellMar>
        <w:tblLook w:val="04A0" w:firstRow="1" w:lastRow="0" w:firstColumn="1" w:lastColumn="0" w:noHBand="0" w:noVBand="1"/>
      </w:tblPr>
      <w:tblGrid>
        <w:gridCol w:w="341"/>
        <w:gridCol w:w="1967"/>
        <w:gridCol w:w="1396"/>
        <w:gridCol w:w="299"/>
        <w:gridCol w:w="299"/>
        <w:gridCol w:w="299"/>
        <w:gridCol w:w="299"/>
        <w:gridCol w:w="299"/>
        <w:gridCol w:w="299"/>
        <w:gridCol w:w="300"/>
        <w:gridCol w:w="300"/>
        <w:gridCol w:w="300"/>
        <w:gridCol w:w="564"/>
        <w:gridCol w:w="564"/>
        <w:gridCol w:w="564"/>
        <w:gridCol w:w="564"/>
        <w:gridCol w:w="558"/>
      </w:tblGrid>
      <w:tr w:rsidR="006F77E0" w:rsidRPr="006F77E0" w:rsidTr="006F77E0">
        <w:trPr>
          <w:trHeight w:val="300"/>
        </w:trPr>
        <w:tc>
          <w:tcPr>
            <w:tcW w:w="164" w:type="pct"/>
            <w:vMerge w:val="restart"/>
            <w:tcBorders>
              <w:top w:val="single" w:sz="4" w:space="0" w:color="auto"/>
              <w:left w:val="nil"/>
              <w:bottom w:val="double" w:sz="6" w:space="0" w:color="000000"/>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b/>
                <w:color w:val="000000"/>
                <w:sz w:val="20"/>
                <w:szCs w:val="20"/>
                <w:lang w:eastAsia="bg-BG"/>
              </w:rPr>
            </w:pPr>
            <w:r w:rsidRPr="006F77E0">
              <w:rPr>
                <w:rFonts w:ascii="Times New Roman" w:eastAsia="Times New Roman" w:hAnsi="Times New Roman" w:cs="Times New Roman"/>
                <w:b/>
                <w:color w:val="000000"/>
                <w:sz w:val="20"/>
                <w:szCs w:val="20"/>
                <w:lang w:eastAsia="bg-BG"/>
              </w:rPr>
              <w:t>№</w:t>
            </w:r>
          </w:p>
        </w:tc>
        <w:tc>
          <w:tcPr>
            <w:tcW w:w="931" w:type="pct"/>
            <w:vMerge w:val="restart"/>
            <w:tcBorders>
              <w:top w:val="single" w:sz="4" w:space="0" w:color="auto"/>
              <w:left w:val="nil"/>
              <w:bottom w:val="double" w:sz="6" w:space="0" w:color="000000"/>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b/>
                <w:color w:val="000000"/>
                <w:sz w:val="20"/>
                <w:szCs w:val="20"/>
                <w:lang w:eastAsia="bg-BG"/>
              </w:rPr>
            </w:pPr>
            <w:r w:rsidRPr="006F77E0">
              <w:rPr>
                <w:rFonts w:ascii="Times New Roman" w:eastAsia="Times New Roman" w:hAnsi="Times New Roman" w:cs="Times New Roman"/>
                <w:b/>
                <w:color w:val="000000"/>
                <w:sz w:val="20"/>
                <w:szCs w:val="20"/>
                <w:lang w:eastAsia="bg-BG"/>
              </w:rPr>
              <w:t>Име на зоната</w:t>
            </w:r>
          </w:p>
        </w:tc>
        <w:tc>
          <w:tcPr>
            <w:tcW w:w="645" w:type="pct"/>
            <w:vMerge w:val="restart"/>
            <w:tcBorders>
              <w:top w:val="single" w:sz="4" w:space="0" w:color="auto"/>
              <w:left w:val="nil"/>
              <w:bottom w:val="double" w:sz="6" w:space="0" w:color="000000"/>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b/>
                <w:color w:val="000000"/>
                <w:sz w:val="20"/>
                <w:szCs w:val="20"/>
                <w:lang w:eastAsia="bg-BG"/>
              </w:rPr>
            </w:pPr>
            <w:r w:rsidRPr="006F77E0">
              <w:rPr>
                <w:rFonts w:ascii="Times New Roman" w:eastAsia="Times New Roman" w:hAnsi="Times New Roman" w:cs="Times New Roman"/>
                <w:b/>
                <w:color w:val="000000"/>
                <w:sz w:val="20"/>
                <w:szCs w:val="20"/>
                <w:lang w:eastAsia="bg-BG"/>
              </w:rPr>
              <w:t>Код на зоната</w:t>
            </w:r>
          </w:p>
        </w:tc>
        <w:tc>
          <w:tcPr>
            <w:tcW w:w="3261" w:type="pct"/>
            <w:gridSpan w:val="14"/>
            <w:tcBorders>
              <w:top w:val="single" w:sz="4" w:space="0" w:color="auto"/>
              <w:left w:val="nil"/>
              <w:bottom w:val="single" w:sz="4" w:space="0" w:color="auto"/>
              <w:right w:val="nil"/>
            </w:tcBorders>
            <w:shd w:val="clear" w:color="auto" w:fill="FFC000"/>
            <w:noWrap/>
            <w:vAlign w:val="bottom"/>
            <w:hideMark/>
          </w:tcPr>
          <w:p w:rsidR="006F77E0" w:rsidRPr="006F77E0" w:rsidRDefault="006F77E0" w:rsidP="006F77E0">
            <w:pPr>
              <w:jc w:val="center"/>
              <w:rPr>
                <w:rFonts w:ascii="Times New Roman" w:eastAsia="Times New Roman" w:hAnsi="Times New Roman" w:cs="Times New Roman"/>
                <w:b/>
                <w:color w:val="000000"/>
                <w:sz w:val="20"/>
                <w:szCs w:val="20"/>
                <w:lang w:eastAsia="bg-BG"/>
              </w:rPr>
            </w:pPr>
            <w:r w:rsidRPr="006F77E0">
              <w:rPr>
                <w:rFonts w:ascii="Times New Roman" w:eastAsia="Times New Roman" w:hAnsi="Times New Roman" w:cs="Times New Roman"/>
                <w:b/>
                <w:color w:val="000000"/>
                <w:sz w:val="20"/>
                <w:szCs w:val="20"/>
                <w:lang w:eastAsia="bg-BG"/>
              </w:rPr>
              <w:t>Забрани съгласно заповедите за обявяване на ЗЗ</w:t>
            </w:r>
          </w:p>
        </w:tc>
      </w:tr>
      <w:tr w:rsidR="006F77E0" w:rsidRPr="006F77E0" w:rsidTr="006F77E0">
        <w:trPr>
          <w:trHeight w:val="300"/>
        </w:trPr>
        <w:tc>
          <w:tcPr>
            <w:tcW w:w="164" w:type="pct"/>
            <w:vMerge/>
            <w:tcBorders>
              <w:top w:val="nil"/>
              <w:left w:val="nil"/>
              <w:bottom w:val="double" w:sz="6" w:space="0" w:color="000000"/>
              <w:right w:val="nil"/>
            </w:tcBorders>
            <w:shd w:val="clear" w:color="auto" w:fill="FFC000"/>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p>
        </w:tc>
        <w:tc>
          <w:tcPr>
            <w:tcW w:w="931" w:type="pct"/>
            <w:vMerge/>
            <w:tcBorders>
              <w:top w:val="nil"/>
              <w:left w:val="nil"/>
              <w:bottom w:val="double" w:sz="6" w:space="0" w:color="000000"/>
              <w:right w:val="nil"/>
            </w:tcBorders>
            <w:shd w:val="clear" w:color="auto" w:fill="FFC000"/>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p>
        </w:tc>
        <w:tc>
          <w:tcPr>
            <w:tcW w:w="645" w:type="pct"/>
            <w:vMerge/>
            <w:tcBorders>
              <w:top w:val="nil"/>
              <w:left w:val="nil"/>
              <w:bottom w:val="double" w:sz="6" w:space="0" w:color="000000"/>
              <w:right w:val="nil"/>
            </w:tcBorders>
            <w:shd w:val="clear" w:color="auto" w:fill="FFC000"/>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2</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3</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4</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5</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6</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7</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8</w:t>
            </w:r>
          </w:p>
        </w:tc>
        <w:tc>
          <w:tcPr>
            <w:tcW w:w="182"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9</w:t>
            </w:r>
          </w:p>
        </w:tc>
        <w:tc>
          <w:tcPr>
            <w:tcW w:w="325"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10</w:t>
            </w:r>
          </w:p>
        </w:tc>
        <w:tc>
          <w:tcPr>
            <w:tcW w:w="325"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11</w:t>
            </w:r>
          </w:p>
        </w:tc>
        <w:tc>
          <w:tcPr>
            <w:tcW w:w="325"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12</w:t>
            </w:r>
          </w:p>
        </w:tc>
        <w:tc>
          <w:tcPr>
            <w:tcW w:w="325"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13</w:t>
            </w:r>
          </w:p>
        </w:tc>
        <w:tc>
          <w:tcPr>
            <w:tcW w:w="325" w:type="pct"/>
            <w:tcBorders>
              <w:top w:val="nil"/>
              <w:left w:val="nil"/>
              <w:bottom w:val="double" w:sz="6" w:space="0" w:color="auto"/>
              <w:right w:val="nil"/>
            </w:tcBorders>
            <w:shd w:val="clear" w:color="auto"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14</w:t>
            </w:r>
          </w:p>
        </w:tc>
      </w:tr>
      <w:tr w:rsidR="006F77E0" w:rsidRPr="006F77E0" w:rsidTr="006F77E0">
        <w:trPr>
          <w:trHeight w:val="300"/>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Добростан</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BG0002073</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2</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Персенк</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BG0002105</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3</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Триград - Мурсалица</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BG0002113</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4</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Западни Родопи</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BG0002063</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5</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Рила</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BG0000495</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6</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Pr>
                <w:rFonts w:ascii="Times New Roman" w:eastAsia="Times New Roman" w:hAnsi="Times New Roman" w:cs="Times New Roman"/>
                <w:color w:val="000000"/>
                <w:sz w:val="20"/>
                <w:szCs w:val="20"/>
                <w:lang w:eastAsia="bg-BG"/>
              </w:rPr>
              <w:t>Ри</w:t>
            </w:r>
            <w:r w:rsidRPr="006F77E0">
              <w:rPr>
                <w:rFonts w:ascii="Times New Roman" w:eastAsia="Times New Roman" w:hAnsi="Times New Roman" w:cs="Times New Roman"/>
                <w:color w:val="000000"/>
                <w:sz w:val="20"/>
                <w:szCs w:val="20"/>
                <w:lang w:eastAsia="bg-BG"/>
              </w:rPr>
              <w:t>лски манастир</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BG0000496</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7</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Пирин</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BG0000209</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8</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Пирин Буфер</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BG0002126</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288"/>
        </w:trPr>
        <w:tc>
          <w:tcPr>
            <w:tcW w:w="164"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9</w:t>
            </w:r>
          </w:p>
        </w:tc>
        <w:tc>
          <w:tcPr>
            <w:tcW w:w="931"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Славянка</w:t>
            </w:r>
          </w:p>
        </w:tc>
        <w:tc>
          <w:tcPr>
            <w:tcW w:w="645" w:type="pct"/>
            <w:tcBorders>
              <w:top w:val="nil"/>
              <w:left w:val="nil"/>
              <w:bottom w:val="single" w:sz="4"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BG0002078</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single" w:sz="4"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r>
      <w:tr w:rsidR="006F77E0" w:rsidRPr="006F77E0" w:rsidTr="006F77E0">
        <w:trPr>
          <w:trHeight w:val="300"/>
        </w:trPr>
        <w:tc>
          <w:tcPr>
            <w:tcW w:w="164" w:type="pct"/>
            <w:tcBorders>
              <w:top w:val="nil"/>
              <w:left w:val="nil"/>
              <w:bottom w:val="double" w:sz="6"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10</w:t>
            </w:r>
          </w:p>
        </w:tc>
        <w:tc>
          <w:tcPr>
            <w:tcW w:w="931" w:type="pct"/>
            <w:tcBorders>
              <w:top w:val="nil"/>
              <w:left w:val="nil"/>
              <w:bottom w:val="double" w:sz="6"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Западен Балкан</w:t>
            </w:r>
          </w:p>
        </w:tc>
        <w:tc>
          <w:tcPr>
            <w:tcW w:w="645" w:type="pct"/>
            <w:tcBorders>
              <w:top w:val="nil"/>
              <w:left w:val="nil"/>
              <w:bottom w:val="double" w:sz="6" w:space="0" w:color="auto"/>
              <w:right w:val="nil"/>
            </w:tcBorders>
            <w:shd w:val="clear" w:color="auto" w:fill="auto"/>
            <w:noWrap/>
            <w:vAlign w:val="center"/>
            <w:hideMark/>
          </w:tcPr>
          <w:p w:rsidR="006F77E0" w:rsidRPr="006F77E0" w:rsidRDefault="006F77E0" w:rsidP="006F77E0">
            <w:pP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BG0002002</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double" w:sz="6"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182"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double" w:sz="6"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double" w:sz="6" w:space="0" w:color="auto"/>
              <w:right w:val="nil"/>
            </w:tcBorders>
            <w:shd w:val="clear" w:color="auto" w:fill="auto"/>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 </w:t>
            </w:r>
          </w:p>
        </w:tc>
        <w:tc>
          <w:tcPr>
            <w:tcW w:w="325" w:type="pct"/>
            <w:tcBorders>
              <w:top w:val="nil"/>
              <w:left w:val="nil"/>
              <w:bottom w:val="double" w:sz="6"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c>
          <w:tcPr>
            <w:tcW w:w="325" w:type="pct"/>
            <w:tcBorders>
              <w:top w:val="nil"/>
              <w:left w:val="nil"/>
              <w:bottom w:val="double" w:sz="6" w:space="0" w:color="auto"/>
              <w:right w:val="nil"/>
            </w:tcBorders>
            <w:shd w:val="clear" w:color="000000" w:fill="FFC000"/>
            <w:noWrap/>
            <w:vAlign w:val="center"/>
            <w:hideMark/>
          </w:tcPr>
          <w:p w:rsidR="006F77E0" w:rsidRPr="006F77E0" w:rsidRDefault="006F77E0" w:rsidP="006F77E0">
            <w:pPr>
              <w:jc w:val="center"/>
              <w:rPr>
                <w:rFonts w:ascii="Times New Roman" w:eastAsia="Times New Roman" w:hAnsi="Times New Roman" w:cs="Times New Roman"/>
                <w:color w:val="000000"/>
                <w:sz w:val="20"/>
                <w:szCs w:val="20"/>
                <w:lang w:eastAsia="bg-BG"/>
              </w:rPr>
            </w:pPr>
            <w:r w:rsidRPr="006F77E0">
              <w:rPr>
                <w:rFonts w:ascii="Times New Roman" w:eastAsia="Times New Roman" w:hAnsi="Times New Roman" w:cs="Times New Roman"/>
                <w:color w:val="000000"/>
                <w:sz w:val="20"/>
                <w:szCs w:val="20"/>
                <w:lang w:eastAsia="bg-BG"/>
              </w:rPr>
              <w:t>√</w:t>
            </w:r>
          </w:p>
        </w:tc>
      </w:tr>
    </w:tbl>
    <w:p w:rsidR="006F77E0" w:rsidRPr="006F77E0" w:rsidRDefault="006F77E0" w:rsidP="006F77E0">
      <w:pPr>
        <w:spacing w:before="240" w:after="120"/>
        <w:jc w:val="both"/>
        <w:rPr>
          <w:rFonts w:ascii="Times New Roman" w:hAnsi="Times New Roman" w:cs="Times New Roman"/>
          <w:b/>
        </w:rPr>
      </w:pPr>
      <w:r w:rsidRPr="006F77E0">
        <w:rPr>
          <w:rFonts w:ascii="Times New Roman" w:hAnsi="Times New Roman" w:cs="Times New Roman"/>
          <w:b/>
        </w:rPr>
        <w:t>Легенда:</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разораването на пасищата и превръщането им в обработваеми земи;</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използването на пестициди в пасища и ливади;</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изграждането на водноелектрически централи, с изключение на тези, за които към датата на обнародване на заповедта в „Държавен вестник“ има започната процедура или са съгласувани по реда на глава шеста от Закона за опазване на околната среда и/или чл. 31 от Закона за биологичното разнообразие</w:t>
      </w:r>
    </w:p>
    <w:p w:rsidR="006F77E0" w:rsidRPr="006F77E0" w:rsidRDefault="008A009F" w:rsidP="006F77E0">
      <w:pPr>
        <w:pStyle w:val="ListParagraph"/>
        <w:numPr>
          <w:ilvl w:val="0"/>
          <w:numId w:val="16"/>
        </w:numPr>
        <w:spacing w:after="200"/>
        <w:jc w:val="both"/>
        <w:rPr>
          <w:rFonts w:ascii="Times New Roman" w:hAnsi="Times New Roman" w:cs="Times New Roman"/>
        </w:rPr>
      </w:pPr>
      <w:r>
        <w:rPr>
          <w:rFonts w:ascii="Times New Roman" w:hAnsi="Times New Roman" w:cs="Times New Roman"/>
        </w:rPr>
        <w:t>п</w:t>
      </w:r>
      <w:r w:rsidR="006F77E0" w:rsidRPr="006F77E0">
        <w:rPr>
          <w:rFonts w:ascii="Times New Roman" w:hAnsi="Times New Roman" w:cs="Times New Roman"/>
        </w:rPr>
        <w:t>ремахване на характеристики на ландшафта (синори, единични и групи дървета) при ползването на земеделските земи като такива;</w:t>
      </w:r>
    </w:p>
    <w:p w:rsidR="006F77E0" w:rsidRPr="006F77E0" w:rsidRDefault="008A009F" w:rsidP="006F77E0">
      <w:pPr>
        <w:pStyle w:val="ListParagraph"/>
        <w:numPr>
          <w:ilvl w:val="0"/>
          <w:numId w:val="16"/>
        </w:numPr>
        <w:spacing w:after="200"/>
        <w:jc w:val="both"/>
        <w:rPr>
          <w:rFonts w:ascii="Times New Roman" w:hAnsi="Times New Roman" w:cs="Times New Roman"/>
        </w:rPr>
      </w:pPr>
      <w:r>
        <w:rPr>
          <w:rFonts w:ascii="Times New Roman" w:hAnsi="Times New Roman" w:cs="Times New Roman"/>
        </w:rPr>
        <w:t>з</w:t>
      </w:r>
      <w:r w:rsidR="006F77E0" w:rsidRPr="006F77E0">
        <w:rPr>
          <w:rFonts w:ascii="Times New Roman" w:hAnsi="Times New Roman" w:cs="Times New Roman"/>
        </w:rPr>
        <w:t>алесяването на ливади, пасища и мери, както и превръщането им в обработваеми земи и трайни насаждения;</w:t>
      </w:r>
    </w:p>
    <w:p w:rsidR="006F77E0" w:rsidRPr="006F77E0" w:rsidRDefault="008A009F" w:rsidP="006F77E0">
      <w:pPr>
        <w:pStyle w:val="ListParagraph"/>
        <w:numPr>
          <w:ilvl w:val="0"/>
          <w:numId w:val="16"/>
        </w:numPr>
        <w:spacing w:after="200"/>
        <w:jc w:val="both"/>
        <w:rPr>
          <w:rFonts w:ascii="Times New Roman" w:hAnsi="Times New Roman" w:cs="Times New Roman"/>
        </w:rPr>
      </w:pPr>
      <w:r>
        <w:rPr>
          <w:rFonts w:ascii="Times New Roman" w:hAnsi="Times New Roman" w:cs="Times New Roman"/>
        </w:rPr>
        <w:t>и</w:t>
      </w:r>
      <w:r w:rsidR="006F77E0" w:rsidRPr="006F77E0">
        <w:rPr>
          <w:rFonts w:ascii="Times New Roman" w:hAnsi="Times New Roman" w:cs="Times New Roman"/>
        </w:rPr>
        <w:t>зползване на пестициди и минерални торове в пасища и ливади;</w:t>
      </w:r>
    </w:p>
    <w:p w:rsidR="006F77E0" w:rsidRPr="006F77E0" w:rsidRDefault="008A009F" w:rsidP="006F77E0">
      <w:pPr>
        <w:pStyle w:val="ListParagraph"/>
        <w:numPr>
          <w:ilvl w:val="0"/>
          <w:numId w:val="16"/>
        </w:numPr>
        <w:spacing w:after="200"/>
        <w:jc w:val="both"/>
        <w:rPr>
          <w:rFonts w:ascii="Times New Roman" w:hAnsi="Times New Roman" w:cs="Times New Roman"/>
        </w:rPr>
      </w:pPr>
      <w:r>
        <w:rPr>
          <w:rFonts w:ascii="Times New Roman" w:hAnsi="Times New Roman" w:cs="Times New Roman"/>
        </w:rPr>
        <w:t>Нн</w:t>
      </w:r>
      <w:r w:rsidR="006F77E0" w:rsidRPr="006F77E0">
        <w:rPr>
          <w:rFonts w:ascii="Times New Roman" w:hAnsi="Times New Roman" w:cs="Times New Roman"/>
        </w:rPr>
        <w:t>маляването на площта на крайречни гори от местни дървесни видове;</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косенето на ливадите преди 1 юли, както и косене от периферията към центъра;</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разкриването на нови баластриери в речните корита и речните тераси с изключение на тези, за които към датата на обнародване на заповедта в „Държавен вестник“ има започната процедура или са съгласувани по реда на глава шеста от Закона за опазване на околната среда и/или чл. 31 от Закона за биологичното разнообразие;</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изграждането на вятърни генератори за производство на електроенергия с изключение на тези, за които към датата на обнародване на заповедта в „Държавен вестник“ има започната процедура или са съгласувани по реда на глава шеста от Закона за опазване на околната среда и/или чл. 31 от Закона за биологичното разнообразие, както и с изключение на тези за самостоятелно захранване на обекти;</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използването на неселективни средства за борба с вредителите в селското и горското стопанство;</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 косенето на ливадите от периферията към центъра с бързодвижеща се техника и преди 15 юли</w:t>
      </w:r>
      <w:r w:rsidRPr="00AB16AE">
        <w:rPr>
          <w:rFonts w:ascii="Times New Roman" w:hAnsi="Times New Roman" w:cs="Times New Roman"/>
        </w:rPr>
        <w:t>;</w:t>
      </w:r>
    </w:p>
    <w:p w:rsidR="006F77E0" w:rsidRPr="006F77E0"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косенето на ливадите преди 15 юни, както и от периферията към центъра;</w:t>
      </w:r>
    </w:p>
    <w:p w:rsidR="00463309" w:rsidRDefault="006F77E0" w:rsidP="006F77E0">
      <w:pPr>
        <w:pStyle w:val="ListParagraph"/>
        <w:numPr>
          <w:ilvl w:val="0"/>
          <w:numId w:val="16"/>
        </w:numPr>
        <w:spacing w:after="200"/>
        <w:jc w:val="both"/>
        <w:rPr>
          <w:rFonts w:ascii="Times New Roman" w:hAnsi="Times New Roman" w:cs="Times New Roman"/>
        </w:rPr>
      </w:pPr>
      <w:r w:rsidRPr="006F77E0">
        <w:rPr>
          <w:rFonts w:ascii="Times New Roman" w:hAnsi="Times New Roman" w:cs="Times New Roman"/>
        </w:rPr>
        <w:t>. изграждането на вятърни генератори за производство на електроенергия в горната граница на гората (над 800 м н.в.) с изключение на тези, за които към датата на обнародване на заповедта в „Държавен вестник“ има започната процедура или са съгласувани по реда на глава шеста от Закона за опазване на околната среда и/или чл. 31 от Закона за биологичното разнообразие</w:t>
      </w:r>
      <w:r w:rsidRPr="00AB16AE">
        <w:rPr>
          <w:rFonts w:ascii="Times New Roman" w:hAnsi="Times New Roman" w:cs="Times New Roman"/>
        </w:rPr>
        <w:t xml:space="preserve">. </w:t>
      </w:r>
      <w:r w:rsidRPr="006F77E0">
        <w:rPr>
          <w:rFonts w:ascii="Times New Roman" w:hAnsi="Times New Roman" w:cs="Times New Roman"/>
        </w:rPr>
        <w:t>Режимът не се прилага за вятърни генератори, използвани като собствени източници на електрическа енергия</w:t>
      </w:r>
      <w:r>
        <w:rPr>
          <w:rFonts w:ascii="Times New Roman" w:hAnsi="Times New Roman" w:cs="Times New Roman"/>
        </w:rPr>
        <w:t>.</w:t>
      </w:r>
    </w:p>
    <w:p w:rsidR="00463309" w:rsidRDefault="00463309" w:rsidP="006F77E0">
      <w:pPr>
        <w:pStyle w:val="ListParagraph"/>
        <w:numPr>
          <w:ilvl w:val="0"/>
          <w:numId w:val="16"/>
        </w:numPr>
        <w:spacing w:after="200"/>
        <w:jc w:val="both"/>
        <w:rPr>
          <w:rFonts w:ascii="Times New Roman" w:hAnsi="Times New Roman" w:cs="Times New Roman"/>
        </w:rPr>
        <w:sectPr w:rsidR="00463309" w:rsidSect="00F24BBF">
          <w:pgSz w:w="11906" w:h="16838"/>
          <w:pgMar w:top="1417" w:right="1417" w:bottom="1417" w:left="1417" w:header="708" w:footer="708" w:gutter="0"/>
          <w:cols w:space="708"/>
          <w:docGrid w:linePitch="360"/>
        </w:sectPr>
      </w:pPr>
    </w:p>
    <w:p w:rsidR="003B3D1C" w:rsidRPr="009624EB" w:rsidRDefault="003B3D1C" w:rsidP="009624EB">
      <w:pPr>
        <w:autoSpaceDE w:val="0"/>
        <w:autoSpaceDN w:val="0"/>
        <w:adjustRightInd w:val="0"/>
        <w:spacing w:after="240" w:line="276" w:lineRule="auto"/>
        <w:jc w:val="both"/>
        <w:outlineLvl w:val="0"/>
        <w:rPr>
          <w:rFonts w:ascii="Times New Roman" w:eastAsia="TT610o00" w:hAnsi="Times New Roman" w:cs="Times New Roman"/>
        </w:rPr>
      </w:pPr>
      <w:bookmarkStart w:id="107" w:name="_Toc440881296"/>
      <w:r w:rsidRPr="009624EB">
        <w:rPr>
          <w:rFonts w:ascii="Times New Roman" w:hAnsi="Times New Roman" w:cs="Times New Roman"/>
          <w:b/>
        </w:rPr>
        <w:t>Приложение 5.</w:t>
      </w:r>
      <w:r w:rsidRPr="009624EB">
        <w:rPr>
          <w:rFonts w:ascii="Times New Roman" w:hAnsi="Times New Roman" w:cs="Times New Roman"/>
        </w:rPr>
        <w:t xml:space="preserve"> </w:t>
      </w:r>
      <w:r w:rsidRPr="009624EB">
        <w:rPr>
          <w:rFonts w:ascii="Times New Roman" w:eastAsia="TT610o00" w:hAnsi="Times New Roman" w:cs="Times New Roman"/>
        </w:rPr>
        <w:t>Критерии за оценка на степента и обхвата</w:t>
      </w:r>
      <w:r w:rsidR="009624EB">
        <w:rPr>
          <w:rFonts w:ascii="Times New Roman" w:eastAsia="TT610o00" w:hAnsi="Times New Roman" w:cs="Times New Roman"/>
        </w:rPr>
        <w:t xml:space="preserve"> на въздействие на заплахите и </w:t>
      </w:r>
      <w:r w:rsidRPr="009624EB">
        <w:rPr>
          <w:rFonts w:ascii="Times New Roman" w:eastAsia="TT610o00" w:hAnsi="Times New Roman" w:cs="Times New Roman"/>
        </w:rPr>
        <w:t>лимитиращите фактори</w:t>
      </w:r>
      <w:bookmarkEnd w:id="107"/>
    </w:p>
    <w:p w:rsidR="008F4352" w:rsidRPr="008F4352" w:rsidRDefault="008F4352" w:rsidP="008F4352">
      <w:pPr>
        <w:pStyle w:val="ListParagraph"/>
        <w:numPr>
          <w:ilvl w:val="0"/>
          <w:numId w:val="21"/>
        </w:numPr>
        <w:autoSpaceDE w:val="0"/>
        <w:autoSpaceDN w:val="0"/>
        <w:adjustRightInd w:val="0"/>
        <w:spacing w:after="240" w:line="276" w:lineRule="auto"/>
        <w:ind w:left="714" w:hanging="357"/>
        <w:contextualSpacing w:val="0"/>
        <w:jc w:val="both"/>
        <w:rPr>
          <w:rFonts w:ascii="Times New Roman" w:eastAsia="TT610o00" w:hAnsi="Times New Roman" w:cs="Times New Roman"/>
          <w:b/>
          <w:sz w:val="24"/>
          <w:szCs w:val="24"/>
        </w:rPr>
      </w:pPr>
      <w:r w:rsidRPr="008F4352">
        <w:rPr>
          <w:rFonts w:ascii="Times New Roman" w:eastAsia="TT610o00" w:hAnsi="Times New Roman" w:cs="Times New Roman"/>
          <w:b/>
          <w:sz w:val="24"/>
          <w:szCs w:val="24"/>
        </w:rPr>
        <w:t>Критерии за оценка на степента на въздействие на заплахите и лимитиращите фактори</w:t>
      </w:r>
    </w:p>
    <w:p w:rsidR="003B3D1C" w:rsidRPr="003B3D1C" w:rsidRDefault="003B3D1C" w:rsidP="003B3D1C">
      <w:pPr>
        <w:pStyle w:val="ListParagraph"/>
        <w:spacing w:after="120" w:line="276" w:lineRule="auto"/>
        <w:ind w:left="2126" w:hanging="2126"/>
        <w:contextualSpacing w:val="0"/>
        <w:jc w:val="both"/>
        <w:rPr>
          <w:rFonts w:ascii="Times New Roman" w:eastAsia="Times New Roman" w:hAnsi="Times New Roman" w:cs="Times New Roman"/>
          <w:sz w:val="24"/>
          <w:szCs w:val="24"/>
          <w:lang w:eastAsia="zh-CN"/>
        </w:rPr>
      </w:pPr>
      <w:r w:rsidRPr="003B3D1C">
        <w:rPr>
          <w:rFonts w:ascii="Times New Roman" w:eastAsia="Times New Roman" w:hAnsi="Times New Roman" w:cs="Times New Roman"/>
          <w:b/>
          <w:sz w:val="24"/>
          <w:szCs w:val="24"/>
          <w:lang w:eastAsia="zh-CN"/>
        </w:rPr>
        <w:t>Критично</w:t>
      </w:r>
      <w:r w:rsidRPr="003B3D1C">
        <w:rPr>
          <w:rFonts w:ascii="Times New Roman" w:eastAsia="Times New Roman" w:hAnsi="Times New Roman" w:cs="Times New Roman"/>
          <w:sz w:val="24"/>
          <w:szCs w:val="24"/>
          <w:lang w:eastAsia="zh-CN"/>
        </w:rPr>
        <w:tab/>
      </w:r>
      <w:r w:rsidR="008F4352">
        <w:rPr>
          <w:rFonts w:ascii="Times New Roman" w:eastAsia="Times New Roman" w:hAnsi="Times New Roman" w:cs="Times New Roman"/>
          <w:sz w:val="24"/>
          <w:szCs w:val="24"/>
          <w:lang w:eastAsia="zh-CN"/>
        </w:rPr>
        <w:t>въздействие на фактор, което</w:t>
      </w:r>
      <w:r w:rsidRPr="003B3D1C">
        <w:rPr>
          <w:rFonts w:ascii="Times New Roman" w:eastAsia="Times New Roman" w:hAnsi="Times New Roman" w:cs="Times New Roman"/>
          <w:sz w:val="24"/>
          <w:szCs w:val="24"/>
          <w:lang w:eastAsia="zh-CN"/>
        </w:rPr>
        <w:t xml:space="preserve"> причинява или има вероятност да доведе до много бързо намаляване на числеността на </w:t>
      </w:r>
      <w:r>
        <w:rPr>
          <w:rFonts w:ascii="Times New Roman" w:eastAsia="Times New Roman" w:hAnsi="Times New Roman" w:cs="Times New Roman"/>
          <w:sz w:val="24"/>
          <w:szCs w:val="24"/>
          <w:lang w:eastAsia="zh-CN"/>
        </w:rPr>
        <w:t>популацията на вида в страната</w:t>
      </w:r>
      <w:r w:rsidRPr="003B3D1C">
        <w:rPr>
          <w:rFonts w:ascii="Times New Roman" w:eastAsia="Times New Roman" w:hAnsi="Times New Roman" w:cs="Times New Roman"/>
          <w:sz w:val="24"/>
          <w:szCs w:val="24"/>
          <w:lang w:eastAsia="zh-CN"/>
        </w:rPr>
        <w:t xml:space="preserve"> (&gt; 30% за повече от 10 г.);</w:t>
      </w:r>
    </w:p>
    <w:p w:rsidR="003B3D1C" w:rsidRPr="003B3D1C" w:rsidRDefault="008F4352" w:rsidP="008F4352">
      <w:pPr>
        <w:pStyle w:val="ListParagraph"/>
        <w:spacing w:after="120" w:line="276" w:lineRule="auto"/>
        <w:ind w:left="2126" w:hanging="2126"/>
        <w:contextualSpacing w:val="0"/>
        <w:jc w:val="both"/>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Значително</w:t>
      </w:r>
      <w:r w:rsidR="003B3D1C" w:rsidRPr="003B3D1C">
        <w:rPr>
          <w:rFonts w:ascii="Times New Roman" w:eastAsia="Times New Roman" w:hAnsi="Times New Roman" w:cs="Times New Roman"/>
          <w:sz w:val="24"/>
          <w:szCs w:val="24"/>
          <w:lang w:eastAsia="zh-CN"/>
        </w:rPr>
        <w:tab/>
      </w:r>
      <w:r>
        <w:rPr>
          <w:rFonts w:ascii="Times New Roman" w:eastAsia="Times New Roman" w:hAnsi="Times New Roman" w:cs="Times New Roman"/>
          <w:sz w:val="24"/>
          <w:szCs w:val="24"/>
          <w:lang w:eastAsia="zh-CN"/>
        </w:rPr>
        <w:t>въздействие на фактор, кое</w:t>
      </w:r>
      <w:r w:rsidR="003B3D1C" w:rsidRPr="003B3D1C">
        <w:rPr>
          <w:rFonts w:ascii="Times New Roman" w:eastAsia="Times New Roman" w:hAnsi="Times New Roman" w:cs="Times New Roman"/>
          <w:sz w:val="24"/>
          <w:szCs w:val="24"/>
          <w:lang w:eastAsia="zh-CN"/>
        </w:rPr>
        <w:t xml:space="preserve">то причинява или има вероятност да доведе до бързо намаляване на числеността на </w:t>
      </w:r>
      <w:r>
        <w:rPr>
          <w:rFonts w:ascii="Times New Roman" w:eastAsia="Times New Roman" w:hAnsi="Times New Roman" w:cs="Times New Roman"/>
          <w:sz w:val="24"/>
          <w:szCs w:val="24"/>
          <w:lang w:eastAsia="zh-CN"/>
        </w:rPr>
        <w:t>популацията на вида в страната</w:t>
      </w:r>
      <w:r w:rsidR="003B3D1C" w:rsidRPr="003B3D1C">
        <w:rPr>
          <w:rFonts w:ascii="Times New Roman" w:eastAsia="Times New Roman" w:hAnsi="Times New Roman" w:cs="Times New Roman"/>
          <w:sz w:val="24"/>
          <w:szCs w:val="24"/>
          <w:lang w:eastAsia="zh-CN"/>
        </w:rPr>
        <w:t xml:space="preserve"> (20-30% за повече от 10 години);</w:t>
      </w:r>
    </w:p>
    <w:p w:rsidR="003B3D1C" w:rsidRPr="003B3D1C" w:rsidRDefault="003B3D1C" w:rsidP="008F4352">
      <w:pPr>
        <w:pStyle w:val="ListParagraph"/>
        <w:spacing w:after="120" w:line="276" w:lineRule="auto"/>
        <w:ind w:left="2126" w:hanging="2126"/>
        <w:contextualSpacing w:val="0"/>
        <w:jc w:val="both"/>
        <w:rPr>
          <w:rFonts w:ascii="Times New Roman" w:eastAsia="Times New Roman" w:hAnsi="Times New Roman" w:cs="Times New Roman"/>
          <w:sz w:val="24"/>
          <w:szCs w:val="24"/>
          <w:lang w:eastAsia="zh-CN"/>
        </w:rPr>
      </w:pPr>
      <w:r w:rsidRPr="003B3D1C">
        <w:rPr>
          <w:rFonts w:ascii="Times New Roman" w:eastAsia="Times New Roman" w:hAnsi="Times New Roman" w:cs="Times New Roman"/>
          <w:b/>
          <w:sz w:val="24"/>
          <w:szCs w:val="24"/>
          <w:lang w:eastAsia="zh-CN"/>
        </w:rPr>
        <w:t>Средно</w:t>
      </w:r>
      <w:r w:rsidRPr="003B3D1C">
        <w:rPr>
          <w:rFonts w:ascii="Times New Roman" w:eastAsia="Times New Roman" w:hAnsi="Times New Roman" w:cs="Times New Roman"/>
          <w:sz w:val="24"/>
          <w:szCs w:val="24"/>
          <w:lang w:eastAsia="zh-CN"/>
        </w:rPr>
        <w:tab/>
      </w:r>
      <w:r w:rsidR="008F4352">
        <w:rPr>
          <w:rFonts w:ascii="Times New Roman" w:eastAsia="Times New Roman" w:hAnsi="Times New Roman" w:cs="Times New Roman"/>
          <w:sz w:val="24"/>
          <w:szCs w:val="24"/>
          <w:lang w:eastAsia="zh-CN"/>
        </w:rPr>
        <w:t>въздействие на фактор, кое</w:t>
      </w:r>
      <w:r w:rsidRPr="003B3D1C">
        <w:rPr>
          <w:rFonts w:ascii="Times New Roman" w:eastAsia="Times New Roman" w:hAnsi="Times New Roman" w:cs="Times New Roman"/>
          <w:sz w:val="24"/>
          <w:szCs w:val="24"/>
          <w:lang w:eastAsia="zh-CN"/>
        </w:rPr>
        <w:t xml:space="preserve">то причинява или има вероятност да предизвика сравнително бавно, но значително намаляване в числеността на </w:t>
      </w:r>
      <w:r w:rsidR="008F4352">
        <w:rPr>
          <w:rFonts w:ascii="Times New Roman" w:eastAsia="Times New Roman" w:hAnsi="Times New Roman" w:cs="Times New Roman"/>
          <w:sz w:val="24"/>
          <w:szCs w:val="24"/>
          <w:lang w:eastAsia="zh-CN"/>
        </w:rPr>
        <w:t>популацията на вида в страната</w:t>
      </w:r>
      <w:r w:rsidRPr="003B3D1C">
        <w:rPr>
          <w:rFonts w:ascii="Times New Roman" w:eastAsia="Times New Roman" w:hAnsi="Times New Roman" w:cs="Times New Roman"/>
          <w:sz w:val="24"/>
          <w:szCs w:val="24"/>
          <w:lang w:eastAsia="zh-CN"/>
        </w:rPr>
        <w:t xml:space="preserve"> (10-20% за повече от 10 години);</w:t>
      </w:r>
    </w:p>
    <w:p w:rsidR="003B3D1C" w:rsidRPr="003B3D1C" w:rsidRDefault="008F4352" w:rsidP="008F4352">
      <w:pPr>
        <w:pStyle w:val="ListParagraph"/>
        <w:spacing w:after="120" w:line="276" w:lineRule="auto"/>
        <w:ind w:left="2126" w:hanging="2126"/>
        <w:contextualSpacing w:val="0"/>
        <w:jc w:val="both"/>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Незначително</w:t>
      </w:r>
      <w:r w:rsidR="003B3D1C" w:rsidRPr="003B3D1C">
        <w:rPr>
          <w:rFonts w:ascii="Times New Roman" w:eastAsia="Times New Roman" w:hAnsi="Times New Roman" w:cs="Times New Roman"/>
          <w:sz w:val="24"/>
          <w:szCs w:val="24"/>
          <w:lang w:eastAsia="zh-CN"/>
        </w:rPr>
        <w:tab/>
      </w:r>
      <w:r>
        <w:rPr>
          <w:rFonts w:ascii="Times New Roman" w:eastAsia="Times New Roman" w:hAnsi="Times New Roman" w:cs="Times New Roman"/>
          <w:sz w:val="24"/>
          <w:szCs w:val="24"/>
          <w:lang w:eastAsia="zh-CN"/>
        </w:rPr>
        <w:t xml:space="preserve">въздействие на </w:t>
      </w:r>
      <w:r w:rsidR="003B3D1C" w:rsidRPr="003B3D1C">
        <w:rPr>
          <w:rFonts w:ascii="Times New Roman" w:eastAsia="Times New Roman" w:hAnsi="Times New Roman" w:cs="Times New Roman"/>
          <w:sz w:val="24"/>
          <w:szCs w:val="24"/>
          <w:lang w:eastAsia="zh-CN"/>
        </w:rPr>
        <w:t xml:space="preserve">фактор, който причинява или има вероятност да предизвика колебания (флуктуации) в </w:t>
      </w:r>
      <w:r>
        <w:rPr>
          <w:rFonts w:ascii="Times New Roman" w:eastAsia="Times New Roman" w:hAnsi="Times New Roman" w:cs="Times New Roman"/>
          <w:sz w:val="24"/>
          <w:szCs w:val="24"/>
          <w:lang w:eastAsia="zh-CN"/>
        </w:rPr>
        <w:t>популационната численост</w:t>
      </w:r>
      <w:r w:rsidR="003B3D1C" w:rsidRPr="003B3D1C">
        <w:rPr>
          <w:rFonts w:ascii="Times New Roman" w:eastAsia="Times New Roman" w:hAnsi="Times New Roman" w:cs="Times New Roman"/>
          <w:sz w:val="24"/>
          <w:szCs w:val="24"/>
          <w:lang w:eastAsia="zh-CN"/>
        </w:rPr>
        <w:t>;</w:t>
      </w:r>
    </w:p>
    <w:p w:rsidR="003B3D1C" w:rsidRPr="003B3D1C" w:rsidRDefault="008F4352" w:rsidP="008F4352">
      <w:pPr>
        <w:pStyle w:val="ListParagraph"/>
        <w:spacing w:after="120" w:line="276" w:lineRule="auto"/>
        <w:ind w:left="2126" w:hanging="2126"/>
        <w:contextualSpacing w:val="0"/>
        <w:jc w:val="both"/>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Потенциално</w:t>
      </w:r>
      <w:r w:rsidR="003B3D1C" w:rsidRPr="003B3D1C">
        <w:rPr>
          <w:rFonts w:ascii="Times New Roman" w:eastAsia="Times New Roman" w:hAnsi="Times New Roman" w:cs="Times New Roman"/>
          <w:sz w:val="24"/>
          <w:szCs w:val="24"/>
          <w:lang w:eastAsia="zh-CN"/>
        </w:rPr>
        <w:tab/>
      </w:r>
      <w:r>
        <w:rPr>
          <w:rFonts w:ascii="Times New Roman" w:eastAsia="Times New Roman" w:hAnsi="Times New Roman" w:cs="Times New Roman"/>
          <w:sz w:val="24"/>
          <w:szCs w:val="24"/>
          <w:lang w:eastAsia="zh-CN"/>
        </w:rPr>
        <w:t xml:space="preserve">въздействие на </w:t>
      </w:r>
      <w:r w:rsidR="003B3D1C" w:rsidRPr="003B3D1C">
        <w:rPr>
          <w:rFonts w:ascii="Times New Roman" w:eastAsia="Times New Roman" w:hAnsi="Times New Roman" w:cs="Times New Roman"/>
          <w:sz w:val="24"/>
          <w:szCs w:val="24"/>
          <w:lang w:eastAsia="zh-CN"/>
        </w:rPr>
        <w:t>фа</w:t>
      </w:r>
      <w:r>
        <w:rPr>
          <w:rFonts w:ascii="Times New Roman" w:eastAsia="Times New Roman" w:hAnsi="Times New Roman" w:cs="Times New Roman"/>
          <w:sz w:val="24"/>
          <w:szCs w:val="24"/>
          <w:lang w:eastAsia="zh-CN"/>
        </w:rPr>
        <w:t>ктор, кое</w:t>
      </w:r>
      <w:r w:rsidR="003B3D1C" w:rsidRPr="003B3D1C">
        <w:rPr>
          <w:rFonts w:ascii="Times New Roman" w:eastAsia="Times New Roman" w:hAnsi="Times New Roman" w:cs="Times New Roman"/>
          <w:sz w:val="24"/>
          <w:szCs w:val="24"/>
          <w:lang w:eastAsia="zh-CN"/>
        </w:rPr>
        <w:t>то причинява има вероятност да доведе до незначителен спад в числеността на срещащите се в страната птици;</w:t>
      </w:r>
    </w:p>
    <w:p w:rsidR="006F77E0" w:rsidRPr="003B3D1C" w:rsidRDefault="008F4352" w:rsidP="008F4352">
      <w:pPr>
        <w:pStyle w:val="ListParagraph"/>
        <w:spacing w:after="240" w:line="276" w:lineRule="auto"/>
        <w:ind w:left="2126" w:hanging="2126"/>
        <w:contextualSpacing w:val="0"/>
        <w:jc w:val="both"/>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Неизвестно</w:t>
      </w:r>
      <w:r w:rsidR="003B3D1C" w:rsidRPr="003B3D1C">
        <w:rPr>
          <w:rFonts w:ascii="Times New Roman" w:eastAsia="Times New Roman" w:hAnsi="Times New Roman" w:cs="Times New Roman"/>
          <w:sz w:val="24"/>
          <w:szCs w:val="24"/>
          <w:lang w:eastAsia="zh-CN"/>
        </w:rPr>
        <w:tab/>
      </w:r>
      <w:r>
        <w:rPr>
          <w:rFonts w:ascii="Times New Roman" w:eastAsia="Times New Roman" w:hAnsi="Times New Roman" w:cs="Times New Roman"/>
          <w:sz w:val="24"/>
          <w:szCs w:val="24"/>
          <w:lang w:eastAsia="zh-CN"/>
        </w:rPr>
        <w:t>въздействие на фактор, кое</w:t>
      </w:r>
      <w:r w:rsidR="003B3D1C" w:rsidRPr="003B3D1C">
        <w:rPr>
          <w:rFonts w:ascii="Times New Roman" w:eastAsia="Times New Roman" w:hAnsi="Times New Roman" w:cs="Times New Roman"/>
          <w:sz w:val="24"/>
          <w:szCs w:val="24"/>
          <w:lang w:eastAsia="zh-CN"/>
        </w:rPr>
        <w:t>то е вероятно да повлияе на този вид, но не е известно до каква степен</w:t>
      </w:r>
    </w:p>
    <w:p w:rsidR="008F4352" w:rsidRPr="008F4352" w:rsidRDefault="008F4352" w:rsidP="008F4352">
      <w:pPr>
        <w:pStyle w:val="ListParagraph"/>
        <w:numPr>
          <w:ilvl w:val="0"/>
          <w:numId w:val="21"/>
        </w:numPr>
        <w:autoSpaceDE w:val="0"/>
        <w:autoSpaceDN w:val="0"/>
        <w:adjustRightInd w:val="0"/>
        <w:spacing w:after="240" w:line="276" w:lineRule="auto"/>
        <w:ind w:left="714" w:hanging="357"/>
        <w:contextualSpacing w:val="0"/>
        <w:jc w:val="both"/>
        <w:rPr>
          <w:rFonts w:ascii="Times New Roman" w:eastAsia="TT610o00" w:hAnsi="Times New Roman" w:cs="Times New Roman"/>
          <w:b/>
          <w:sz w:val="24"/>
          <w:szCs w:val="24"/>
        </w:rPr>
      </w:pPr>
      <w:r>
        <w:rPr>
          <w:rFonts w:ascii="Times New Roman" w:eastAsia="TT610o00" w:hAnsi="Times New Roman" w:cs="Times New Roman"/>
          <w:b/>
          <w:sz w:val="24"/>
          <w:szCs w:val="24"/>
        </w:rPr>
        <w:t>Критерии за оценка на обхвата</w:t>
      </w:r>
      <w:r w:rsidRPr="008F4352">
        <w:rPr>
          <w:rFonts w:ascii="Times New Roman" w:eastAsia="TT610o00" w:hAnsi="Times New Roman" w:cs="Times New Roman"/>
          <w:b/>
          <w:sz w:val="24"/>
          <w:szCs w:val="24"/>
        </w:rPr>
        <w:t xml:space="preserve"> на въздействие на заплахите и лимитиращите фактори</w:t>
      </w:r>
    </w:p>
    <w:p w:rsidR="00463309" w:rsidRDefault="0048448E" w:rsidP="0048448E">
      <w:pPr>
        <w:pStyle w:val="ListParagraph"/>
        <w:spacing w:after="240" w:line="276" w:lineRule="auto"/>
        <w:ind w:left="2126" w:hanging="2126"/>
        <w:contextualSpacing w:val="0"/>
        <w:jc w:val="both"/>
        <w:rPr>
          <w:rFonts w:ascii="Times New Roman" w:eastAsia="Times New Roman" w:hAnsi="Times New Roman" w:cs="Times New Roman"/>
          <w:b/>
          <w:sz w:val="24"/>
          <w:szCs w:val="24"/>
          <w:lang w:eastAsia="zh-CN"/>
        </w:rPr>
      </w:pPr>
      <w:r w:rsidRPr="0048448E">
        <w:rPr>
          <w:rFonts w:ascii="Times New Roman" w:eastAsia="Times New Roman" w:hAnsi="Times New Roman" w:cs="Times New Roman"/>
          <w:b/>
          <w:sz w:val="24"/>
          <w:szCs w:val="24"/>
          <w:lang w:eastAsia="zh-CN"/>
        </w:rPr>
        <w:t>Локално</w:t>
      </w:r>
      <w:r>
        <w:rPr>
          <w:rFonts w:ascii="Times New Roman" w:eastAsia="Times New Roman" w:hAnsi="Times New Roman" w:cs="Times New Roman"/>
          <w:b/>
          <w:sz w:val="24"/>
          <w:szCs w:val="24"/>
          <w:lang w:eastAsia="zh-CN"/>
        </w:rPr>
        <w:tab/>
      </w:r>
      <w:r w:rsidRPr="0048448E">
        <w:rPr>
          <w:rFonts w:ascii="Times New Roman" w:eastAsia="Times New Roman" w:hAnsi="Times New Roman" w:cs="Times New Roman"/>
          <w:sz w:val="24"/>
          <w:szCs w:val="24"/>
          <w:lang w:eastAsia="zh-CN"/>
        </w:rPr>
        <w:t>въздействие на фактор, който се проявява в определени части от даден географски регион (Западни Родопи, Рила, Пирин, Славянка, Западен Балкан);</w:t>
      </w:r>
    </w:p>
    <w:p w:rsidR="0048448E" w:rsidRDefault="0048448E" w:rsidP="0048448E">
      <w:pPr>
        <w:pStyle w:val="ListParagraph"/>
        <w:spacing w:after="240" w:line="276" w:lineRule="auto"/>
        <w:ind w:left="2126" w:hanging="2126"/>
        <w:contextualSpacing w:val="0"/>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t>Регионално</w:t>
      </w:r>
      <w:r>
        <w:rPr>
          <w:rFonts w:ascii="Times New Roman" w:eastAsia="Times New Roman" w:hAnsi="Times New Roman" w:cs="Times New Roman"/>
          <w:b/>
          <w:sz w:val="24"/>
          <w:szCs w:val="24"/>
          <w:lang w:eastAsia="zh-CN"/>
        </w:rPr>
        <w:tab/>
      </w:r>
      <w:r w:rsidRPr="0048448E">
        <w:rPr>
          <w:rFonts w:ascii="Times New Roman" w:eastAsia="Times New Roman" w:hAnsi="Times New Roman" w:cs="Times New Roman"/>
          <w:sz w:val="24"/>
          <w:szCs w:val="24"/>
          <w:lang w:eastAsia="zh-CN"/>
        </w:rPr>
        <w:t>въздействие на фактор, който е характерен и се проявява в даден геогра</w:t>
      </w:r>
      <w:r>
        <w:rPr>
          <w:rFonts w:ascii="Times New Roman" w:eastAsia="Times New Roman" w:hAnsi="Times New Roman" w:cs="Times New Roman"/>
          <w:sz w:val="24"/>
          <w:szCs w:val="24"/>
          <w:lang w:eastAsia="zh-CN"/>
        </w:rPr>
        <w:t>фски регион или в рамките на три</w:t>
      </w:r>
      <w:r w:rsidRPr="0048448E">
        <w:rPr>
          <w:rFonts w:ascii="Times New Roman" w:eastAsia="Times New Roman" w:hAnsi="Times New Roman" w:cs="Times New Roman"/>
          <w:sz w:val="24"/>
          <w:szCs w:val="24"/>
          <w:lang w:eastAsia="zh-CN"/>
        </w:rPr>
        <w:t xml:space="preserve"> географски региона;</w:t>
      </w:r>
    </w:p>
    <w:p w:rsidR="0048448E" w:rsidRPr="0048448E" w:rsidRDefault="0048448E" w:rsidP="0048448E">
      <w:pPr>
        <w:pStyle w:val="ListParagraph"/>
        <w:spacing w:after="240" w:line="276" w:lineRule="auto"/>
        <w:ind w:left="2126" w:hanging="2126"/>
        <w:contextualSpacing w:val="0"/>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t>Повсеместно</w:t>
      </w:r>
      <w:r>
        <w:rPr>
          <w:rFonts w:ascii="Times New Roman" w:eastAsia="Times New Roman" w:hAnsi="Times New Roman" w:cs="Times New Roman"/>
          <w:b/>
          <w:sz w:val="24"/>
          <w:szCs w:val="24"/>
          <w:lang w:eastAsia="zh-CN"/>
        </w:rPr>
        <w:tab/>
      </w:r>
      <w:r w:rsidRPr="0048448E">
        <w:rPr>
          <w:rFonts w:ascii="Times New Roman" w:eastAsia="Times New Roman" w:hAnsi="Times New Roman" w:cs="Times New Roman"/>
          <w:sz w:val="24"/>
          <w:szCs w:val="24"/>
          <w:lang w:eastAsia="zh-CN"/>
        </w:rPr>
        <w:t>въздействие на фактор, който се проявява с повече от три географски региона или повлиява цялата популация на вида в страната</w:t>
      </w:r>
      <w:r>
        <w:rPr>
          <w:rFonts w:ascii="Times New Roman" w:eastAsia="Times New Roman" w:hAnsi="Times New Roman" w:cs="Times New Roman"/>
          <w:sz w:val="24"/>
          <w:szCs w:val="24"/>
          <w:lang w:eastAsia="zh-CN"/>
        </w:rPr>
        <w:t>;</w:t>
      </w:r>
    </w:p>
    <w:p w:rsidR="0048448E" w:rsidRDefault="0048448E" w:rsidP="00463309">
      <w:pPr>
        <w:pStyle w:val="ListParagraph"/>
        <w:spacing w:after="200"/>
        <w:jc w:val="both"/>
        <w:rPr>
          <w:rFonts w:ascii="Times New Roman" w:hAnsi="Times New Roman" w:cs="Times New Roman"/>
        </w:rPr>
        <w:sectPr w:rsidR="0048448E" w:rsidSect="00F24BBF">
          <w:pgSz w:w="11906" w:h="16838"/>
          <w:pgMar w:top="1417" w:right="1417" w:bottom="1417" w:left="1417" w:header="708" w:footer="708" w:gutter="0"/>
          <w:cols w:space="708"/>
          <w:docGrid w:linePitch="360"/>
        </w:sectPr>
      </w:pPr>
    </w:p>
    <w:p w:rsidR="00042C2D" w:rsidRPr="009624EB" w:rsidRDefault="00042C2D" w:rsidP="009624EB">
      <w:pPr>
        <w:autoSpaceDE w:val="0"/>
        <w:autoSpaceDN w:val="0"/>
        <w:adjustRightInd w:val="0"/>
        <w:spacing w:after="240" w:line="276" w:lineRule="auto"/>
        <w:jc w:val="both"/>
        <w:outlineLvl w:val="0"/>
        <w:rPr>
          <w:rFonts w:ascii="Times New Roman" w:eastAsia="TT610o00" w:hAnsi="Times New Roman" w:cs="Times New Roman"/>
        </w:rPr>
      </w:pPr>
      <w:bookmarkStart w:id="108" w:name="_Toc440881297"/>
      <w:r w:rsidRPr="009624EB">
        <w:rPr>
          <w:rFonts w:ascii="Times New Roman" w:eastAsia="TT610o00" w:hAnsi="Times New Roman" w:cs="Times New Roman"/>
          <w:b/>
        </w:rPr>
        <w:t>Приложение 6.</w:t>
      </w:r>
      <w:r w:rsidRPr="009624EB">
        <w:rPr>
          <w:rFonts w:ascii="Times New Roman" w:eastAsia="TT610o00" w:hAnsi="Times New Roman" w:cs="Times New Roman"/>
        </w:rPr>
        <w:t xml:space="preserve"> Скала за приоритизиране на мерките по отношение на тяхната значимост и спешност за изпълнение.</w:t>
      </w:r>
      <w:bookmarkEnd w:id="108"/>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Ключова:</w:t>
      </w:r>
      <w:r w:rsidRPr="00042C2D">
        <w:rPr>
          <w:rFonts w:ascii="Times New Roman" w:hAnsi="Times New Roman" w:cs="Times New Roman"/>
          <w:sz w:val="24"/>
          <w:szCs w:val="24"/>
        </w:rPr>
        <w:tab/>
        <w:t>мярка, която е необходима, за да се предотврати голям спад в числеността на вида, който може да доведе до неговото изчезване.</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Висока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е необходима, за да се предотврати намаляване на повече от 20% от популацията в рамките на 20 или по-малко години.</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Средна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е необходима, за да се предотврати намаляване на по-малко от 20% от популацията в рамките на 20 или по-малко години.</w:t>
      </w:r>
    </w:p>
    <w:p w:rsidR="00042C2D" w:rsidRPr="00042C2D" w:rsidRDefault="00042C2D" w:rsidP="00042C2D">
      <w:pPr>
        <w:spacing w:after="240"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Ниска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е необходима за предотвратяване на спад в числеността на вида на локално ниво или която е вероятно да има само малък ефект върху цялата популация на вида.</w:t>
      </w:r>
    </w:p>
    <w:p w:rsidR="00042C2D" w:rsidRPr="00042C2D" w:rsidRDefault="00042C2D" w:rsidP="00042C2D">
      <w:pPr>
        <w:spacing w:after="240" w:line="276" w:lineRule="auto"/>
        <w:ind w:firstLine="284"/>
        <w:jc w:val="both"/>
        <w:rPr>
          <w:rFonts w:ascii="Times New Roman" w:hAnsi="Times New Roman" w:cs="Times New Roman"/>
          <w:b/>
          <w:sz w:val="24"/>
          <w:szCs w:val="24"/>
        </w:rPr>
      </w:pPr>
      <w:r w:rsidRPr="00042C2D">
        <w:rPr>
          <w:rFonts w:ascii="Times New Roman" w:hAnsi="Times New Roman" w:cs="Times New Roman"/>
          <w:b/>
          <w:sz w:val="24"/>
          <w:szCs w:val="24"/>
        </w:rPr>
        <w:t>Към всяка една мярка са приложени срокове, като е използвана следната скала за приоритизиране на изпълнението на всяка мярка</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Незабавна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трябва да бъде завършена или предприета една година след приемането на плана.</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Краткосрочна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трябва да бъде завършена в рамките на следващите 1-3 години.</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Средносрочна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трябва да бъде завършена в рамките на следващите 1-5 години.</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Дългосрочна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трябва да бъде завършена в рамките на следващите 1-10 години.</w:t>
      </w:r>
    </w:p>
    <w:p w:rsidR="00042C2D" w:rsidRPr="00042C2D" w:rsidRDefault="00042C2D" w:rsidP="00042C2D">
      <w:pPr>
        <w:spacing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Постоянна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следва да се прилага системно през целия период на реализиране на плана</w:t>
      </w:r>
    </w:p>
    <w:p w:rsidR="00042C2D" w:rsidRPr="00042C2D" w:rsidRDefault="00042C2D" w:rsidP="00042C2D">
      <w:pPr>
        <w:spacing w:line="276" w:lineRule="auto"/>
        <w:ind w:left="1418" w:hanging="1418"/>
        <w:jc w:val="both"/>
        <w:rPr>
          <w:rFonts w:ascii="Times New Roman" w:hAnsi="Times New Roman" w:cs="Times New Roman"/>
          <w:sz w:val="24"/>
          <w:szCs w:val="24"/>
        </w:rPr>
      </w:pPr>
      <w:r w:rsidRPr="00042C2D">
        <w:rPr>
          <w:rFonts w:ascii="Times New Roman" w:hAnsi="Times New Roman" w:cs="Times New Roman"/>
          <w:b/>
          <w:sz w:val="24"/>
          <w:szCs w:val="24"/>
        </w:rPr>
        <w:t>Активна</w:t>
      </w:r>
      <w:r w:rsidRPr="00042C2D">
        <w:rPr>
          <w:rFonts w:ascii="Times New Roman" w:hAnsi="Times New Roman" w:cs="Times New Roman"/>
          <w:sz w:val="24"/>
          <w:szCs w:val="24"/>
        </w:rPr>
        <w:t>:</w:t>
      </w:r>
      <w:r w:rsidRPr="00042C2D">
        <w:rPr>
          <w:rFonts w:ascii="Times New Roman" w:hAnsi="Times New Roman" w:cs="Times New Roman"/>
          <w:sz w:val="24"/>
          <w:szCs w:val="24"/>
        </w:rPr>
        <w:tab/>
      </w:r>
      <w:r w:rsidRPr="00042C2D">
        <w:rPr>
          <w:rFonts w:ascii="Times New Roman" w:hAnsi="Times New Roman" w:cs="Times New Roman"/>
          <w:sz w:val="24"/>
          <w:szCs w:val="24"/>
        </w:rPr>
        <w:tab/>
        <w:t>мярка, която се изпълнява в момента и трябва да продължи</w:t>
      </w:r>
    </w:p>
    <w:p w:rsidR="00042C2D" w:rsidRPr="00042C2D" w:rsidRDefault="00042C2D" w:rsidP="00042C2D">
      <w:pPr>
        <w:spacing w:after="240" w:line="276" w:lineRule="auto"/>
        <w:ind w:left="2127" w:hanging="2127"/>
        <w:jc w:val="both"/>
        <w:rPr>
          <w:rFonts w:ascii="Times New Roman" w:hAnsi="Times New Roman" w:cs="Times New Roman"/>
          <w:sz w:val="24"/>
          <w:szCs w:val="24"/>
        </w:rPr>
      </w:pPr>
      <w:r w:rsidRPr="00042C2D">
        <w:rPr>
          <w:rFonts w:ascii="Times New Roman" w:hAnsi="Times New Roman" w:cs="Times New Roman"/>
          <w:b/>
          <w:sz w:val="24"/>
          <w:szCs w:val="24"/>
        </w:rPr>
        <w:t>Завършена</w:t>
      </w:r>
      <w:r w:rsidRPr="00042C2D">
        <w:rPr>
          <w:rFonts w:ascii="Times New Roman" w:hAnsi="Times New Roman" w:cs="Times New Roman"/>
          <w:sz w:val="24"/>
          <w:szCs w:val="24"/>
        </w:rPr>
        <w:t>:</w:t>
      </w:r>
      <w:r w:rsidRPr="00042C2D">
        <w:rPr>
          <w:rFonts w:ascii="Times New Roman" w:hAnsi="Times New Roman" w:cs="Times New Roman"/>
          <w:sz w:val="24"/>
          <w:szCs w:val="24"/>
        </w:rPr>
        <w:tab/>
        <w:t>мярка, която е завършена по време на подготовката на плана за действие.</w:t>
      </w:r>
    </w:p>
    <w:p w:rsidR="007C1A72" w:rsidRDefault="007C1A72" w:rsidP="00463309">
      <w:pPr>
        <w:pStyle w:val="ListParagraph"/>
        <w:spacing w:after="200"/>
        <w:jc w:val="both"/>
        <w:rPr>
          <w:rFonts w:ascii="Times New Roman" w:hAnsi="Times New Roman" w:cs="Times New Roman"/>
        </w:rPr>
        <w:sectPr w:rsidR="007C1A72" w:rsidSect="00F24BBF">
          <w:pgSz w:w="11906" w:h="16838"/>
          <w:pgMar w:top="1417" w:right="1417" w:bottom="1417" w:left="1417" w:header="708" w:footer="708" w:gutter="0"/>
          <w:cols w:space="708"/>
          <w:docGrid w:linePitch="360"/>
        </w:sectPr>
      </w:pPr>
    </w:p>
    <w:p w:rsidR="007C1A72" w:rsidRPr="009624EB" w:rsidRDefault="007C1A72" w:rsidP="009624EB">
      <w:pPr>
        <w:shd w:val="clear" w:color="auto" w:fill="FFFFFF"/>
        <w:spacing w:after="120"/>
        <w:jc w:val="both"/>
        <w:outlineLvl w:val="0"/>
        <w:rPr>
          <w:rFonts w:ascii="Times New Roman" w:hAnsi="Times New Roman" w:cs="Times New Roman"/>
        </w:rPr>
      </w:pPr>
      <w:bookmarkStart w:id="109" w:name="_Toc440881298"/>
      <w:r w:rsidRPr="009624EB">
        <w:rPr>
          <w:rFonts w:ascii="Times New Roman" w:eastAsia="Times New Roman" w:hAnsi="Times New Roman" w:cs="Times New Roman"/>
          <w:b/>
          <w:bCs/>
          <w:color w:val="000000"/>
        </w:rPr>
        <w:t xml:space="preserve">Приложение 7. </w:t>
      </w:r>
      <w:r w:rsidRPr="009624EB">
        <w:rPr>
          <w:rFonts w:ascii="Times New Roman" w:eastAsia="Times New Roman" w:hAnsi="Times New Roman" w:cs="Times New Roman"/>
          <w:bCs/>
          <w:color w:val="000000"/>
        </w:rPr>
        <w:t>Препоръки и указания за извършване на горскостопански дейности в токовища на глухар</w:t>
      </w:r>
      <w:r w:rsidRPr="009624EB">
        <w:rPr>
          <w:rFonts w:ascii="Times New Roman" w:eastAsia="Times New Roman" w:hAnsi="Times New Roman" w:cs="Times New Roman"/>
          <w:b/>
          <w:bCs/>
          <w:color w:val="000000"/>
        </w:rPr>
        <w:t xml:space="preserve"> </w:t>
      </w:r>
      <w:r w:rsidR="00E20A1F">
        <w:rPr>
          <w:rFonts w:ascii="Times New Roman" w:eastAsia="Times New Roman" w:hAnsi="Times New Roman" w:cs="Times New Roman"/>
          <w:b/>
          <w:bCs/>
          <w:color w:val="000000"/>
        </w:rPr>
        <w:t>(</w:t>
      </w:r>
      <w:r w:rsidR="00E20A1F" w:rsidRPr="00E20A1F">
        <w:rPr>
          <w:rFonts w:ascii="Times New Roman" w:eastAsia="Times New Roman" w:hAnsi="Times New Roman" w:cs="Times New Roman"/>
          <w:bCs/>
          <w:color w:val="000000"/>
        </w:rPr>
        <w:t xml:space="preserve">по </w:t>
      </w:r>
      <w:r w:rsidR="00E20A1F">
        <w:rPr>
          <w:rFonts w:ascii="Times New Roman" w:hAnsi="Times New Roman" w:cs="Times New Roman"/>
          <w:sz w:val="24"/>
          <w:szCs w:val="24"/>
        </w:rPr>
        <w:t>СД „Айко 1991НТ“ Трайков и сие.</w:t>
      </w:r>
      <w:r w:rsidR="00E20A1F" w:rsidRPr="00E20A1F">
        <w:rPr>
          <w:rFonts w:ascii="Times New Roman" w:hAnsi="Times New Roman" w:cs="Times New Roman"/>
          <w:sz w:val="24"/>
          <w:szCs w:val="24"/>
        </w:rPr>
        <w:t xml:space="preserve"> 2013</w:t>
      </w:r>
      <w:r w:rsidR="00E20A1F">
        <w:rPr>
          <w:rFonts w:ascii="Times New Roman" w:eastAsia="Times New Roman" w:hAnsi="Times New Roman" w:cs="Times New Roman"/>
          <w:b/>
          <w:bCs/>
          <w:color w:val="000000"/>
        </w:rPr>
        <w:t>).</w:t>
      </w:r>
      <w:bookmarkEnd w:id="109"/>
    </w:p>
    <w:p w:rsidR="007C1A72" w:rsidRPr="007C1A72" w:rsidRDefault="007C1A72" w:rsidP="007C1A72">
      <w:pPr>
        <w:pStyle w:val="ListParagraph"/>
        <w:widowControl w:val="0"/>
        <w:numPr>
          <w:ilvl w:val="0"/>
          <w:numId w:val="30"/>
        </w:numPr>
        <w:shd w:val="clear" w:color="auto" w:fill="FFFFFF"/>
        <w:tabs>
          <w:tab w:val="left" w:pos="960"/>
        </w:tabs>
        <w:autoSpaceDE w:val="0"/>
        <w:autoSpaceDN w:val="0"/>
        <w:adjustRightInd w:val="0"/>
        <w:spacing w:after="120" w:line="276" w:lineRule="auto"/>
        <w:jc w:val="both"/>
        <w:rPr>
          <w:rFonts w:ascii="Times New Roman" w:hAnsi="Times New Roman" w:cs="Times New Roman"/>
          <w:b/>
          <w:color w:val="000000"/>
          <w:spacing w:val="-14"/>
          <w:sz w:val="24"/>
          <w:szCs w:val="24"/>
        </w:rPr>
      </w:pPr>
      <w:r w:rsidRPr="007C1A72">
        <w:rPr>
          <w:rFonts w:ascii="Times New Roman" w:eastAsia="Times New Roman" w:hAnsi="Times New Roman" w:cs="Times New Roman"/>
          <w:b/>
          <w:color w:val="000000"/>
          <w:spacing w:val="-1"/>
          <w:sz w:val="24"/>
          <w:szCs w:val="24"/>
        </w:rPr>
        <w:t>Мероприятия в токовищата:</w:t>
      </w:r>
    </w:p>
    <w:p w:rsidR="007C1A72" w:rsidRPr="007C08D0" w:rsidRDefault="007C1A72" w:rsidP="007C1A72">
      <w:pPr>
        <w:spacing w:after="120" w:line="276" w:lineRule="auto"/>
        <w:jc w:val="both"/>
        <w:rPr>
          <w:rFonts w:ascii="Times New Roman" w:hAnsi="Times New Roman" w:cs="Times New Roman"/>
          <w:sz w:val="2"/>
          <w:szCs w:val="2"/>
        </w:rPr>
      </w:pPr>
    </w:p>
    <w:p w:rsidR="007C1A72" w:rsidRPr="007C08D0" w:rsidRDefault="007C1A72" w:rsidP="007C1A72">
      <w:pPr>
        <w:widowControl w:val="0"/>
        <w:numPr>
          <w:ilvl w:val="0"/>
          <w:numId w:val="29"/>
        </w:numPr>
        <w:shd w:val="clear" w:color="auto" w:fill="FFFFFF"/>
        <w:tabs>
          <w:tab w:val="left" w:pos="869"/>
        </w:tabs>
        <w:autoSpaceDE w:val="0"/>
        <w:autoSpaceDN w:val="0"/>
        <w:adjustRightInd w:val="0"/>
        <w:spacing w:after="120" w:line="276" w:lineRule="auto"/>
        <w:ind w:left="730"/>
        <w:jc w:val="both"/>
        <w:rPr>
          <w:rFonts w:ascii="Times New Roman" w:hAnsi="Times New Roman" w:cs="Times New Roman"/>
          <w:color w:val="000000"/>
          <w:sz w:val="24"/>
          <w:szCs w:val="24"/>
        </w:rPr>
      </w:pPr>
      <w:r w:rsidRPr="007C08D0">
        <w:rPr>
          <w:rFonts w:ascii="Times New Roman" w:eastAsia="Times New Roman" w:hAnsi="Times New Roman" w:cs="Times New Roman"/>
          <w:color w:val="000000"/>
          <w:sz w:val="24"/>
          <w:szCs w:val="24"/>
        </w:rPr>
        <w:t xml:space="preserve">с над 5 наблюдавани токуващи </w:t>
      </w:r>
      <w:r>
        <w:rPr>
          <w:rFonts w:ascii="Times New Roman" w:eastAsia="Times New Roman" w:hAnsi="Times New Roman" w:cs="Times New Roman"/>
          <w:color w:val="000000"/>
          <w:sz w:val="24"/>
          <w:szCs w:val="24"/>
        </w:rPr>
        <w:t>глухаря</w:t>
      </w:r>
      <w:r w:rsidRPr="007C08D0">
        <w:rPr>
          <w:rFonts w:ascii="Times New Roman" w:eastAsia="Times New Roman" w:hAnsi="Times New Roman" w:cs="Times New Roman"/>
          <w:color w:val="000000"/>
          <w:sz w:val="24"/>
          <w:szCs w:val="24"/>
        </w:rPr>
        <w:t xml:space="preserve"> не се провеждат мероприятия;</w:t>
      </w:r>
    </w:p>
    <w:p w:rsidR="007C1A72" w:rsidRPr="007C08D0" w:rsidRDefault="007C1A72" w:rsidP="007C1A72">
      <w:pPr>
        <w:widowControl w:val="0"/>
        <w:numPr>
          <w:ilvl w:val="0"/>
          <w:numId w:val="29"/>
        </w:numPr>
        <w:shd w:val="clear" w:color="auto" w:fill="FFFFFF"/>
        <w:tabs>
          <w:tab w:val="left" w:pos="869"/>
        </w:tabs>
        <w:autoSpaceDE w:val="0"/>
        <w:autoSpaceDN w:val="0"/>
        <w:adjustRightInd w:val="0"/>
        <w:spacing w:after="120" w:line="276" w:lineRule="auto"/>
        <w:ind w:left="730"/>
        <w:jc w:val="both"/>
        <w:rPr>
          <w:rFonts w:ascii="Times New Roman" w:eastAsia="Times New Roman" w:hAnsi="Times New Roman" w:cs="Times New Roman"/>
          <w:color w:val="000000"/>
          <w:sz w:val="24"/>
          <w:szCs w:val="24"/>
        </w:rPr>
      </w:pPr>
      <w:r w:rsidRPr="007C08D0">
        <w:rPr>
          <w:rFonts w:ascii="Times New Roman" w:eastAsia="Times New Roman" w:hAnsi="Times New Roman" w:cs="Times New Roman"/>
          <w:color w:val="000000"/>
          <w:sz w:val="24"/>
          <w:szCs w:val="24"/>
        </w:rPr>
        <w:t xml:space="preserve">от 3 до 5 наблюдавани токуващи </w:t>
      </w:r>
      <w:r>
        <w:rPr>
          <w:rFonts w:ascii="Times New Roman" w:eastAsia="Times New Roman" w:hAnsi="Times New Roman" w:cs="Times New Roman"/>
          <w:color w:val="000000"/>
          <w:sz w:val="24"/>
          <w:szCs w:val="24"/>
        </w:rPr>
        <w:t>глухаря</w:t>
      </w:r>
      <w:r w:rsidRPr="007C08D0">
        <w:rPr>
          <w:rFonts w:ascii="Times New Roman" w:eastAsia="Times New Roman" w:hAnsi="Times New Roman" w:cs="Times New Roman"/>
          <w:color w:val="000000"/>
          <w:sz w:val="24"/>
          <w:szCs w:val="24"/>
        </w:rPr>
        <w:t xml:space="preserve"> се провеждат сечи на отделни единични дървета или малки групи дървета с цел да се осигурят липсващите елементи на ландшафта на токовището;</w:t>
      </w:r>
    </w:p>
    <w:p w:rsidR="007C1A72" w:rsidRPr="007C08D0" w:rsidRDefault="00B54F4A" w:rsidP="007C1A72">
      <w:pPr>
        <w:widowControl w:val="0"/>
        <w:numPr>
          <w:ilvl w:val="0"/>
          <w:numId w:val="29"/>
        </w:numPr>
        <w:shd w:val="clear" w:color="auto" w:fill="FFFFFF"/>
        <w:tabs>
          <w:tab w:val="left" w:pos="869"/>
        </w:tabs>
        <w:autoSpaceDE w:val="0"/>
        <w:autoSpaceDN w:val="0"/>
        <w:adjustRightInd w:val="0"/>
        <w:spacing w:after="120" w:line="276" w:lineRule="auto"/>
        <w:ind w:left="7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-до 3 </w:t>
      </w:r>
      <w:r w:rsidR="007C1A72" w:rsidRPr="007C08D0">
        <w:rPr>
          <w:rFonts w:ascii="Times New Roman" w:eastAsia="Times New Roman" w:hAnsi="Times New Roman" w:cs="Times New Roman"/>
          <w:color w:val="000000"/>
          <w:sz w:val="24"/>
          <w:szCs w:val="24"/>
        </w:rPr>
        <w:t xml:space="preserve">наблюдавани токуващи </w:t>
      </w:r>
      <w:r w:rsidR="007C1A72">
        <w:rPr>
          <w:rFonts w:ascii="Times New Roman" w:eastAsia="Times New Roman" w:hAnsi="Times New Roman" w:cs="Times New Roman"/>
          <w:color w:val="000000"/>
          <w:sz w:val="24"/>
          <w:szCs w:val="24"/>
        </w:rPr>
        <w:t>глухаря</w:t>
      </w:r>
      <w:r w:rsidR="007C1A72" w:rsidRPr="007C08D0">
        <w:rPr>
          <w:rFonts w:ascii="Times New Roman" w:eastAsia="Times New Roman" w:hAnsi="Times New Roman" w:cs="Times New Roman"/>
          <w:color w:val="000000"/>
          <w:sz w:val="24"/>
          <w:szCs w:val="24"/>
        </w:rPr>
        <w:t xml:space="preserve"> мероприятията се свеждат до използване на отделни елементи от прилагането (провеждането) на </w:t>
      </w:r>
      <w:r w:rsidR="00E20A1F">
        <w:rPr>
          <w:rFonts w:ascii="Times New Roman" w:eastAsia="Times New Roman" w:hAnsi="Times New Roman" w:cs="Times New Roman"/>
          <w:color w:val="000000"/>
          <w:sz w:val="24"/>
          <w:szCs w:val="24"/>
        </w:rPr>
        <w:t>сечи, с които можем да запазим</w:t>
      </w:r>
      <w:r w:rsidR="007C1A72" w:rsidRPr="007C08D0">
        <w:rPr>
          <w:rFonts w:ascii="Times New Roman" w:eastAsia="Times New Roman" w:hAnsi="Times New Roman" w:cs="Times New Roman"/>
          <w:color w:val="000000"/>
          <w:sz w:val="24"/>
          <w:szCs w:val="24"/>
        </w:rPr>
        <w:t xml:space="preserve"> и/или подобрим структурата на токовището.</w:t>
      </w:r>
    </w:p>
    <w:p w:rsidR="007C1A72" w:rsidRPr="007C08D0" w:rsidRDefault="007C1A72" w:rsidP="007C1A72">
      <w:pPr>
        <w:widowControl w:val="0"/>
        <w:numPr>
          <w:ilvl w:val="0"/>
          <w:numId w:val="29"/>
        </w:numPr>
        <w:shd w:val="clear" w:color="auto" w:fill="FFFFFF"/>
        <w:tabs>
          <w:tab w:val="left" w:pos="869"/>
        </w:tabs>
        <w:autoSpaceDE w:val="0"/>
        <w:autoSpaceDN w:val="0"/>
        <w:adjustRightInd w:val="0"/>
        <w:spacing w:after="120" w:line="276" w:lineRule="auto"/>
        <w:ind w:left="730"/>
        <w:jc w:val="both"/>
        <w:rPr>
          <w:rFonts w:ascii="Times New Roman" w:eastAsia="Times New Roman" w:hAnsi="Times New Roman" w:cs="Times New Roman"/>
          <w:color w:val="000000"/>
          <w:sz w:val="24"/>
          <w:szCs w:val="24"/>
        </w:rPr>
      </w:pPr>
      <w:r w:rsidRPr="007C08D0">
        <w:rPr>
          <w:rFonts w:ascii="Times New Roman" w:eastAsia="Times New Roman" w:hAnsi="Times New Roman" w:cs="Times New Roman"/>
          <w:color w:val="000000"/>
          <w:sz w:val="24"/>
          <w:szCs w:val="24"/>
        </w:rPr>
        <w:t xml:space="preserve"> за зрелите и престарели насаждения са подходящи сечите с дълъг възобновителен период, а за средновъзрастните и дозряващите насаждения провеждане на изборно прореждане и/или друг вид сеч. Възобновителните сечи се провеждат на малки площи.</w:t>
      </w:r>
    </w:p>
    <w:p w:rsidR="007C1A72" w:rsidRPr="007C08D0" w:rsidRDefault="007C1A72" w:rsidP="007C1A72">
      <w:pPr>
        <w:shd w:val="clear" w:color="auto" w:fill="FFFFFF"/>
        <w:tabs>
          <w:tab w:val="left" w:pos="960"/>
        </w:tabs>
        <w:spacing w:after="120" w:line="276" w:lineRule="auto"/>
        <w:jc w:val="both"/>
        <w:rPr>
          <w:rFonts w:ascii="Times New Roman" w:hAnsi="Times New Roman" w:cs="Times New Roman"/>
        </w:rPr>
      </w:pPr>
      <w:r w:rsidRPr="007C08D0">
        <w:rPr>
          <w:rFonts w:ascii="Times New Roman" w:eastAsia="Times New Roman" w:hAnsi="Times New Roman" w:cs="Times New Roman"/>
          <w:color w:val="000000"/>
          <w:spacing w:val="-1"/>
          <w:sz w:val="24"/>
          <w:szCs w:val="24"/>
        </w:rPr>
        <w:t xml:space="preserve">Цел на мероприятията - изредено средновъзрастно, дозряващо или зряло и престаряло насаждение (пълнота  0,4-0,6) със запазени ключови елементи за  токуването на </w:t>
      </w:r>
      <w:r>
        <w:rPr>
          <w:rFonts w:ascii="Times New Roman" w:eastAsia="Times New Roman" w:hAnsi="Times New Roman" w:cs="Times New Roman"/>
          <w:color w:val="000000"/>
          <w:spacing w:val="-1"/>
          <w:sz w:val="24"/>
          <w:szCs w:val="24"/>
        </w:rPr>
        <w:t>глухаря</w:t>
      </w:r>
      <w:r w:rsidRPr="007C08D0">
        <w:rPr>
          <w:rFonts w:ascii="Times New Roman" w:eastAsia="Times New Roman" w:hAnsi="Times New Roman" w:cs="Times New Roman"/>
          <w:color w:val="000000"/>
          <w:spacing w:val="-1"/>
          <w:sz w:val="24"/>
          <w:szCs w:val="24"/>
        </w:rPr>
        <w:t xml:space="preserve"> </w:t>
      </w:r>
      <w:r w:rsidRPr="007C08D0">
        <w:rPr>
          <w:rFonts w:ascii="Times New Roman" w:eastAsia="Times New Roman" w:hAnsi="Times New Roman" w:cs="Times New Roman"/>
          <w:color w:val="000000"/>
          <w:spacing w:val="1"/>
          <w:sz w:val="24"/>
          <w:szCs w:val="24"/>
        </w:rPr>
        <w:t>(хранителни дървета, дървета за нощувки, дървета с характерни клони, използвани при</w:t>
      </w:r>
      <w:r w:rsidRPr="007C08D0">
        <w:rPr>
          <w:rFonts w:ascii="Times New Roman" w:eastAsia="Times New Roman" w:hAnsi="Times New Roman" w:cs="Times New Roman"/>
          <w:color w:val="000000"/>
          <w:sz w:val="24"/>
          <w:szCs w:val="24"/>
        </w:rPr>
        <w:t xml:space="preserve">токуването, групи от подраст за укритие на кокошките). Наличие на малки открити </w:t>
      </w:r>
      <w:r w:rsidRPr="007C08D0">
        <w:rPr>
          <w:rFonts w:ascii="Times New Roman" w:eastAsia="Times New Roman" w:hAnsi="Times New Roman" w:cs="Times New Roman"/>
          <w:color w:val="000000"/>
          <w:spacing w:val="4"/>
          <w:sz w:val="24"/>
          <w:szCs w:val="24"/>
        </w:rPr>
        <w:t xml:space="preserve">пространства и/или просеки. Върху площта на токовището да са разположени неравномерно </w:t>
      </w:r>
      <w:r w:rsidRPr="007C08D0">
        <w:rPr>
          <w:rFonts w:ascii="Times New Roman" w:eastAsia="Times New Roman" w:hAnsi="Times New Roman" w:cs="Times New Roman"/>
          <w:color w:val="000000"/>
          <w:sz w:val="24"/>
          <w:szCs w:val="24"/>
        </w:rPr>
        <w:t>групи и/или единични дървета от подраст. Наличие на подлее от боровинки и/или малини и/или хвойна. Когато целта е постигната в токовището не се провеждат мероприятия.</w:t>
      </w:r>
    </w:p>
    <w:p w:rsidR="007C1A72" w:rsidRPr="007C1A72" w:rsidRDefault="007C1A72" w:rsidP="007C1A72">
      <w:pPr>
        <w:pStyle w:val="ListParagraph"/>
        <w:widowControl w:val="0"/>
        <w:numPr>
          <w:ilvl w:val="0"/>
          <w:numId w:val="30"/>
        </w:numPr>
        <w:shd w:val="clear" w:color="auto" w:fill="FFFFFF"/>
        <w:tabs>
          <w:tab w:val="left" w:pos="960"/>
        </w:tabs>
        <w:autoSpaceDE w:val="0"/>
        <w:autoSpaceDN w:val="0"/>
        <w:adjustRightInd w:val="0"/>
        <w:spacing w:after="120" w:line="276" w:lineRule="auto"/>
        <w:jc w:val="both"/>
        <w:rPr>
          <w:rFonts w:ascii="Times New Roman" w:eastAsia="Times New Roman" w:hAnsi="Times New Roman" w:cs="Times New Roman"/>
          <w:b/>
          <w:color w:val="000000"/>
          <w:spacing w:val="-1"/>
          <w:sz w:val="24"/>
          <w:szCs w:val="24"/>
        </w:rPr>
      </w:pPr>
      <w:r w:rsidRPr="007C1A72">
        <w:rPr>
          <w:rFonts w:ascii="Times New Roman" w:eastAsia="Times New Roman" w:hAnsi="Times New Roman" w:cs="Times New Roman"/>
          <w:b/>
          <w:color w:val="000000"/>
          <w:spacing w:val="-1"/>
          <w:sz w:val="24"/>
          <w:szCs w:val="24"/>
        </w:rPr>
        <w:t>Особености при прилагане на различните видове сечи:</w:t>
      </w:r>
    </w:p>
    <w:p w:rsidR="007C1A72" w:rsidRPr="007C08D0" w:rsidRDefault="007C1A72" w:rsidP="007C1A72">
      <w:pPr>
        <w:shd w:val="clear" w:color="auto" w:fill="FFFFFF"/>
        <w:spacing w:after="120" w:line="276" w:lineRule="auto"/>
        <w:ind w:left="5" w:right="5"/>
        <w:jc w:val="both"/>
        <w:rPr>
          <w:rFonts w:ascii="Times New Roman" w:hAnsi="Times New Roman" w:cs="Times New Roman"/>
        </w:rPr>
      </w:pPr>
      <w:r>
        <w:rPr>
          <w:rFonts w:ascii="Times New Roman" w:hAnsi="Times New Roman" w:cs="Times New Roman"/>
          <w:color w:val="000000"/>
          <w:spacing w:val="5"/>
          <w:sz w:val="24"/>
          <w:szCs w:val="24"/>
        </w:rPr>
        <w:t>2</w:t>
      </w:r>
      <w:r w:rsidRPr="007C08D0">
        <w:rPr>
          <w:rFonts w:ascii="Times New Roman" w:hAnsi="Times New Roman" w:cs="Times New Roman"/>
          <w:color w:val="000000"/>
          <w:spacing w:val="5"/>
          <w:sz w:val="24"/>
          <w:szCs w:val="24"/>
        </w:rPr>
        <w:t xml:space="preserve">.1 </w:t>
      </w:r>
      <w:r w:rsidRPr="007C08D0">
        <w:rPr>
          <w:rFonts w:ascii="Times New Roman" w:eastAsia="Times New Roman" w:hAnsi="Times New Roman" w:cs="Times New Roman"/>
          <w:color w:val="000000"/>
          <w:spacing w:val="5"/>
          <w:sz w:val="24"/>
          <w:szCs w:val="24"/>
        </w:rPr>
        <w:t xml:space="preserve">За средновъзрастните и дозряващите насаждения се препоръчва прилагане на </w:t>
      </w:r>
      <w:r w:rsidRPr="007C08D0">
        <w:rPr>
          <w:rFonts w:ascii="Times New Roman" w:eastAsia="Times New Roman" w:hAnsi="Times New Roman" w:cs="Times New Roman"/>
          <w:color w:val="000000"/>
          <w:spacing w:val="1"/>
          <w:sz w:val="24"/>
          <w:szCs w:val="24"/>
        </w:rPr>
        <w:t xml:space="preserve">„Изборно прореждане", което представлява лесовъдско мероприятие за трансформация на </w:t>
      </w:r>
      <w:r w:rsidRPr="007C08D0">
        <w:rPr>
          <w:rFonts w:ascii="Times New Roman" w:eastAsia="Times New Roman" w:hAnsi="Times New Roman" w:cs="Times New Roman"/>
          <w:color w:val="000000"/>
          <w:sz w:val="24"/>
          <w:szCs w:val="24"/>
        </w:rPr>
        <w:t>насаждения с различна степен на структурна диференциация в изборни гори.</w:t>
      </w:r>
    </w:p>
    <w:p w:rsidR="007C1A72" w:rsidRPr="007C08D0" w:rsidRDefault="007C1A72" w:rsidP="007C1A72">
      <w:pPr>
        <w:shd w:val="clear" w:color="auto" w:fill="FFFFFF"/>
        <w:spacing w:after="120" w:line="276" w:lineRule="auto"/>
        <w:ind w:left="5"/>
        <w:jc w:val="both"/>
        <w:rPr>
          <w:rFonts w:ascii="Times New Roman" w:hAnsi="Times New Roman" w:cs="Times New Roman"/>
        </w:rPr>
      </w:pPr>
      <w:r w:rsidRPr="007C08D0">
        <w:rPr>
          <w:rFonts w:ascii="Times New Roman" w:eastAsia="Times New Roman" w:hAnsi="Times New Roman" w:cs="Times New Roman"/>
          <w:color w:val="000000"/>
          <w:spacing w:val="1"/>
          <w:sz w:val="24"/>
          <w:szCs w:val="24"/>
        </w:rPr>
        <w:t xml:space="preserve">Изборното прореждане съчетава отглеждане и възобновяване на насажденията. Прилага се за постигане на неравномерност на пространствената структура на насажденията, изразена </w:t>
      </w:r>
      <w:r w:rsidRPr="007C08D0">
        <w:rPr>
          <w:rFonts w:ascii="Times New Roman" w:eastAsia="Times New Roman" w:hAnsi="Times New Roman" w:cs="Times New Roman"/>
          <w:color w:val="000000"/>
          <w:sz w:val="24"/>
          <w:szCs w:val="24"/>
        </w:rPr>
        <w:t xml:space="preserve">чрез разпределението на дърветата по степени на дебелина, както и за подобряване на техните </w:t>
      </w:r>
      <w:r w:rsidRPr="007C08D0">
        <w:rPr>
          <w:rFonts w:ascii="Times New Roman" w:eastAsia="Times New Roman" w:hAnsi="Times New Roman" w:cs="Times New Roman"/>
          <w:color w:val="000000"/>
          <w:spacing w:val="-1"/>
          <w:sz w:val="24"/>
          <w:szCs w:val="24"/>
        </w:rPr>
        <w:t>количествени и качествени показатели.</w:t>
      </w:r>
    </w:p>
    <w:p w:rsidR="007C1A72" w:rsidRPr="007C08D0" w:rsidRDefault="007C1A72" w:rsidP="007C1A72">
      <w:pPr>
        <w:shd w:val="clear" w:color="auto" w:fill="FFFFFF"/>
        <w:tabs>
          <w:tab w:val="left" w:pos="1272"/>
        </w:tabs>
        <w:spacing w:after="120" w:line="276" w:lineRule="auto"/>
        <w:ind w:left="10"/>
        <w:jc w:val="both"/>
        <w:rPr>
          <w:rFonts w:ascii="Times New Roman" w:hAnsi="Times New Roman" w:cs="Times New Roman"/>
        </w:rPr>
      </w:pPr>
      <w:r>
        <w:rPr>
          <w:rFonts w:ascii="Times New Roman" w:hAnsi="Times New Roman" w:cs="Times New Roman"/>
          <w:color w:val="000000"/>
          <w:spacing w:val="-8"/>
          <w:sz w:val="24"/>
          <w:szCs w:val="24"/>
        </w:rPr>
        <w:t>2</w:t>
      </w:r>
      <w:r w:rsidRPr="007C08D0">
        <w:rPr>
          <w:rFonts w:ascii="Times New Roman" w:hAnsi="Times New Roman" w:cs="Times New Roman"/>
          <w:color w:val="000000"/>
          <w:spacing w:val="-8"/>
          <w:sz w:val="24"/>
          <w:szCs w:val="24"/>
        </w:rPr>
        <w:t>.2.1</w:t>
      </w:r>
      <w:r w:rsidRPr="007C08D0">
        <w:rPr>
          <w:rFonts w:ascii="Times New Roman" w:hAnsi="Times New Roman" w:cs="Times New Roman"/>
          <w:color w:val="000000"/>
          <w:sz w:val="24"/>
          <w:szCs w:val="24"/>
        </w:rPr>
        <w:tab/>
      </w:r>
      <w:r w:rsidRPr="007C08D0">
        <w:rPr>
          <w:rFonts w:ascii="Times New Roman" w:eastAsia="Times New Roman" w:hAnsi="Times New Roman" w:cs="Times New Roman"/>
          <w:color w:val="000000"/>
          <w:sz w:val="24"/>
          <w:szCs w:val="24"/>
        </w:rPr>
        <w:t>За зрелите и престарели насаждения с разновъзрастна и хетерогенна структура най-</w:t>
      </w:r>
      <w:r w:rsidRPr="007C08D0">
        <w:rPr>
          <w:rFonts w:ascii="Times New Roman" w:eastAsia="Times New Roman" w:hAnsi="Times New Roman" w:cs="Times New Roman"/>
          <w:color w:val="000000"/>
          <w:spacing w:val="7"/>
          <w:sz w:val="24"/>
          <w:szCs w:val="24"/>
        </w:rPr>
        <w:t xml:space="preserve">подходяща е единично-изборната сеч. Препоръчва се нейното прилагане в разновъзрастни </w:t>
      </w:r>
      <w:r w:rsidRPr="007C08D0">
        <w:rPr>
          <w:rFonts w:ascii="Times New Roman" w:eastAsia="Times New Roman" w:hAnsi="Times New Roman" w:cs="Times New Roman"/>
          <w:color w:val="000000"/>
          <w:spacing w:val="-1"/>
          <w:sz w:val="24"/>
          <w:szCs w:val="24"/>
        </w:rPr>
        <w:t>насаждения при следните правила:</w:t>
      </w:r>
    </w:p>
    <w:p w:rsidR="007C1A72" w:rsidRPr="007C08D0" w:rsidRDefault="007C1A72" w:rsidP="007C1A72">
      <w:pPr>
        <w:widowControl w:val="0"/>
        <w:numPr>
          <w:ilvl w:val="0"/>
          <w:numId w:val="29"/>
        </w:numPr>
        <w:shd w:val="clear" w:color="auto" w:fill="FFFFFF"/>
        <w:tabs>
          <w:tab w:val="left" w:pos="869"/>
        </w:tabs>
        <w:autoSpaceDE w:val="0"/>
        <w:autoSpaceDN w:val="0"/>
        <w:adjustRightInd w:val="0"/>
        <w:spacing w:after="120" w:line="276" w:lineRule="auto"/>
        <w:ind w:left="10"/>
        <w:jc w:val="both"/>
        <w:rPr>
          <w:rFonts w:ascii="Times New Roman" w:hAnsi="Times New Roman" w:cs="Times New Roman"/>
          <w:color w:val="000000"/>
          <w:sz w:val="24"/>
          <w:szCs w:val="24"/>
        </w:rPr>
      </w:pPr>
      <w:r w:rsidRPr="007C08D0">
        <w:rPr>
          <w:rFonts w:ascii="Times New Roman" w:eastAsia="Times New Roman" w:hAnsi="Times New Roman" w:cs="Times New Roman"/>
          <w:color w:val="000000"/>
          <w:spacing w:val="1"/>
          <w:sz w:val="24"/>
          <w:szCs w:val="24"/>
        </w:rPr>
        <w:t xml:space="preserve">сечта се провежда по цялата площ на токовището, като се отсичат единични или малки </w:t>
      </w:r>
      <w:r w:rsidRPr="007C08D0">
        <w:rPr>
          <w:rFonts w:ascii="Times New Roman" w:eastAsia="Times New Roman" w:hAnsi="Times New Roman" w:cs="Times New Roman"/>
          <w:color w:val="000000"/>
          <w:spacing w:val="7"/>
          <w:sz w:val="24"/>
          <w:szCs w:val="24"/>
        </w:rPr>
        <w:t xml:space="preserve">групи дървета от всички степени на дебелина, при което се отварят прозорци и/или малки </w:t>
      </w:r>
      <w:r w:rsidRPr="007C08D0">
        <w:rPr>
          <w:rFonts w:ascii="Times New Roman" w:eastAsia="Times New Roman" w:hAnsi="Times New Roman" w:cs="Times New Roman"/>
          <w:color w:val="000000"/>
          <w:sz w:val="24"/>
          <w:szCs w:val="24"/>
        </w:rPr>
        <w:t>просеки с диаметър не по-голям от 1/2 от височината на дървостоя;</w:t>
      </w:r>
    </w:p>
    <w:p w:rsidR="007C1A72" w:rsidRPr="007C08D0" w:rsidRDefault="007C1A72" w:rsidP="007C1A72">
      <w:pPr>
        <w:widowControl w:val="0"/>
        <w:numPr>
          <w:ilvl w:val="0"/>
          <w:numId w:val="29"/>
        </w:numPr>
        <w:shd w:val="clear" w:color="auto" w:fill="FFFFFF"/>
        <w:tabs>
          <w:tab w:val="left" w:pos="869"/>
        </w:tabs>
        <w:autoSpaceDE w:val="0"/>
        <w:autoSpaceDN w:val="0"/>
        <w:adjustRightInd w:val="0"/>
        <w:spacing w:after="120" w:line="276" w:lineRule="auto"/>
        <w:ind w:left="10"/>
        <w:jc w:val="both"/>
        <w:rPr>
          <w:rFonts w:ascii="Times New Roman" w:hAnsi="Times New Roman" w:cs="Times New Roman"/>
          <w:color w:val="000000"/>
          <w:sz w:val="24"/>
          <w:szCs w:val="24"/>
        </w:rPr>
      </w:pPr>
      <w:r w:rsidRPr="007C08D0">
        <w:rPr>
          <w:rFonts w:ascii="Times New Roman" w:eastAsia="Times New Roman" w:hAnsi="Times New Roman" w:cs="Times New Roman"/>
          <w:color w:val="000000"/>
          <w:spacing w:val="-1"/>
          <w:sz w:val="24"/>
          <w:szCs w:val="24"/>
        </w:rPr>
        <w:t xml:space="preserve">склопеността в токовището не се намалява под 0,4 около отворените пространства и под </w:t>
      </w:r>
      <w:r w:rsidRPr="007C08D0">
        <w:rPr>
          <w:rFonts w:ascii="Times New Roman" w:eastAsia="Times New Roman" w:hAnsi="Times New Roman" w:cs="Times New Roman"/>
          <w:color w:val="000000"/>
          <w:spacing w:val="-2"/>
          <w:sz w:val="24"/>
          <w:szCs w:val="24"/>
        </w:rPr>
        <w:t>0,6 в периферията.</w:t>
      </w:r>
    </w:p>
    <w:p w:rsidR="007C1A72" w:rsidRPr="007C08D0" w:rsidRDefault="007C1A72" w:rsidP="007C1A72">
      <w:pPr>
        <w:shd w:val="clear" w:color="auto" w:fill="FFFFFF"/>
        <w:tabs>
          <w:tab w:val="left" w:pos="1272"/>
        </w:tabs>
        <w:spacing w:after="120" w:line="276" w:lineRule="auto"/>
        <w:ind w:left="10"/>
        <w:jc w:val="both"/>
        <w:rPr>
          <w:rFonts w:ascii="Times New Roman" w:hAnsi="Times New Roman" w:cs="Times New Roman"/>
        </w:rPr>
      </w:pPr>
      <w:r>
        <w:rPr>
          <w:rFonts w:ascii="Times New Roman" w:hAnsi="Times New Roman" w:cs="Times New Roman"/>
          <w:color w:val="000000"/>
          <w:spacing w:val="-4"/>
          <w:sz w:val="24"/>
          <w:szCs w:val="24"/>
        </w:rPr>
        <w:t>2</w:t>
      </w:r>
      <w:r w:rsidRPr="007C08D0">
        <w:rPr>
          <w:rFonts w:ascii="Times New Roman" w:hAnsi="Times New Roman" w:cs="Times New Roman"/>
          <w:color w:val="000000"/>
          <w:spacing w:val="-4"/>
          <w:sz w:val="24"/>
          <w:szCs w:val="24"/>
        </w:rPr>
        <w:t>.2.2</w:t>
      </w:r>
      <w:r w:rsidRPr="007C08D0">
        <w:rPr>
          <w:rFonts w:ascii="Times New Roman" w:hAnsi="Times New Roman" w:cs="Times New Roman"/>
          <w:color w:val="000000"/>
          <w:sz w:val="24"/>
          <w:szCs w:val="24"/>
        </w:rPr>
        <w:tab/>
      </w:r>
      <w:r w:rsidRPr="007C08D0">
        <w:rPr>
          <w:rFonts w:ascii="Times New Roman" w:eastAsia="Times New Roman" w:hAnsi="Times New Roman" w:cs="Times New Roman"/>
          <w:color w:val="000000"/>
          <w:spacing w:val="5"/>
          <w:sz w:val="24"/>
          <w:szCs w:val="24"/>
        </w:rPr>
        <w:t xml:space="preserve">В токовища със сравнително хомогенна структура се предвижда провеждане на </w:t>
      </w:r>
      <w:r w:rsidRPr="007C08D0">
        <w:rPr>
          <w:rFonts w:ascii="Times New Roman" w:eastAsia="Times New Roman" w:hAnsi="Times New Roman" w:cs="Times New Roman"/>
          <w:color w:val="000000"/>
          <w:spacing w:val="2"/>
          <w:sz w:val="24"/>
          <w:szCs w:val="24"/>
        </w:rPr>
        <w:t xml:space="preserve">мероприятията така, че да се получи разновъзрастна и хетерогенна структура на дървостоя. За </w:t>
      </w:r>
      <w:r w:rsidRPr="007C08D0">
        <w:rPr>
          <w:rFonts w:ascii="Times New Roman" w:eastAsia="Times New Roman" w:hAnsi="Times New Roman" w:cs="Times New Roman"/>
          <w:color w:val="000000"/>
          <w:spacing w:val="-1"/>
          <w:sz w:val="24"/>
          <w:szCs w:val="24"/>
        </w:rPr>
        <w:t xml:space="preserve">постигането на тази цел е препоръчително използването на отделни елементи и/или комбинация </w:t>
      </w:r>
      <w:r w:rsidRPr="007C08D0">
        <w:rPr>
          <w:rFonts w:ascii="Times New Roman" w:eastAsia="Times New Roman" w:hAnsi="Times New Roman" w:cs="Times New Roman"/>
          <w:color w:val="000000"/>
          <w:sz w:val="24"/>
          <w:szCs w:val="24"/>
        </w:rPr>
        <w:t>на отделни елементи от прилагането (провеждането) различни видове сечи.</w:t>
      </w:r>
    </w:p>
    <w:p w:rsidR="007C1A72" w:rsidRPr="007C1A72" w:rsidRDefault="007C1A72" w:rsidP="007C1A72">
      <w:pPr>
        <w:pStyle w:val="ListParagraph"/>
        <w:widowControl w:val="0"/>
        <w:numPr>
          <w:ilvl w:val="0"/>
          <w:numId w:val="30"/>
        </w:numPr>
        <w:shd w:val="clear" w:color="auto" w:fill="FFFFFF"/>
        <w:tabs>
          <w:tab w:val="left" w:pos="960"/>
        </w:tabs>
        <w:autoSpaceDE w:val="0"/>
        <w:autoSpaceDN w:val="0"/>
        <w:adjustRightInd w:val="0"/>
        <w:spacing w:after="120" w:line="276" w:lineRule="auto"/>
        <w:jc w:val="both"/>
        <w:rPr>
          <w:rFonts w:ascii="Times New Roman" w:eastAsia="Times New Roman" w:hAnsi="Times New Roman" w:cs="Times New Roman"/>
          <w:color w:val="000000"/>
          <w:spacing w:val="-1"/>
          <w:sz w:val="24"/>
          <w:szCs w:val="24"/>
        </w:rPr>
      </w:pPr>
      <w:r w:rsidRPr="007C1A72">
        <w:rPr>
          <w:rFonts w:ascii="Times New Roman" w:eastAsia="Times New Roman" w:hAnsi="Times New Roman" w:cs="Times New Roman"/>
          <w:color w:val="000000"/>
          <w:spacing w:val="-1"/>
          <w:sz w:val="24"/>
          <w:szCs w:val="24"/>
        </w:rPr>
        <w:t>При маркиране и провеждане на сечите се запазват ключови елементи за токуването на глухаря - хранителни дървета, дървета за нощувки, дървета с характерни клони (извити, криви) използвани при токуването, дървета с големи корони и разположени перпендикулярно на стъблото клони и групи от подраст за укритие на кокошките. Да се опазват единичните дървета и групи от бук, използвани за токуване и на меките широколистни за хранене.</w:t>
      </w:r>
    </w:p>
    <w:p w:rsidR="007C1A72" w:rsidRPr="007C08D0" w:rsidRDefault="007C1A72" w:rsidP="007C1A72">
      <w:pPr>
        <w:shd w:val="clear" w:color="auto" w:fill="FFFFFF"/>
        <w:spacing w:after="120" w:line="276" w:lineRule="auto"/>
        <w:ind w:left="5" w:right="10"/>
        <w:jc w:val="both"/>
        <w:rPr>
          <w:rFonts w:ascii="Times New Roman" w:hAnsi="Times New Roman" w:cs="Times New Roman"/>
        </w:rPr>
      </w:pPr>
      <w:r w:rsidRPr="007C08D0">
        <w:rPr>
          <w:rFonts w:ascii="Times New Roman" w:eastAsia="Times New Roman" w:hAnsi="Times New Roman" w:cs="Times New Roman"/>
          <w:color w:val="000000"/>
          <w:spacing w:val="1"/>
          <w:sz w:val="24"/>
          <w:szCs w:val="24"/>
        </w:rPr>
        <w:t xml:space="preserve">Създават се условия за отделни единични дървета да имат добре осветена корона, която </w:t>
      </w:r>
      <w:r w:rsidRPr="007C08D0">
        <w:rPr>
          <w:rFonts w:ascii="Times New Roman" w:eastAsia="Times New Roman" w:hAnsi="Times New Roman" w:cs="Times New Roman"/>
          <w:color w:val="000000"/>
          <w:sz w:val="24"/>
          <w:szCs w:val="24"/>
        </w:rPr>
        <w:t>да не се допира с тези на съседните дървета с цел да формират голяма корона и разположени перпендикулярно на стъблото клони, които да служат на глухарите за кацане и нощувка.</w:t>
      </w:r>
    </w:p>
    <w:p w:rsidR="007C1A72" w:rsidRPr="007C08D0" w:rsidRDefault="007C1A72" w:rsidP="007C1A72">
      <w:pPr>
        <w:shd w:val="clear" w:color="auto" w:fill="FFFFFF"/>
        <w:spacing w:after="120" w:line="276" w:lineRule="auto"/>
        <w:jc w:val="both"/>
        <w:rPr>
          <w:rFonts w:ascii="Times New Roman" w:hAnsi="Times New Roman" w:cs="Times New Roman"/>
        </w:rPr>
      </w:pPr>
      <w:r w:rsidRPr="007C08D0">
        <w:rPr>
          <w:rFonts w:ascii="Times New Roman" w:eastAsia="Times New Roman" w:hAnsi="Times New Roman" w:cs="Times New Roman"/>
          <w:color w:val="000000"/>
          <w:spacing w:val="-1"/>
          <w:sz w:val="24"/>
          <w:szCs w:val="24"/>
        </w:rPr>
        <w:t xml:space="preserve">Създават се малки открити пространства и/или просеки. Върху площта на токовището се </w:t>
      </w:r>
      <w:r w:rsidRPr="007C08D0">
        <w:rPr>
          <w:rFonts w:ascii="Times New Roman" w:eastAsia="Times New Roman" w:hAnsi="Times New Roman" w:cs="Times New Roman"/>
          <w:color w:val="000000"/>
          <w:spacing w:val="1"/>
          <w:sz w:val="24"/>
          <w:szCs w:val="24"/>
        </w:rPr>
        <w:t xml:space="preserve">оставят неравномерно единични дървета и/или групи от подраст (неотгледани). Създават се </w:t>
      </w:r>
      <w:r w:rsidRPr="007C08D0">
        <w:rPr>
          <w:rFonts w:ascii="Times New Roman" w:eastAsia="Times New Roman" w:hAnsi="Times New Roman" w:cs="Times New Roman"/>
          <w:color w:val="000000"/>
          <w:sz w:val="24"/>
          <w:szCs w:val="24"/>
        </w:rPr>
        <w:t xml:space="preserve">условия за настаняване на подлее от боровинки и/или малини и/или хвойна, а при наличие на </w:t>
      </w:r>
      <w:r w:rsidRPr="007C08D0">
        <w:rPr>
          <w:rFonts w:ascii="Times New Roman" w:eastAsia="Times New Roman" w:hAnsi="Times New Roman" w:cs="Times New Roman"/>
          <w:color w:val="000000"/>
          <w:spacing w:val="-1"/>
          <w:sz w:val="24"/>
          <w:szCs w:val="24"/>
        </w:rPr>
        <w:t>същия се подобряват условията за неговото месторастене.</w:t>
      </w:r>
    </w:p>
    <w:p w:rsidR="007C1A72" w:rsidRPr="007C1A72" w:rsidRDefault="007C1A72" w:rsidP="007C1A72">
      <w:pPr>
        <w:pStyle w:val="ListParagraph"/>
        <w:widowControl w:val="0"/>
        <w:numPr>
          <w:ilvl w:val="0"/>
          <w:numId w:val="30"/>
        </w:numPr>
        <w:shd w:val="clear" w:color="auto" w:fill="FFFFFF"/>
        <w:tabs>
          <w:tab w:val="left" w:pos="960"/>
        </w:tabs>
        <w:autoSpaceDE w:val="0"/>
        <w:autoSpaceDN w:val="0"/>
        <w:adjustRightInd w:val="0"/>
        <w:spacing w:after="120" w:line="276" w:lineRule="auto"/>
        <w:jc w:val="both"/>
        <w:rPr>
          <w:rFonts w:ascii="Times New Roman" w:eastAsia="Times New Roman" w:hAnsi="Times New Roman" w:cs="Times New Roman"/>
          <w:color w:val="000000"/>
          <w:spacing w:val="-1"/>
          <w:sz w:val="24"/>
          <w:szCs w:val="24"/>
        </w:rPr>
      </w:pPr>
      <w:r w:rsidRPr="007C1A72">
        <w:rPr>
          <w:rFonts w:ascii="Times New Roman" w:eastAsia="Times New Roman" w:hAnsi="Times New Roman" w:cs="Times New Roman"/>
          <w:color w:val="000000"/>
          <w:spacing w:val="-1"/>
          <w:sz w:val="24"/>
          <w:szCs w:val="24"/>
        </w:rPr>
        <w:t>На разстояние 300-400 метра от токовището в зависимост от релефа да се спазва забраната за провеждане на мероприятия през периода март - юни включително. Характерно за зоната е, че в нея има места, където се е стопил снега по време на токуването. Тези места, където няма сняг и има подходящи естествени укрития се използуват от глухарките за направа на гнездото.</w:t>
      </w:r>
    </w:p>
    <w:p w:rsidR="007C1A72" w:rsidRPr="007C08D0" w:rsidRDefault="007C1A72" w:rsidP="007C1A72">
      <w:pPr>
        <w:shd w:val="clear" w:color="auto" w:fill="FFFFFF"/>
        <w:spacing w:after="120" w:line="276" w:lineRule="auto"/>
        <w:ind w:left="5" w:right="5"/>
        <w:jc w:val="both"/>
        <w:rPr>
          <w:rFonts w:ascii="Times New Roman" w:hAnsi="Times New Roman" w:cs="Times New Roman"/>
        </w:rPr>
      </w:pPr>
      <w:r w:rsidRPr="007C08D0">
        <w:rPr>
          <w:rFonts w:ascii="Times New Roman" w:eastAsia="Times New Roman" w:hAnsi="Times New Roman" w:cs="Times New Roman"/>
          <w:color w:val="000000"/>
          <w:spacing w:val="3"/>
          <w:sz w:val="24"/>
          <w:szCs w:val="24"/>
        </w:rPr>
        <w:t xml:space="preserve">В същата зона при провеждане на мероприятия да се запазват ключови елементи за </w:t>
      </w:r>
      <w:r w:rsidRPr="007C08D0">
        <w:rPr>
          <w:rFonts w:ascii="Times New Roman" w:eastAsia="Times New Roman" w:hAnsi="Times New Roman" w:cs="Times New Roman"/>
          <w:color w:val="000000"/>
          <w:sz w:val="24"/>
          <w:szCs w:val="24"/>
        </w:rPr>
        <w:t xml:space="preserve">гнездене на вида - групи от подраст (неотгледани), паднали дървета, паднали пречупени корони </w:t>
      </w:r>
      <w:r w:rsidRPr="007C08D0">
        <w:rPr>
          <w:rFonts w:ascii="Times New Roman" w:eastAsia="Times New Roman" w:hAnsi="Times New Roman" w:cs="Times New Roman"/>
          <w:color w:val="000000"/>
          <w:spacing w:val="1"/>
          <w:sz w:val="24"/>
          <w:szCs w:val="24"/>
        </w:rPr>
        <w:t xml:space="preserve">от дървета, дървета с естествени укрития направени от техните корени, отпада от сечта да се </w:t>
      </w:r>
      <w:r w:rsidRPr="007C08D0">
        <w:rPr>
          <w:rFonts w:ascii="Times New Roman" w:eastAsia="Times New Roman" w:hAnsi="Times New Roman" w:cs="Times New Roman"/>
          <w:color w:val="000000"/>
          <w:sz w:val="24"/>
          <w:szCs w:val="24"/>
        </w:rPr>
        <w:t xml:space="preserve">събира на по-големи купчини. За тази зона не са допустими голите сечи. Често в тази зона се констатира и наличие на хранителни дървета и дървета за нощувки, които трябва да се опазват. </w:t>
      </w:r>
      <w:r w:rsidRPr="007C08D0">
        <w:rPr>
          <w:rFonts w:ascii="Times New Roman" w:eastAsia="Times New Roman" w:hAnsi="Times New Roman" w:cs="Times New Roman"/>
          <w:color w:val="000000"/>
          <w:spacing w:val="-1"/>
          <w:sz w:val="24"/>
          <w:szCs w:val="24"/>
        </w:rPr>
        <w:t>Да се опазват отделни стари единични и/или групи дървета.</w:t>
      </w:r>
    </w:p>
    <w:p w:rsidR="007C1A72" w:rsidRPr="007C08D0" w:rsidRDefault="007C1A72" w:rsidP="007C1A72">
      <w:pPr>
        <w:shd w:val="clear" w:color="auto" w:fill="FFFFFF"/>
        <w:spacing w:after="120" w:line="276" w:lineRule="auto"/>
        <w:ind w:right="10"/>
        <w:jc w:val="both"/>
        <w:rPr>
          <w:rFonts w:ascii="Times New Roman" w:hAnsi="Times New Roman" w:cs="Times New Roman"/>
        </w:rPr>
      </w:pPr>
      <w:r w:rsidRPr="007C08D0">
        <w:rPr>
          <w:rFonts w:ascii="Times New Roman" w:eastAsia="Times New Roman" w:hAnsi="Times New Roman" w:cs="Times New Roman"/>
          <w:color w:val="000000"/>
          <w:spacing w:val="-2"/>
          <w:sz w:val="24"/>
          <w:szCs w:val="24"/>
        </w:rPr>
        <w:t xml:space="preserve">При събиране на сухата и паднала дървесина да не се събират всички засегнати дървета и </w:t>
      </w:r>
      <w:r w:rsidRPr="007C08D0">
        <w:rPr>
          <w:rFonts w:ascii="Times New Roman" w:eastAsia="Times New Roman" w:hAnsi="Times New Roman" w:cs="Times New Roman"/>
          <w:color w:val="000000"/>
          <w:spacing w:val="4"/>
          <w:sz w:val="24"/>
          <w:szCs w:val="24"/>
        </w:rPr>
        <w:t xml:space="preserve">задължително да се оставят в насаждението характерни екземпляри (с хралупи, с големи </w:t>
      </w:r>
      <w:r w:rsidRPr="007C08D0">
        <w:rPr>
          <w:rFonts w:ascii="Times New Roman" w:eastAsia="Times New Roman" w:hAnsi="Times New Roman" w:cs="Times New Roman"/>
          <w:color w:val="000000"/>
          <w:spacing w:val="5"/>
          <w:sz w:val="24"/>
          <w:szCs w:val="24"/>
        </w:rPr>
        <w:t xml:space="preserve">коренища, с напреднал гнилостен процес и други подобни), които могат да се ползват от </w:t>
      </w:r>
      <w:r>
        <w:rPr>
          <w:rFonts w:ascii="Times New Roman" w:eastAsia="Times New Roman" w:hAnsi="Times New Roman" w:cs="Times New Roman"/>
          <w:color w:val="000000"/>
          <w:spacing w:val="-2"/>
          <w:sz w:val="24"/>
          <w:szCs w:val="24"/>
        </w:rPr>
        <w:t>глухаря</w:t>
      </w:r>
      <w:r w:rsidRPr="007C08D0">
        <w:rPr>
          <w:rFonts w:ascii="Times New Roman" w:eastAsia="Times New Roman" w:hAnsi="Times New Roman" w:cs="Times New Roman"/>
          <w:color w:val="000000"/>
          <w:spacing w:val="-2"/>
          <w:sz w:val="24"/>
          <w:szCs w:val="24"/>
        </w:rPr>
        <w:t xml:space="preserve"> при гнезденето.</w:t>
      </w:r>
    </w:p>
    <w:p w:rsidR="007C1A72" w:rsidRPr="007C1A72" w:rsidRDefault="007C1A72" w:rsidP="007C1A72">
      <w:pPr>
        <w:pStyle w:val="ListParagraph"/>
        <w:widowControl w:val="0"/>
        <w:numPr>
          <w:ilvl w:val="0"/>
          <w:numId w:val="30"/>
        </w:numPr>
        <w:shd w:val="clear" w:color="auto" w:fill="FFFFFF"/>
        <w:tabs>
          <w:tab w:val="left" w:pos="960"/>
        </w:tabs>
        <w:autoSpaceDE w:val="0"/>
        <w:autoSpaceDN w:val="0"/>
        <w:adjustRightInd w:val="0"/>
        <w:spacing w:after="120" w:line="276" w:lineRule="auto"/>
        <w:jc w:val="both"/>
        <w:rPr>
          <w:rFonts w:ascii="Times New Roman" w:eastAsia="Times New Roman" w:hAnsi="Times New Roman" w:cs="Times New Roman"/>
          <w:color w:val="000000"/>
          <w:spacing w:val="-1"/>
          <w:sz w:val="24"/>
          <w:szCs w:val="24"/>
        </w:rPr>
      </w:pPr>
      <w:r w:rsidRPr="007C1A72">
        <w:rPr>
          <w:rFonts w:ascii="Times New Roman" w:eastAsia="Times New Roman" w:hAnsi="Times New Roman" w:cs="Times New Roman"/>
          <w:color w:val="000000"/>
          <w:spacing w:val="-1"/>
          <w:sz w:val="24"/>
          <w:szCs w:val="24"/>
        </w:rPr>
        <w:t>Маркиращият лесовъд да проведе наблюдения по време на токуването с цел идентифициране и запазване на използваните дървета от глухарите при извеждане на мероприятия.</w:t>
      </w:r>
    </w:p>
    <w:p w:rsidR="004814C8" w:rsidRDefault="004814C8" w:rsidP="007C1A72">
      <w:pPr>
        <w:pStyle w:val="ListParagraph"/>
        <w:spacing w:after="120" w:line="276" w:lineRule="auto"/>
        <w:jc w:val="both"/>
        <w:rPr>
          <w:rFonts w:ascii="Times New Roman" w:hAnsi="Times New Roman" w:cs="Times New Roman"/>
        </w:rPr>
        <w:sectPr w:rsidR="004814C8" w:rsidSect="00F24BBF">
          <w:pgSz w:w="11906" w:h="16838"/>
          <w:pgMar w:top="1417" w:right="1417" w:bottom="1417" w:left="1417" w:header="708" w:footer="708" w:gutter="0"/>
          <w:cols w:space="708"/>
          <w:docGrid w:linePitch="360"/>
        </w:sectPr>
      </w:pPr>
    </w:p>
    <w:p w:rsidR="006B3D07" w:rsidRDefault="00BD6A6E" w:rsidP="009624EB">
      <w:pPr>
        <w:shd w:val="clear" w:color="auto" w:fill="FFFFFF"/>
        <w:spacing w:after="120"/>
        <w:jc w:val="both"/>
        <w:outlineLvl w:val="0"/>
        <w:rPr>
          <w:rFonts w:ascii="Times New Roman" w:eastAsia="Times New Roman" w:hAnsi="Times New Roman" w:cs="Times New Roman"/>
          <w:bCs/>
          <w:color w:val="000000"/>
          <w:sz w:val="24"/>
          <w:szCs w:val="24"/>
        </w:rPr>
      </w:pPr>
      <w:bookmarkStart w:id="110" w:name="_Toc440881299"/>
      <w:r>
        <w:rPr>
          <w:rFonts w:ascii="Times New Roman" w:eastAsia="Times New Roman" w:hAnsi="Times New Roman" w:cs="Times New Roman"/>
          <w:b/>
          <w:bCs/>
          <w:color w:val="000000"/>
          <w:sz w:val="24"/>
          <w:szCs w:val="24"/>
        </w:rPr>
        <w:t xml:space="preserve">Приложение 8. </w:t>
      </w:r>
      <w:r w:rsidRPr="00BD6A6E">
        <w:rPr>
          <w:rFonts w:ascii="Times New Roman" w:eastAsia="Times New Roman" w:hAnsi="Times New Roman" w:cs="Times New Roman"/>
          <w:bCs/>
          <w:color w:val="000000"/>
          <w:sz w:val="24"/>
          <w:szCs w:val="24"/>
        </w:rPr>
        <w:t>Методика за мониторинг на глухаря</w:t>
      </w:r>
      <w:bookmarkEnd w:id="110"/>
    </w:p>
    <w:p w:rsidR="00BD6A6E" w:rsidRDefault="00BD6A6E" w:rsidP="004814C8">
      <w:pPr>
        <w:shd w:val="clear" w:color="auto" w:fill="FFFFFF"/>
        <w:spacing w:after="120"/>
        <w:jc w:val="both"/>
        <w:rPr>
          <w:rFonts w:ascii="Times New Roman" w:eastAsia="Times New Roman" w:hAnsi="Times New Roman" w:cs="Times New Roman"/>
          <w:b/>
          <w:bCs/>
          <w:color w:val="000000"/>
          <w:sz w:val="24"/>
          <w:szCs w:val="24"/>
        </w:rPr>
      </w:pPr>
      <w:r w:rsidRPr="00BD6A6E">
        <w:rPr>
          <w:rFonts w:ascii="Times New Roman" w:eastAsia="Times New Roman" w:hAnsi="Times New Roman" w:cs="Times New Roman"/>
          <w:b/>
          <w:bCs/>
          <w:color w:val="000000"/>
          <w:sz w:val="24"/>
          <w:szCs w:val="24"/>
        </w:rPr>
        <w:t>Автори</w:t>
      </w:r>
      <w:r>
        <w:rPr>
          <w:rFonts w:ascii="Times New Roman" w:eastAsia="Times New Roman" w:hAnsi="Times New Roman" w:cs="Times New Roman"/>
          <w:bCs/>
          <w:color w:val="000000"/>
          <w:sz w:val="24"/>
          <w:szCs w:val="24"/>
        </w:rPr>
        <w:t>: Настоящата методика е разработена от д-р Стоян Николов и в последствие допълнена в някои от компонентите и от Димитър Плачийски</w:t>
      </w:r>
    </w:p>
    <w:p w:rsidR="00BD6A6E" w:rsidRPr="00BD6A6E" w:rsidRDefault="00BD6A6E" w:rsidP="00BD6A6E">
      <w:pPr>
        <w:tabs>
          <w:tab w:val="left" w:pos="1134"/>
          <w:tab w:val="left" w:pos="1843"/>
        </w:tabs>
        <w:spacing w:after="120" w:line="276" w:lineRule="auto"/>
        <w:ind w:right="-57"/>
        <w:jc w:val="both"/>
        <w:rPr>
          <w:rFonts w:ascii="Times New Roman" w:hAnsi="Times New Roman" w:cs="Times New Roman"/>
          <w:b/>
          <w:bCs/>
          <w:color w:val="000000"/>
          <w:sz w:val="24"/>
          <w:szCs w:val="24"/>
          <w:lang w:eastAsia="bg-BG"/>
        </w:rPr>
      </w:pPr>
      <w:r w:rsidRPr="00BD6A6E">
        <w:rPr>
          <w:rFonts w:ascii="Times New Roman" w:hAnsi="Times New Roman" w:cs="Times New Roman"/>
          <w:b/>
          <w:sz w:val="24"/>
          <w:szCs w:val="24"/>
          <w:lang w:eastAsia="bg-BG"/>
        </w:rPr>
        <w:t>Географски обхват</w:t>
      </w:r>
    </w:p>
    <w:p w:rsidR="00BD6A6E" w:rsidRPr="00BD6A6E" w:rsidRDefault="000A2D67" w:rsidP="000A2D67">
      <w:pPr>
        <w:spacing w:after="120" w:line="276" w:lineRule="auto"/>
        <w:ind w:right="-57"/>
        <w:jc w:val="both"/>
        <w:rPr>
          <w:rFonts w:ascii="Times New Roman" w:hAnsi="Times New Roman" w:cs="Times New Roman"/>
          <w:sz w:val="24"/>
          <w:szCs w:val="24"/>
          <w:lang w:eastAsia="bg-BG"/>
        </w:rPr>
      </w:pPr>
      <w:r>
        <w:rPr>
          <w:rFonts w:ascii="Times New Roman" w:hAnsi="Times New Roman" w:cs="Times New Roman"/>
          <w:sz w:val="24"/>
          <w:szCs w:val="24"/>
          <w:lang w:eastAsia="bg-BG"/>
        </w:rPr>
        <w:t>Мониторингът</w:t>
      </w:r>
      <w:r w:rsidR="00BD6A6E" w:rsidRPr="00BD6A6E">
        <w:rPr>
          <w:rFonts w:ascii="Times New Roman" w:hAnsi="Times New Roman" w:cs="Times New Roman"/>
          <w:sz w:val="24"/>
          <w:szCs w:val="24"/>
          <w:lang w:eastAsia="bg-BG"/>
        </w:rPr>
        <w:t xml:space="preserve"> следва да обхване територии, които отговарят на изискванията на вида към типа местообитания. В тази връзка в обхвата на п</w:t>
      </w:r>
      <w:r w:rsidR="00BD6A6E">
        <w:rPr>
          <w:rFonts w:ascii="Times New Roman" w:hAnsi="Times New Roman" w:cs="Times New Roman"/>
          <w:sz w:val="24"/>
          <w:szCs w:val="24"/>
          <w:lang w:eastAsia="bg-BG"/>
        </w:rPr>
        <w:t>роучването влизат тринадесет (13</w:t>
      </w:r>
      <w:r w:rsidR="00BD6A6E" w:rsidRPr="00BD6A6E">
        <w:rPr>
          <w:rFonts w:ascii="Times New Roman" w:hAnsi="Times New Roman" w:cs="Times New Roman"/>
          <w:sz w:val="24"/>
          <w:szCs w:val="24"/>
          <w:lang w:eastAsia="bg-BG"/>
        </w:rPr>
        <w:t>) защитени зони по ч</w:t>
      </w:r>
      <w:r w:rsidR="00BD6A6E">
        <w:rPr>
          <w:rFonts w:ascii="Times New Roman" w:hAnsi="Times New Roman" w:cs="Times New Roman"/>
          <w:sz w:val="24"/>
          <w:szCs w:val="24"/>
          <w:lang w:eastAsia="bg-BG"/>
        </w:rPr>
        <w:t>л. 6, ал.1, т. 3 и т. 4 от ЗБР</w:t>
      </w:r>
      <w:r w:rsidR="00BD6A6E" w:rsidRPr="00BD6A6E">
        <w:rPr>
          <w:rFonts w:ascii="Times New Roman" w:hAnsi="Times New Roman" w:cs="Times New Roman"/>
          <w:sz w:val="24"/>
          <w:szCs w:val="24"/>
          <w:lang w:eastAsia="bg-BG"/>
        </w:rPr>
        <w:t>.</w:t>
      </w:r>
      <w:r>
        <w:rPr>
          <w:rFonts w:ascii="Times New Roman" w:hAnsi="Times New Roman" w:cs="Times New Roman"/>
          <w:sz w:val="24"/>
          <w:szCs w:val="24"/>
          <w:lang w:eastAsia="bg-BG"/>
        </w:rPr>
        <w:t xml:space="preserve"> От тях приоритетни за мониториране</w:t>
      </w:r>
      <w:r w:rsidR="00BD6A6E" w:rsidRPr="00BD6A6E">
        <w:rPr>
          <w:rFonts w:ascii="Times New Roman" w:hAnsi="Times New Roman" w:cs="Times New Roman"/>
          <w:sz w:val="24"/>
          <w:szCs w:val="24"/>
          <w:lang w:eastAsia="bg-BG"/>
        </w:rPr>
        <w:t xml:space="preserve"> са териториите включени в грани</w:t>
      </w:r>
      <w:r w:rsidR="00BD6A6E">
        <w:rPr>
          <w:rFonts w:ascii="Times New Roman" w:hAnsi="Times New Roman" w:cs="Times New Roman"/>
          <w:sz w:val="24"/>
          <w:szCs w:val="24"/>
          <w:lang w:eastAsia="bg-BG"/>
        </w:rPr>
        <w:t>ците на 10</w:t>
      </w:r>
      <w:r w:rsidR="00BD6A6E" w:rsidRPr="00BD6A6E">
        <w:rPr>
          <w:rFonts w:ascii="Times New Roman" w:hAnsi="Times New Roman" w:cs="Times New Roman"/>
          <w:sz w:val="24"/>
          <w:szCs w:val="24"/>
          <w:lang w:eastAsia="bg-BG"/>
        </w:rPr>
        <w:t xml:space="preserve"> защитени</w:t>
      </w:r>
      <w:r w:rsidR="00BD6A6E">
        <w:rPr>
          <w:rFonts w:ascii="Times New Roman" w:hAnsi="Times New Roman" w:cs="Times New Roman"/>
          <w:sz w:val="24"/>
          <w:szCs w:val="24"/>
          <w:lang w:eastAsia="bg-BG"/>
        </w:rPr>
        <w:t>, потенциално 11</w:t>
      </w:r>
      <w:r w:rsidR="00BD6A6E" w:rsidRPr="00BD6A6E">
        <w:rPr>
          <w:rFonts w:ascii="Times New Roman" w:hAnsi="Times New Roman" w:cs="Times New Roman"/>
          <w:sz w:val="24"/>
          <w:szCs w:val="24"/>
          <w:lang w:eastAsia="bg-BG"/>
        </w:rPr>
        <w:t xml:space="preserve"> зони по чл. 6, ал.1, т. 3 и т. 4 от ЗБР, в които глухаря и местообитанията му са предмет на опазване и подходящи за вида местообитания около границите на тези защитени зони. В това число влизат </w:t>
      </w:r>
      <w:r w:rsidR="00BD6A6E" w:rsidRPr="00BD6A6E">
        <w:rPr>
          <w:rFonts w:ascii="Times New Roman" w:hAnsi="Times New Roman" w:cs="Times New Roman"/>
          <w:b/>
          <w:sz w:val="24"/>
          <w:szCs w:val="24"/>
          <w:lang w:eastAsia="bg-BG"/>
        </w:rPr>
        <w:t>ЗЗ „Западни Родопи“</w:t>
      </w:r>
      <w:r w:rsidR="00BD6A6E" w:rsidRPr="00BD6A6E">
        <w:rPr>
          <w:rFonts w:ascii="Times New Roman" w:hAnsi="Times New Roman" w:cs="Times New Roman"/>
          <w:sz w:val="24"/>
          <w:szCs w:val="24"/>
          <w:lang w:eastAsia="bg-BG"/>
        </w:rPr>
        <w:t xml:space="preserve">, </w:t>
      </w:r>
      <w:r w:rsidR="00BD6A6E" w:rsidRPr="00BD6A6E">
        <w:rPr>
          <w:rFonts w:ascii="Times New Roman" w:hAnsi="Times New Roman" w:cs="Times New Roman"/>
          <w:b/>
          <w:sz w:val="24"/>
          <w:szCs w:val="24"/>
          <w:lang w:eastAsia="bg-BG"/>
        </w:rPr>
        <w:t>ЗЗ „Рила“,</w:t>
      </w:r>
      <w:r w:rsidR="00BD6A6E">
        <w:rPr>
          <w:rFonts w:ascii="Times New Roman" w:hAnsi="Times New Roman" w:cs="Times New Roman"/>
          <w:b/>
          <w:sz w:val="24"/>
          <w:szCs w:val="24"/>
          <w:lang w:eastAsia="bg-BG"/>
        </w:rPr>
        <w:t xml:space="preserve"> ЗЗ „Рилски манастир“,</w:t>
      </w:r>
      <w:r w:rsidR="00BD6A6E" w:rsidRPr="00BD6A6E">
        <w:rPr>
          <w:rFonts w:ascii="Times New Roman" w:hAnsi="Times New Roman" w:cs="Times New Roman"/>
          <w:b/>
          <w:sz w:val="24"/>
          <w:szCs w:val="24"/>
          <w:lang w:eastAsia="bg-BG"/>
        </w:rPr>
        <w:t xml:space="preserve"> ЗЗ „Триград – Мурсалица“, ЗЗ „Персенк“, ЗЗ „Добростан“, ЗЗ „Пирин“, </w:t>
      </w:r>
      <w:r w:rsidR="00BD6A6E">
        <w:rPr>
          <w:rFonts w:ascii="Times New Roman" w:hAnsi="Times New Roman" w:cs="Times New Roman"/>
          <w:b/>
          <w:sz w:val="24"/>
          <w:szCs w:val="24"/>
          <w:lang w:eastAsia="bg-BG"/>
        </w:rPr>
        <w:t>ЗЗ „Пирин Буфер“, ЗЗ „Славянка“,</w:t>
      </w:r>
      <w:r w:rsidR="00BD6A6E" w:rsidRPr="00BD6A6E">
        <w:rPr>
          <w:rFonts w:ascii="Times New Roman" w:hAnsi="Times New Roman" w:cs="Times New Roman"/>
          <w:b/>
          <w:sz w:val="24"/>
          <w:szCs w:val="24"/>
          <w:lang w:eastAsia="bg-BG"/>
        </w:rPr>
        <w:t xml:space="preserve"> ЗЗ „Западен Балкан“</w:t>
      </w:r>
      <w:r w:rsidR="00BD6A6E">
        <w:rPr>
          <w:rFonts w:ascii="Times New Roman" w:hAnsi="Times New Roman" w:cs="Times New Roman"/>
          <w:b/>
          <w:sz w:val="24"/>
          <w:szCs w:val="24"/>
          <w:lang w:eastAsia="bg-BG"/>
        </w:rPr>
        <w:t xml:space="preserve"> и потенциално ЗЗ „Рила Буфер“</w:t>
      </w:r>
      <w:r w:rsidR="00BD6A6E" w:rsidRPr="00BD6A6E">
        <w:rPr>
          <w:rFonts w:ascii="Times New Roman" w:hAnsi="Times New Roman" w:cs="Times New Roman"/>
          <w:sz w:val="24"/>
          <w:szCs w:val="24"/>
          <w:lang w:eastAsia="bg-BG"/>
        </w:rPr>
        <w:t xml:space="preserve">. </w:t>
      </w:r>
      <w:r w:rsidR="00BD6A6E">
        <w:rPr>
          <w:rFonts w:ascii="Times New Roman" w:hAnsi="Times New Roman" w:cs="Times New Roman"/>
          <w:sz w:val="24"/>
          <w:szCs w:val="24"/>
          <w:lang w:eastAsia="bg-BG"/>
        </w:rPr>
        <w:t xml:space="preserve">Допълнително следва да се мониторират с по-малка интензивност териториите на </w:t>
      </w:r>
      <w:r>
        <w:rPr>
          <w:rFonts w:ascii="Times New Roman" w:hAnsi="Times New Roman" w:cs="Times New Roman"/>
          <w:sz w:val="24"/>
          <w:szCs w:val="24"/>
          <w:lang w:eastAsia="bg-BG"/>
        </w:rPr>
        <w:t xml:space="preserve">ЗЗ „Витоша“, ЗЗ „Средна Гора“ и ЗЗ „Централен Балкан“. </w:t>
      </w:r>
      <w:r w:rsidR="00BD6A6E" w:rsidRPr="00BD6A6E">
        <w:rPr>
          <w:rFonts w:ascii="Times New Roman" w:hAnsi="Times New Roman" w:cs="Times New Roman"/>
          <w:sz w:val="24"/>
          <w:szCs w:val="24"/>
          <w:lang w:eastAsia="bg-BG"/>
        </w:rPr>
        <w:t xml:space="preserve">Приоритет за проучване са и територии от Западни Родопи, които са извън защитените зони, но попадат в модел на разпространението на глухаря </w:t>
      </w:r>
      <w:r w:rsidR="00BD6A6E">
        <w:rPr>
          <w:rFonts w:ascii="Times New Roman" w:hAnsi="Times New Roman" w:cs="Times New Roman"/>
          <w:sz w:val="24"/>
          <w:szCs w:val="24"/>
          <w:lang w:eastAsia="bg-BG"/>
        </w:rPr>
        <w:t>разработен и представен в рамките на на План за действие за глухаря в България 2016 – 20225.</w:t>
      </w:r>
    </w:p>
    <w:p w:rsidR="000A2D67" w:rsidRPr="000A2D67" w:rsidRDefault="000A2D67" w:rsidP="000A2D67">
      <w:pPr>
        <w:tabs>
          <w:tab w:val="left" w:pos="1134"/>
          <w:tab w:val="left" w:pos="1843"/>
        </w:tabs>
        <w:spacing w:after="120" w:line="276" w:lineRule="auto"/>
        <w:ind w:right="-57"/>
        <w:rPr>
          <w:rFonts w:ascii="Times New Roman" w:hAnsi="Times New Roman" w:cs="Times New Roman"/>
          <w:b/>
          <w:bCs/>
          <w:color w:val="000000"/>
          <w:sz w:val="28"/>
          <w:szCs w:val="28"/>
          <w:lang w:eastAsia="bg-BG"/>
        </w:rPr>
      </w:pPr>
      <w:r w:rsidRPr="000A2D67">
        <w:rPr>
          <w:rFonts w:ascii="Times New Roman" w:hAnsi="Times New Roman" w:cs="Times New Roman"/>
          <w:b/>
          <w:bCs/>
          <w:color w:val="000000"/>
          <w:sz w:val="28"/>
          <w:szCs w:val="28"/>
          <w:lang w:eastAsia="bg-BG"/>
        </w:rPr>
        <w:t>Период на провеждане на теренните дейности по мониторинг</w:t>
      </w:r>
    </w:p>
    <w:p w:rsidR="000A2D67" w:rsidRPr="000A2D67" w:rsidRDefault="000A2D67" w:rsidP="000A2D67">
      <w:pPr>
        <w:spacing w:after="240" w:line="276" w:lineRule="auto"/>
        <w:ind w:right="-56"/>
        <w:jc w:val="both"/>
        <w:rPr>
          <w:rFonts w:ascii="Times New Roman" w:hAnsi="Times New Roman" w:cs="Times New Roman"/>
          <w:bCs/>
          <w:sz w:val="24"/>
          <w:szCs w:val="24"/>
          <w:lang w:eastAsia="bg-BG"/>
        </w:rPr>
      </w:pPr>
      <w:r w:rsidRPr="000A2D67">
        <w:rPr>
          <w:rFonts w:ascii="Times New Roman" w:hAnsi="Times New Roman" w:cs="Times New Roman"/>
          <w:bCs/>
          <w:color w:val="000000"/>
          <w:sz w:val="24"/>
          <w:szCs w:val="24"/>
          <w:lang w:eastAsia="bg-BG"/>
        </w:rPr>
        <w:t>Възоснова на особеностите в биологията и екологията на видът, теренните дейности за мониториране на глухаря, ключовите за вида места и местообитания, следва да се осъществяват в периода 10 април  - 20 май.</w:t>
      </w:r>
      <w:r w:rsidRPr="000A2D67">
        <w:rPr>
          <w:rFonts w:ascii="Times New Roman" w:hAnsi="Times New Roman" w:cs="Times New Roman"/>
          <w:bCs/>
          <w:sz w:val="24"/>
          <w:szCs w:val="24"/>
          <w:lang w:eastAsia="bg-BG"/>
        </w:rPr>
        <w:t xml:space="preserve"> </w:t>
      </w:r>
      <w:r w:rsidRPr="000A2D67">
        <w:rPr>
          <w:rFonts w:ascii="Times New Roman" w:hAnsi="Times New Roman" w:cs="Times New Roman"/>
          <w:bCs/>
          <w:color w:val="000000"/>
          <w:sz w:val="24"/>
          <w:szCs w:val="24"/>
          <w:lang w:eastAsia="bg-BG"/>
        </w:rPr>
        <w:t>В зависимост от метеорологичните условия и свързаната с тях активност на вида, мониторингът може да започне от средата на м. март и да продължи до края на м. май.</w:t>
      </w:r>
    </w:p>
    <w:p w:rsidR="000A2D67" w:rsidRPr="000A2D67" w:rsidRDefault="000A2D67" w:rsidP="000A2D67">
      <w:pPr>
        <w:tabs>
          <w:tab w:val="left" w:pos="1134"/>
          <w:tab w:val="left" w:pos="1843"/>
        </w:tabs>
        <w:spacing w:after="240" w:line="276" w:lineRule="auto"/>
        <w:ind w:right="-56"/>
        <w:jc w:val="both"/>
        <w:rPr>
          <w:rFonts w:ascii="Times New Roman" w:hAnsi="Times New Roman" w:cs="Times New Roman"/>
          <w:b/>
          <w:bCs/>
          <w:color w:val="000000"/>
          <w:sz w:val="24"/>
          <w:szCs w:val="24"/>
          <w:lang w:eastAsia="bg-BG"/>
        </w:rPr>
      </w:pPr>
      <w:r w:rsidRPr="000A2D67">
        <w:rPr>
          <w:rFonts w:ascii="Times New Roman" w:hAnsi="Times New Roman" w:cs="Times New Roman"/>
          <w:b/>
          <w:bCs/>
          <w:color w:val="000000"/>
          <w:sz w:val="24"/>
          <w:szCs w:val="24"/>
          <w:lang w:eastAsia="bg-BG"/>
        </w:rPr>
        <w:t>Методи на полевото проучване</w:t>
      </w:r>
    </w:p>
    <w:p w:rsidR="000A2D67" w:rsidRPr="000A2D67" w:rsidRDefault="000A2D67" w:rsidP="000A2D67">
      <w:pPr>
        <w:tabs>
          <w:tab w:val="left" w:pos="1134"/>
          <w:tab w:val="left" w:pos="1843"/>
        </w:tabs>
        <w:spacing w:after="240" w:line="276" w:lineRule="auto"/>
        <w:ind w:right="-56"/>
        <w:jc w:val="both"/>
        <w:rPr>
          <w:rFonts w:ascii="Times New Roman" w:hAnsi="Times New Roman" w:cs="Times New Roman"/>
          <w:b/>
          <w:sz w:val="24"/>
          <w:szCs w:val="24"/>
          <w:lang w:eastAsia="bg-BG"/>
        </w:rPr>
      </w:pPr>
      <w:r w:rsidRPr="000A2D67">
        <w:rPr>
          <w:rFonts w:ascii="Times New Roman" w:hAnsi="Times New Roman" w:cs="Times New Roman"/>
          <w:b/>
          <w:sz w:val="24"/>
          <w:szCs w:val="24"/>
          <w:lang w:eastAsia="bg-BG"/>
        </w:rPr>
        <w:t>Методика за реализиране на същинското полево проучване</w:t>
      </w:r>
    </w:p>
    <w:p w:rsidR="000A2D67" w:rsidRPr="000A2D67" w:rsidRDefault="000A2D67" w:rsidP="000A2D67">
      <w:pPr>
        <w:spacing w:after="240" w:line="276" w:lineRule="auto"/>
        <w:ind w:right="-56"/>
        <w:jc w:val="both"/>
        <w:rPr>
          <w:rFonts w:ascii="Times New Roman" w:hAnsi="Times New Roman" w:cs="Times New Roman"/>
          <w:sz w:val="24"/>
          <w:szCs w:val="24"/>
          <w:lang w:eastAsia="bg-BG"/>
        </w:rPr>
      </w:pPr>
      <w:r w:rsidRPr="000A2D67">
        <w:rPr>
          <w:rFonts w:ascii="Times New Roman" w:hAnsi="Times New Roman" w:cs="Times New Roman"/>
          <w:b/>
          <w:sz w:val="24"/>
          <w:szCs w:val="24"/>
          <w:lang w:eastAsia="bg-BG"/>
        </w:rPr>
        <w:t>Период на изследването:</w:t>
      </w:r>
      <w:r w:rsidRPr="000A2D67">
        <w:rPr>
          <w:rFonts w:ascii="Times New Roman" w:hAnsi="Times New Roman" w:cs="Times New Roman"/>
          <w:sz w:val="24"/>
          <w:szCs w:val="24"/>
          <w:lang w:eastAsia="bg-BG"/>
        </w:rPr>
        <w:t xml:space="preserve"> теренните изследвания се провеждат през периода 10 </w:t>
      </w:r>
      <w:r w:rsidRPr="000A2D67">
        <w:rPr>
          <w:rFonts w:ascii="Times New Roman" w:hAnsi="Times New Roman" w:cs="Times New Roman"/>
          <w:sz w:val="24"/>
          <w:szCs w:val="24"/>
          <w:vertAlign w:val="superscript"/>
          <w:lang w:eastAsia="bg-BG"/>
        </w:rPr>
        <w:t>ти</w:t>
      </w:r>
      <w:r w:rsidRPr="000A2D67">
        <w:rPr>
          <w:rFonts w:ascii="Times New Roman" w:hAnsi="Times New Roman" w:cs="Times New Roman"/>
          <w:sz w:val="24"/>
          <w:szCs w:val="24"/>
          <w:lang w:eastAsia="bg-BG"/>
        </w:rPr>
        <w:t xml:space="preserve"> април – 20 </w:t>
      </w:r>
      <w:r w:rsidRPr="000A2D67">
        <w:rPr>
          <w:rFonts w:ascii="Times New Roman" w:hAnsi="Times New Roman" w:cs="Times New Roman"/>
          <w:sz w:val="24"/>
          <w:szCs w:val="24"/>
          <w:vertAlign w:val="superscript"/>
          <w:lang w:eastAsia="bg-BG"/>
        </w:rPr>
        <w:t>ти</w:t>
      </w:r>
      <w:r w:rsidRPr="000A2D67">
        <w:rPr>
          <w:rFonts w:ascii="Times New Roman" w:hAnsi="Times New Roman" w:cs="Times New Roman"/>
          <w:sz w:val="24"/>
          <w:szCs w:val="24"/>
          <w:lang w:eastAsia="bg-BG"/>
        </w:rPr>
        <w:t xml:space="preserve"> май (Saniga 2003</w:t>
      </w:r>
      <w:r w:rsidRPr="000A2D67">
        <w:rPr>
          <w:rFonts w:ascii="Times New Roman" w:hAnsi="Times New Roman" w:cs="Times New Roman"/>
          <w:sz w:val="24"/>
          <w:szCs w:val="24"/>
          <w:vertAlign w:val="superscript"/>
          <w:lang w:eastAsia="bg-BG"/>
        </w:rPr>
        <w:footnoteReference w:id="14"/>
      </w:r>
      <w:r w:rsidRPr="000A2D67">
        <w:rPr>
          <w:rFonts w:ascii="Times New Roman" w:hAnsi="Times New Roman" w:cs="Times New Roman"/>
          <w:sz w:val="24"/>
          <w:szCs w:val="24"/>
          <w:lang w:eastAsia="bg-BG"/>
        </w:rPr>
        <w:t>). В зависимост от метеорологичните условия и свързаната с тях активност на вида, изследването може да започне от средата на м. Март и да продължи до края на м. Май (при наличие на снежна покривка).</w:t>
      </w:r>
    </w:p>
    <w:p w:rsidR="000A2D67" w:rsidRPr="000A2D67" w:rsidRDefault="000A2D67" w:rsidP="000A2D67">
      <w:pPr>
        <w:adjustRightInd w:val="0"/>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b/>
          <w:bCs/>
          <w:color w:val="000000"/>
          <w:sz w:val="24"/>
          <w:szCs w:val="24"/>
          <w:lang w:eastAsia="bg-BG"/>
        </w:rPr>
        <w:t xml:space="preserve">Локализиране и потвърждаване наличието на токовища. </w:t>
      </w:r>
      <w:r w:rsidRPr="000A2D67">
        <w:rPr>
          <w:rFonts w:ascii="Times New Roman" w:hAnsi="Times New Roman" w:cs="Times New Roman"/>
          <w:sz w:val="24"/>
          <w:szCs w:val="24"/>
          <w:lang w:eastAsia="bg-BG"/>
        </w:rPr>
        <w:t>През периода на изследването се посещават прецизираните и приоритизирани райони за проучване, в обхвата на които се потвърждава информацията за налични токовища и се търсят нови. За нуждите на локализирането на токовищата на глухаря се посещават територии, които отговарят на изискванията на вида към местообитанието, а именно: Видът обитава основно иглолистни гори: главно чисти и смесени съобщества на бял бор (</w:t>
      </w:r>
      <w:r w:rsidRPr="000A2D67">
        <w:rPr>
          <w:rFonts w:ascii="Times New Roman" w:hAnsi="Times New Roman" w:cs="Times New Roman"/>
          <w:i/>
          <w:sz w:val="24"/>
          <w:szCs w:val="24"/>
          <w:lang w:eastAsia="bg-BG"/>
        </w:rPr>
        <w:t>Pinus sylvestris</w:t>
      </w:r>
      <w:r w:rsidRPr="000A2D67">
        <w:rPr>
          <w:rFonts w:ascii="Times New Roman" w:hAnsi="Times New Roman" w:cs="Times New Roman"/>
          <w:sz w:val="24"/>
          <w:szCs w:val="24"/>
          <w:lang w:eastAsia="bg-BG"/>
        </w:rPr>
        <w:t xml:space="preserve">) (с участие на смърч </w:t>
      </w:r>
      <w:r w:rsidRPr="000A2D67">
        <w:rPr>
          <w:rFonts w:ascii="Times New Roman" w:hAnsi="Times New Roman" w:cs="Times New Roman"/>
          <w:i/>
          <w:sz w:val="24"/>
          <w:szCs w:val="24"/>
          <w:lang w:eastAsia="bg-BG"/>
        </w:rPr>
        <w:t>Picea abies</w:t>
      </w:r>
      <w:r w:rsidRPr="000A2D67">
        <w:rPr>
          <w:rFonts w:ascii="Times New Roman" w:hAnsi="Times New Roman" w:cs="Times New Roman"/>
          <w:sz w:val="24"/>
          <w:szCs w:val="24"/>
          <w:lang w:eastAsia="bg-BG"/>
        </w:rPr>
        <w:t xml:space="preserve"> и</w:t>
      </w:r>
      <w:r w:rsidRPr="00C76D8D">
        <w:rPr>
          <w:lang w:eastAsia="bg-BG"/>
        </w:rPr>
        <w:t xml:space="preserve"> ела </w:t>
      </w:r>
      <w:r w:rsidRPr="00C76D8D">
        <w:rPr>
          <w:i/>
          <w:lang w:eastAsia="bg-BG"/>
        </w:rPr>
        <w:t>Abies alba</w:t>
      </w:r>
      <w:r w:rsidRPr="00C76D8D">
        <w:rPr>
          <w:lang w:eastAsia="bg-BG"/>
        </w:rPr>
        <w:t>), но също така черен бор (</w:t>
      </w:r>
      <w:r w:rsidRPr="00C76D8D">
        <w:rPr>
          <w:i/>
          <w:lang w:eastAsia="bg-BG"/>
        </w:rPr>
        <w:t>P. nigra</w:t>
      </w:r>
      <w:r w:rsidRPr="00C76D8D">
        <w:rPr>
          <w:lang w:eastAsia="bg-BG"/>
        </w:rPr>
        <w:t xml:space="preserve">), </w:t>
      </w:r>
      <w:r w:rsidRPr="000A2D67">
        <w:rPr>
          <w:rFonts w:ascii="Times New Roman" w:hAnsi="Times New Roman" w:cs="Times New Roman"/>
          <w:sz w:val="24"/>
          <w:szCs w:val="24"/>
          <w:lang w:eastAsia="bg-BG"/>
        </w:rPr>
        <w:t>бяла мура (</w:t>
      </w:r>
      <w:r w:rsidRPr="000A2D67">
        <w:rPr>
          <w:rFonts w:ascii="Times New Roman" w:hAnsi="Times New Roman" w:cs="Times New Roman"/>
          <w:i/>
          <w:sz w:val="24"/>
          <w:szCs w:val="24"/>
          <w:lang w:eastAsia="bg-BG"/>
        </w:rPr>
        <w:t>P. peuce</w:t>
      </w:r>
      <w:r w:rsidRPr="000A2D67">
        <w:rPr>
          <w:rFonts w:ascii="Times New Roman" w:hAnsi="Times New Roman" w:cs="Times New Roman"/>
          <w:sz w:val="24"/>
          <w:szCs w:val="24"/>
          <w:lang w:eastAsia="bg-BG"/>
        </w:rPr>
        <w:t>), смърч (</w:t>
      </w:r>
      <w:r w:rsidRPr="000A2D67">
        <w:rPr>
          <w:rFonts w:ascii="Times New Roman" w:hAnsi="Times New Roman" w:cs="Times New Roman"/>
          <w:i/>
          <w:sz w:val="24"/>
          <w:szCs w:val="24"/>
          <w:lang w:eastAsia="bg-BG"/>
        </w:rPr>
        <w:t>Picea abies</w:t>
      </w:r>
      <w:r w:rsidRPr="000A2D67">
        <w:rPr>
          <w:rFonts w:ascii="Times New Roman" w:hAnsi="Times New Roman" w:cs="Times New Roman"/>
          <w:sz w:val="24"/>
          <w:szCs w:val="24"/>
          <w:lang w:eastAsia="bg-BG"/>
        </w:rPr>
        <w:t>) и черна мура (</w:t>
      </w:r>
      <w:r w:rsidRPr="000A2D67">
        <w:rPr>
          <w:rFonts w:ascii="Times New Roman" w:hAnsi="Times New Roman" w:cs="Times New Roman"/>
          <w:i/>
          <w:sz w:val="24"/>
          <w:szCs w:val="24"/>
          <w:lang w:eastAsia="bg-BG"/>
        </w:rPr>
        <w:t>P. heldreichii</w:t>
      </w:r>
      <w:r w:rsidRPr="000A2D67">
        <w:rPr>
          <w:rFonts w:ascii="Times New Roman" w:hAnsi="Times New Roman" w:cs="Times New Roman"/>
          <w:sz w:val="24"/>
          <w:szCs w:val="24"/>
          <w:lang w:eastAsia="bg-BG"/>
        </w:rPr>
        <w:t xml:space="preserve">). По-рядко се среща в смесени широколистно-иглолисти горски съобщества и по изключение – в чисти широколистни съобщества, главно на бук (Симеонов и </w:t>
      </w:r>
      <w:r w:rsidRPr="000A2D67">
        <w:rPr>
          <w:rFonts w:ascii="Times New Roman" w:hAnsi="Times New Roman" w:cs="Times New Roman"/>
          <w:i/>
          <w:sz w:val="24"/>
          <w:szCs w:val="24"/>
          <w:lang w:eastAsia="bg-BG"/>
        </w:rPr>
        <w:t>кол.</w:t>
      </w:r>
      <w:r w:rsidRPr="000A2D67">
        <w:rPr>
          <w:rFonts w:ascii="Times New Roman" w:hAnsi="Times New Roman" w:cs="Times New Roman"/>
          <w:sz w:val="24"/>
          <w:szCs w:val="24"/>
          <w:lang w:eastAsia="bg-BG"/>
        </w:rPr>
        <w:t xml:space="preserve"> 1990</w:t>
      </w:r>
      <w:r w:rsidRPr="000A2D67">
        <w:rPr>
          <w:rFonts w:ascii="Times New Roman" w:hAnsi="Times New Roman" w:cs="Times New Roman"/>
          <w:sz w:val="24"/>
          <w:szCs w:val="24"/>
          <w:vertAlign w:val="superscript"/>
          <w:lang w:eastAsia="bg-BG"/>
        </w:rPr>
        <w:footnoteReference w:id="15"/>
      </w:r>
      <w:r w:rsidRPr="000A2D67">
        <w:rPr>
          <w:rFonts w:ascii="Times New Roman" w:hAnsi="Times New Roman" w:cs="Times New Roman"/>
          <w:sz w:val="24"/>
          <w:szCs w:val="24"/>
          <w:lang w:eastAsia="bg-BG"/>
        </w:rPr>
        <w:t xml:space="preserve">; Боев и </w:t>
      </w:r>
      <w:r w:rsidRPr="000A2D67">
        <w:rPr>
          <w:rFonts w:ascii="Times New Roman" w:hAnsi="Times New Roman" w:cs="Times New Roman"/>
          <w:i/>
          <w:sz w:val="24"/>
          <w:szCs w:val="24"/>
          <w:lang w:eastAsia="bg-BG"/>
        </w:rPr>
        <w:t>кол.</w:t>
      </w:r>
      <w:r w:rsidRPr="000A2D67">
        <w:rPr>
          <w:rFonts w:ascii="Times New Roman" w:hAnsi="Times New Roman" w:cs="Times New Roman"/>
          <w:sz w:val="24"/>
          <w:szCs w:val="24"/>
          <w:lang w:eastAsia="bg-BG"/>
        </w:rPr>
        <w:t xml:space="preserve"> 2007</w:t>
      </w:r>
      <w:r w:rsidRPr="000A2D67">
        <w:rPr>
          <w:rFonts w:ascii="Times New Roman" w:hAnsi="Times New Roman" w:cs="Times New Roman"/>
          <w:sz w:val="24"/>
          <w:szCs w:val="24"/>
          <w:vertAlign w:val="superscript"/>
          <w:lang w:eastAsia="bg-BG"/>
        </w:rPr>
        <w:footnoteReference w:id="16"/>
      </w:r>
      <w:r w:rsidRPr="000A2D67">
        <w:rPr>
          <w:rFonts w:ascii="Times New Roman" w:hAnsi="Times New Roman" w:cs="Times New Roman"/>
          <w:sz w:val="24"/>
          <w:szCs w:val="24"/>
          <w:lang w:eastAsia="bg-BG"/>
        </w:rPr>
        <w:t>), а при горната граница на гората понякога навлиза и в зоната на клека (</w:t>
      </w:r>
      <w:r w:rsidRPr="000A2D67">
        <w:rPr>
          <w:rFonts w:ascii="Times New Roman" w:hAnsi="Times New Roman" w:cs="Times New Roman"/>
          <w:i/>
          <w:sz w:val="24"/>
          <w:szCs w:val="24"/>
          <w:lang w:eastAsia="bg-BG"/>
        </w:rPr>
        <w:t>Pinus mugo</w:t>
      </w:r>
      <w:r w:rsidRPr="000A2D67">
        <w:rPr>
          <w:rFonts w:ascii="Times New Roman" w:hAnsi="Times New Roman" w:cs="Times New Roman"/>
          <w:sz w:val="24"/>
          <w:szCs w:val="24"/>
          <w:lang w:eastAsia="bg-BG"/>
        </w:rPr>
        <w:t>) (Petrov 2008</w:t>
      </w:r>
      <w:r w:rsidRPr="000A2D67">
        <w:rPr>
          <w:rFonts w:ascii="Times New Roman" w:hAnsi="Times New Roman" w:cs="Times New Roman"/>
          <w:sz w:val="24"/>
          <w:szCs w:val="24"/>
          <w:vertAlign w:val="superscript"/>
          <w:lang w:eastAsia="bg-BG"/>
        </w:rPr>
        <w:footnoteReference w:id="17"/>
      </w:r>
      <w:r w:rsidRPr="000A2D67">
        <w:rPr>
          <w:rFonts w:ascii="Times New Roman" w:hAnsi="Times New Roman" w:cs="Times New Roman"/>
          <w:sz w:val="24"/>
          <w:szCs w:val="24"/>
          <w:lang w:eastAsia="bg-BG"/>
        </w:rPr>
        <w:t>). В Западни Родопи типично микроместообитание, което заема вида по време на токуване, са основно стари (&gt;80 г.) иглолистни съобщества с участие на бял бор или смърч, както и смесени бял борово-смърчови. В отделни случаи токовищата са разположени и в смесени иглолистно - широколистни съобщества – бял борово-букови, елово-букови, смърчово-букови и смърчово-елово-букови. Има данни за присъствие на глухари през размножителния период и в чисти букови съобщества. Обикновено токовищата са разположени на била и по-рядко по склонове (в някои части на Рила и Пирин глухарите токуват в естествено разредени гори – на границата със зоната на клека или със субалпийските ливади), главно с източно, но също така и с югозападно, югоизточно или южно изложение. Дължината на токовищата варира от 110 до 800 m, а широчината им от 50 до 440 m. Средната стойност на склопа на гората около използваните от мъжките глухари дървета на територията на токовището е около 43%. На местата за токуване, наличието на камъни и скали, както висок тревен и висок храстов растителни етажи е сравнително ниско. Нисък тревен етаж в състава, на който спада и черната боровинка, е представен на почти всички токовища и със сравнително високо покритие. Често като места за токуване се използват стари сечища и териториите около тях. Токовищата обикновено са на отстояние 1 – 4 кm едно от друго (Cramp 1977 - 1994</w:t>
      </w:r>
      <w:r w:rsidRPr="000A2D67">
        <w:rPr>
          <w:rFonts w:ascii="Times New Roman" w:hAnsi="Times New Roman" w:cs="Times New Roman"/>
          <w:sz w:val="24"/>
          <w:szCs w:val="24"/>
          <w:vertAlign w:val="superscript"/>
          <w:lang w:eastAsia="bg-BG"/>
        </w:rPr>
        <w:footnoteReference w:id="18"/>
      </w:r>
      <w:r w:rsidRPr="000A2D67">
        <w:rPr>
          <w:rFonts w:ascii="Times New Roman" w:hAnsi="Times New Roman" w:cs="Times New Roman"/>
          <w:sz w:val="24"/>
          <w:szCs w:val="24"/>
          <w:lang w:eastAsia="bg-BG"/>
        </w:rPr>
        <w:t>), но не са редки случаите, когато отстоянието между две съседни токовища е под 1 кm.</w:t>
      </w:r>
    </w:p>
    <w:p w:rsidR="000A2D67" w:rsidRPr="000A2D67" w:rsidRDefault="000A2D67" w:rsidP="000A2D67">
      <w:pPr>
        <w:adjustRightInd w:val="0"/>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Потвърждаването наличието на действащо токовище се основава на следните показатели:</w:t>
      </w:r>
    </w:p>
    <w:p w:rsidR="000A2D67" w:rsidRPr="000A2D67" w:rsidRDefault="000A2D67" w:rsidP="000A2D67">
      <w:pPr>
        <w:numPr>
          <w:ilvl w:val="0"/>
          <w:numId w:val="40"/>
        </w:numPr>
        <w:suppressAutoHyphens/>
        <w:adjustRightInd w:val="0"/>
        <w:spacing w:before="120" w:after="120" w:line="276" w:lineRule="auto"/>
        <w:ind w:left="709" w:right="-57" w:hanging="283"/>
        <w:jc w:val="both"/>
        <w:rPr>
          <w:rFonts w:ascii="Times New Roman" w:hAnsi="Times New Roman" w:cs="Times New Roman"/>
          <w:sz w:val="24"/>
          <w:szCs w:val="24"/>
          <w:lang w:eastAsia="ar-SA"/>
        </w:rPr>
      </w:pPr>
      <w:r w:rsidRPr="000A2D67">
        <w:rPr>
          <w:rFonts w:ascii="Times New Roman" w:hAnsi="Times New Roman" w:cs="Times New Roman"/>
          <w:sz w:val="24"/>
          <w:szCs w:val="24"/>
          <w:lang w:eastAsia="ar-SA"/>
        </w:rPr>
        <w:t>Установяване чрез визуално наблюдение или звуково идентифициране на наличието на група (над един екземпляр) от токуващи мъжки птици;</w:t>
      </w:r>
    </w:p>
    <w:p w:rsidR="000A2D67" w:rsidRPr="000A2D67" w:rsidRDefault="000A2D67" w:rsidP="000A2D67">
      <w:pPr>
        <w:numPr>
          <w:ilvl w:val="0"/>
          <w:numId w:val="40"/>
        </w:numPr>
        <w:suppressAutoHyphens/>
        <w:adjustRightInd w:val="0"/>
        <w:spacing w:before="120" w:after="120" w:line="276" w:lineRule="auto"/>
        <w:ind w:left="709" w:right="-57" w:hanging="283"/>
        <w:jc w:val="both"/>
        <w:rPr>
          <w:rFonts w:ascii="Times New Roman" w:hAnsi="Times New Roman" w:cs="Times New Roman"/>
          <w:sz w:val="24"/>
          <w:szCs w:val="24"/>
          <w:lang w:eastAsia="ar-SA"/>
        </w:rPr>
      </w:pPr>
      <w:r w:rsidRPr="000A2D67">
        <w:rPr>
          <w:rFonts w:ascii="Times New Roman" w:hAnsi="Times New Roman" w:cs="Times New Roman"/>
          <w:sz w:val="24"/>
          <w:szCs w:val="24"/>
          <w:lang w:eastAsia="ar-SA"/>
        </w:rPr>
        <w:t>Установяване чрез визуално наблюдение, наличието на струпване или копулация на мъжки и женски птици, в рамките на места с посочените по-горе характеристики на местообитанието;</w:t>
      </w:r>
    </w:p>
    <w:p w:rsidR="000A2D67" w:rsidRPr="000A2D67" w:rsidRDefault="000A2D67" w:rsidP="000A2D67">
      <w:pPr>
        <w:numPr>
          <w:ilvl w:val="0"/>
          <w:numId w:val="40"/>
        </w:numPr>
        <w:suppressAutoHyphens/>
        <w:adjustRightInd w:val="0"/>
        <w:spacing w:before="120" w:after="120" w:line="276" w:lineRule="auto"/>
        <w:ind w:left="709" w:right="-57" w:hanging="283"/>
        <w:jc w:val="both"/>
        <w:rPr>
          <w:rFonts w:ascii="Times New Roman" w:hAnsi="Times New Roman" w:cs="Times New Roman"/>
          <w:sz w:val="24"/>
          <w:szCs w:val="24"/>
          <w:lang w:eastAsia="ar-SA"/>
        </w:rPr>
      </w:pPr>
      <w:r w:rsidRPr="000A2D67">
        <w:rPr>
          <w:rFonts w:ascii="Times New Roman" w:hAnsi="Times New Roman" w:cs="Times New Roman"/>
          <w:sz w:val="24"/>
          <w:szCs w:val="24"/>
          <w:lang w:eastAsia="ar-SA"/>
        </w:rPr>
        <w:t>Следи от жизнена дейност – установяване на дървета за почивка/нощуване и дървета за хранене. Ако под едно дърво са открити над 5 цекални екскремента на глухар, то се категоризира като дърво за почивка/нощуване, а ако под него, освен екскременти има и клонки с иглички, по които личат белези от клюн на глухар, то се определя като дърво за хранене (Saniga 2003). Под хранителни дървета използвани през зимата има екскременти само от мъжки птици, които са на големи купчини. Признак, че мястото поддържа център на токовище е наличието на екскременти както от мъжки, така и от женски птици през размножителния период.</w:t>
      </w:r>
    </w:p>
    <w:p w:rsidR="000A2D67" w:rsidRPr="000A2D67" w:rsidRDefault="000A2D67" w:rsidP="000A2D67">
      <w:pPr>
        <w:numPr>
          <w:ilvl w:val="0"/>
          <w:numId w:val="40"/>
        </w:numPr>
        <w:suppressAutoHyphens/>
        <w:adjustRightInd w:val="0"/>
        <w:spacing w:before="120" w:after="120" w:line="276" w:lineRule="auto"/>
        <w:ind w:left="709" w:right="-57" w:hanging="283"/>
        <w:jc w:val="both"/>
        <w:rPr>
          <w:rFonts w:ascii="Times New Roman" w:hAnsi="Times New Roman" w:cs="Times New Roman"/>
          <w:sz w:val="24"/>
          <w:szCs w:val="24"/>
          <w:lang w:eastAsia="ar-SA"/>
        </w:rPr>
      </w:pPr>
      <w:r w:rsidRPr="000A2D67">
        <w:rPr>
          <w:rFonts w:ascii="Times New Roman" w:hAnsi="Times New Roman" w:cs="Times New Roman"/>
          <w:sz w:val="24"/>
          <w:szCs w:val="24"/>
          <w:lang w:eastAsia="ar-SA"/>
        </w:rPr>
        <w:t>Установяване на допълнителни белези като стъпкови отпечатъци от мъжки и женски птици в рамките на места с подходящи характеристики на местообитанието; наличието на следи от влачене на криле;  наличието на дървета с характерни клони, комбинирано с наличието на следи, показващи как мъжкия глухар се е придвижвал по дървото (под клона на земята изпражненията са разположени по дължината на проекцията на клона).</w:t>
      </w:r>
    </w:p>
    <w:p w:rsidR="000A2D67" w:rsidRPr="000A2D67" w:rsidRDefault="000A2D67" w:rsidP="000A2D67">
      <w:pPr>
        <w:adjustRightInd w:val="0"/>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Предвид големия обхват на територията, ефективното реализиране на проучването налага потвърждаването на токовищата да се основава на комбинация от посочените показатели. Това позволява използване на по-голям период от светлата част на денонощието за реализиране на проучванията.</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b/>
          <w:sz w:val="24"/>
          <w:szCs w:val="24"/>
          <w:lang w:eastAsia="bg-BG"/>
        </w:rPr>
        <w:t xml:space="preserve">Картиране и описание на характеристиките на токовищата: </w:t>
      </w:r>
      <w:r w:rsidRPr="000A2D67">
        <w:rPr>
          <w:rFonts w:ascii="Times New Roman" w:hAnsi="Times New Roman" w:cs="Times New Roman"/>
          <w:sz w:val="24"/>
          <w:szCs w:val="24"/>
          <w:lang w:eastAsia="bg-BG"/>
        </w:rPr>
        <w:t>Локализацията на токовищата се отчита с GPS. За целта се снемат географски координати (x; y; z) от центъра на токовището и трак</w:t>
      </w:r>
      <w:r w:rsidRPr="000A2D67">
        <w:rPr>
          <w:rFonts w:ascii="Times New Roman" w:hAnsi="Times New Roman" w:cs="Times New Roman"/>
          <w:sz w:val="24"/>
          <w:szCs w:val="24"/>
          <w:vertAlign w:val="superscript"/>
          <w:lang w:eastAsia="bg-BG"/>
        </w:rPr>
        <w:footnoteReference w:id="19"/>
      </w:r>
      <w:r w:rsidRPr="000A2D67">
        <w:rPr>
          <w:rFonts w:ascii="Times New Roman" w:hAnsi="Times New Roman" w:cs="Times New Roman"/>
          <w:sz w:val="24"/>
          <w:szCs w:val="24"/>
          <w:lang w:eastAsia="bg-BG"/>
        </w:rPr>
        <w:t xml:space="preserve"> по цялата обиколка на границите му. При снемането на трака се маркират начална GPS точка на трака (с която започва обиколката на токовището) и крайна GPS точка на трака (с която завършва обиколката на токовището).</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Всяко едно токовище се заснема с фотоапарат и се описват реалните и потенциални заплахи за него, съгласно стандартизирани критерии. Базова характеристика при описанието е дали токовището е разположено по било в силно разредена гора, на границата със зоната на клека, на границата със субалпийските ливади; на границата със сечище.</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При описанието на дърветата, използвани от глухарите в границите на токовището, се прилага категоризацията на Saniga (2003), според която дърветата се разделят на два типа: дървета за почивка/нощуване и дървета за хранене. Ако под едно дърво са открити над 5 цекални екскремента, то се категоризира като дърво за почивка/нощуване, а ако под него, освен екскременти има и клонки с иглички, по които личат белези от клюн на глухар, то се определя като дърво за хранене (Saniga 2003). Под хранителни дървета използвани през зимата има екскременти само от мъжки птици, които са на големи купчини. Признак че мястото поддържа център на токовище е наличието на екскременти както от мъжки, така и от женски птици през размножителния период. Допълнителни белези са наличието на дървета с характерни клони и наличието на следи, показващи как мъжкия глухар се е придвижвал по дървото (под клона на земята изпражненията са разположени по дължината на проекцията на клона). Това са показателите за висока вероятност мястото да поддържа токовище. Локализацията, на всяко дърво, използвано от глухар, се отчитат с GPS. При регистрация на глухар или негови следи в близост до дървото, се отбелязва пола на птицата и разстоянието на следите от описваното дърво. Диаметърът на ствола на дървото (DBH) се измерва откъм върха на склона посредством клупа или др. мерителен уред на височина 130 cm от земната повърхност. Височината на дървото се отчита окомерно. Архитектурата на дървото се описва по категоризацията на Bibby et al. (1998)</w:t>
      </w:r>
      <w:r w:rsidRPr="000A2D67">
        <w:rPr>
          <w:rFonts w:ascii="Times New Roman" w:hAnsi="Times New Roman" w:cs="Times New Roman"/>
          <w:sz w:val="24"/>
          <w:szCs w:val="24"/>
          <w:vertAlign w:val="superscript"/>
          <w:lang w:eastAsia="bg-BG"/>
        </w:rPr>
        <w:footnoteReference w:id="20"/>
      </w:r>
      <w:r w:rsidRPr="000A2D67">
        <w:rPr>
          <w:rFonts w:ascii="Times New Roman" w:hAnsi="Times New Roman" w:cs="Times New Roman"/>
          <w:sz w:val="24"/>
          <w:szCs w:val="24"/>
          <w:lang w:eastAsia="bg-BG"/>
        </w:rPr>
        <w:t>: A – клоните започват над половината от височината на дървото; B – клоните започват под половината от височината на дървото; C – клоните започват над половината от височината на дървото, но има белези от клони под тази височина; D – има вертикални разклонения, започващи на височина под половината от височината на дървото. Разстоянието на описваното дърво до друго използвано от глухар дърво, края на гората или път/пътека се измерва окомерно, след което се верифицира на база на дигитални карти. При наличие на снежна покривка, дебелината ú се отчита като снегът се пробива с щека до земната повърхност и дълбочината се измерва с рулетка на разстояние 5 м от дървото с регистрация на глухар. Отчита се броят само на цекалните екскременти (Moss &amp; Hanssen 1980</w:t>
      </w:r>
      <w:r w:rsidRPr="000A2D67">
        <w:rPr>
          <w:rFonts w:ascii="Times New Roman" w:hAnsi="Times New Roman" w:cs="Times New Roman"/>
          <w:sz w:val="24"/>
          <w:szCs w:val="24"/>
          <w:vertAlign w:val="superscript"/>
          <w:lang w:eastAsia="bg-BG"/>
        </w:rPr>
        <w:footnoteReference w:id="21"/>
      </w:r>
      <w:r w:rsidRPr="000A2D67">
        <w:rPr>
          <w:rFonts w:ascii="Times New Roman" w:hAnsi="Times New Roman" w:cs="Times New Roman"/>
          <w:sz w:val="24"/>
          <w:szCs w:val="24"/>
          <w:lang w:eastAsia="bg-BG"/>
        </w:rPr>
        <w:t xml:space="preserve">) под дървото (с цилиндрична форма и съставени от иглички и камъчета), като пресните екскременти са със запазени форма и цвят, а старите са деформирани и с по-блед цвят. Около всяко дърво, заето от глухар, се описват склопът на гората, броят и покритието на растителните етажи, като тези параметри се оценяват окомерно в радиус от 25 м (Bollmann </w:t>
      </w:r>
      <w:r w:rsidRPr="000A2D67">
        <w:rPr>
          <w:rFonts w:ascii="Times New Roman" w:hAnsi="Times New Roman" w:cs="Times New Roman"/>
          <w:i/>
          <w:sz w:val="24"/>
          <w:szCs w:val="24"/>
          <w:lang w:eastAsia="bg-BG"/>
        </w:rPr>
        <w:t>et al</w:t>
      </w:r>
      <w:r w:rsidRPr="000A2D67">
        <w:rPr>
          <w:rFonts w:ascii="Times New Roman" w:hAnsi="Times New Roman" w:cs="Times New Roman"/>
          <w:sz w:val="24"/>
          <w:szCs w:val="24"/>
          <w:lang w:eastAsia="bg-BG"/>
        </w:rPr>
        <w:t>. 2005</w:t>
      </w:r>
      <w:r w:rsidRPr="000A2D67">
        <w:rPr>
          <w:rFonts w:ascii="Times New Roman" w:hAnsi="Times New Roman" w:cs="Times New Roman"/>
          <w:sz w:val="24"/>
          <w:szCs w:val="24"/>
          <w:vertAlign w:val="superscript"/>
          <w:lang w:eastAsia="bg-BG"/>
        </w:rPr>
        <w:footnoteReference w:id="22"/>
      </w:r>
      <w:r w:rsidRPr="000A2D67">
        <w:rPr>
          <w:rFonts w:ascii="Times New Roman" w:hAnsi="Times New Roman" w:cs="Times New Roman"/>
          <w:sz w:val="24"/>
          <w:szCs w:val="24"/>
          <w:vertAlign w:val="superscript"/>
          <w:lang w:eastAsia="bg-BG"/>
        </w:rPr>
        <w:t>)</w:t>
      </w:r>
      <w:r w:rsidRPr="000A2D67">
        <w:rPr>
          <w:rFonts w:ascii="Times New Roman" w:hAnsi="Times New Roman" w:cs="Times New Roman"/>
          <w:sz w:val="24"/>
          <w:szCs w:val="24"/>
          <w:lang w:eastAsia="bg-BG"/>
        </w:rPr>
        <w:t>. Височината на растителните етажи (без дървесния) се измерва с рулетка. Височината на дървесния растителен етаж се снема окомерно.</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Събраните данни за местоположението и характеристиките на микроместообитанието на територията на токовищата се нанасят в стандартен протокол за работа на терен (</w:t>
      </w:r>
      <w:r w:rsidRPr="000A2D67">
        <w:rPr>
          <w:rFonts w:ascii="Times New Roman" w:hAnsi="Times New Roman" w:cs="Times New Roman"/>
          <w:b/>
          <w:sz w:val="24"/>
          <w:szCs w:val="24"/>
          <w:lang w:eastAsia="bg-BG"/>
        </w:rPr>
        <w:t>Приложение 1,</w:t>
      </w:r>
      <w:r w:rsidRPr="000A2D67">
        <w:rPr>
          <w:rFonts w:ascii="Times New Roman" w:hAnsi="Times New Roman" w:cs="Times New Roman"/>
          <w:sz w:val="24"/>
          <w:szCs w:val="24"/>
          <w:lang w:eastAsia="bg-BG"/>
        </w:rPr>
        <w:t xml:space="preserve"> към настоящия раздел). Задължително се попълват всички полета на протокола, като попълването се осъществява на терен, като всяко поле се попълва веднага след направената констатация.</w:t>
      </w:r>
    </w:p>
    <w:p w:rsidR="000A2D67" w:rsidRPr="000A2D67" w:rsidRDefault="000A2D67" w:rsidP="000A2D67">
      <w:pPr>
        <w:spacing w:after="120" w:line="276" w:lineRule="auto"/>
        <w:ind w:right="-57"/>
        <w:jc w:val="both"/>
        <w:rPr>
          <w:rFonts w:ascii="Times New Roman" w:hAnsi="Times New Roman" w:cs="Times New Roman"/>
          <w:b/>
          <w:sz w:val="24"/>
          <w:szCs w:val="24"/>
          <w:lang w:eastAsia="bg-BG"/>
        </w:rPr>
      </w:pPr>
      <w:r w:rsidRPr="000A2D67">
        <w:rPr>
          <w:rFonts w:ascii="Times New Roman" w:hAnsi="Times New Roman" w:cs="Times New Roman"/>
          <w:b/>
          <w:sz w:val="24"/>
          <w:szCs w:val="24"/>
          <w:lang w:eastAsia="bg-BG"/>
        </w:rPr>
        <w:t xml:space="preserve">Преброяване на глухарите. </w:t>
      </w:r>
      <w:r w:rsidRPr="000A2D67">
        <w:rPr>
          <w:rFonts w:ascii="Times New Roman" w:hAnsi="Times New Roman" w:cs="Times New Roman"/>
          <w:sz w:val="24"/>
          <w:szCs w:val="24"/>
          <w:lang w:eastAsia="bg-BG"/>
        </w:rPr>
        <w:t>Броят на глухарите се отчита в рамките на токовищата, където птиците се струпват във връзка с размножаването. Струпването на птиците в рамките на токовищата, позволява адекватно отчитане на тяхната численост. С оглед значителния обхват на териториите обект на проучване, за ефективното реализиране на отчитането на броя на глухарите в обхвата на токовищата е наложително прилагането на комбинация от два подхода.</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b/>
          <w:sz w:val="24"/>
          <w:szCs w:val="24"/>
          <w:lang w:eastAsia="bg-BG"/>
        </w:rPr>
        <w:t>Подход 1.</w:t>
      </w:r>
      <w:r w:rsidRPr="000A2D67">
        <w:rPr>
          <w:rFonts w:ascii="Times New Roman" w:hAnsi="Times New Roman" w:cs="Times New Roman"/>
          <w:sz w:val="24"/>
          <w:szCs w:val="24"/>
          <w:lang w:eastAsia="bg-BG"/>
        </w:rPr>
        <w:t xml:space="preserve"> Отчитането на числеността се реализира възоснова на директно наблюдение на отделни екземпляри или възоснова на издаваните звуци от отделните екземпляри при токуване. За целта на мястото за преброяване на глухарите (токовищата) по време на токуване се пристига 1.30 ч. преди изгрев и се остава до пълно приключване на токуването. Изследователят трябва максимално да ограничи движенията си и шума, който създава, за да не изплаши птиците на токовището. Мястото за преброяване на глухарите трябва да е разположено близо до периферията на токовището, за да не се безпокоят птиците, но с добра видимост към центъра на токовището. При установяване броя на птиците по звук трябва да се вземе предвид, че брачната песен на мъжките се състои от три части (чукане, плюкане и брусене), има продължителност около 6 сек. (Симеонов </w:t>
      </w:r>
      <w:r w:rsidRPr="000A2D67">
        <w:rPr>
          <w:rFonts w:ascii="Times New Roman" w:hAnsi="Times New Roman" w:cs="Times New Roman"/>
          <w:i/>
          <w:sz w:val="24"/>
          <w:szCs w:val="24"/>
          <w:lang w:eastAsia="bg-BG"/>
        </w:rPr>
        <w:t>и кол</w:t>
      </w:r>
      <w:r w:rsidRPr="000A2D67">
        <w:rPr>
          <w:rFonts w:ascii="Times New Roman" w:hAnsi="Times New Roman" w:cs="Times New Roman"/>
          <w:sz w:val="24"/>
          <w:szCs w:val="24"/>
          <w:lang w:eastAsia="bg-BG"/>
        </w:rPr>
        <w:t>. 1990). Данните от преброяването се попълват в стандартен теренен протокол (</w:t>
      </w:r>
      <w:r w:rsidRPr="000A2D67">
        <w:rPr>
          <w:rFonts w:ascii="Times New Roman" w:hAnsi="Times New Roman" w:cs="Times New Roman"/>
          <w:b/>
          <w:sz w:val="24"/>
          <w:szCs w:val="24"/>
          <w:lang w:eastAsia="bg-BG"/>
        </w:rPr>
        <w:t xml:space="preserve">Приложение 1, </w:t>
      </w:r>
      <w:r w:rsidRPr="000A2D67">
        <w:rPr>
          <w:rFonts w:ascii="Times New Roman" w:hAnsi="Times New Roman" w:cs="Times New Roman"/>
          <w:sz w:val="24"/>
          <w:szCs w:val="24"/>
          <w:lang w:eastAsia="bg-BG"/>
        </w:rPr>
        <w:t>към настоящия раздел), като се описват и метеорологичните условия.</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b/>
          <w:sz w:val="24"/>
          <w:szCs w:val="24"/>
          <w:lang w:eastAsia="bg-BG"/>
        </w:rPr>
        <w:t>Подход 2.</w:t>
      </w:r>
      <w:r w:rsidRPr="000A2D67">
        <w:rPr>
          <w:rFonts w:ascii="Times New Roman" w:hAnsi="Times New Roman" w:cs="Times New Roman"/>
          <w:sz w:val="24"/>
          <w:szCs w:val="24"/>
          <w:lang w:eastAsia="bg-BG"/>
        </w:rPr>
        <w:t xml:space="preserve"> Числеността на глухаря се определя възоснова на броя на дърветата за почивка / нощуване. Приема се, че едно дърво за нощувка на територията на токовището</w:t>
      </w:r>
      <w:r w:rsidRPr="000A2D67">
        <w:rPr>
          <w:rFonts w:ascii="Times New Roman" w:hAnsi="Times New Roman" w:cs="Times New Roman"/>
          <w:b/>
          <w:sz w:val="24"/>
          <w:szCs w:val="24"/>
          <w:lang w:eastAsia="bg-BG"/>
        </w:rPr>
        <w:t xml:space="preserve"> </w:t>
      </w:r>
      <w:r w:rsidRPr="000A2D67">
        <w:rPr>
          <w:rFonts w:ascii="Times New Roman" w:hAnsi="Times New Roman" w:cs="Times New Roman"/>
          <w:sz w:val="24"/>
          <w:szCs w:val="24"/>
          <w:lang w:eastAsia="bg-BG"/>
        </w:rPr>
        <w:t>се ползва само от една мъжка птица, съответно броят на дърветата за нощувка се приема като еквивалент на броя мъжки глухари на токовище. За калибриране точността на допускането</w:t>
      </w:r>
      <w:r w:rsidRPr="000A2D67">
        <w:rPr>
          <w:rFonts w:ascii="Times New Roman" w:hAnsi="Times New Roman" w:cs="Times New Roman"/>
          <w:b/>
          <w:sz w:val="24"/>
          <w:szCs w:val="24"/>
          <w:lang w:eastAsia="bg-BG"/>
        </w:rPr>
        <w:t xml:space="preserve"> </w:t>
      </w:r>
      <w:r w:rsidRPr="000A2D67">
        <w:rPr>
          <w:rFonts w:ascii="Times New Roman" w:hAnsi="Times New Roman" w:cs="Times New Roman"/>
          <w:sz w:val="24"/>
          <w:szCs w:val="24"/>
          <w:lang w:eastAsia="bg-BG"/>
        </w:rPr>
        <w:t>се провежда и абсолютно отчитане на глухарите в избрани на случаен принцип токовища. Прилагането на този подход позволява отчитането само на числеността на токуващите мъжки птици.</w:t>
      </w:r>
    </w:p>
    <w:p w:rsidR="000A2D67" w:rsidRPr="000A2D67" w:rsidRDefault="000A2D67" w:rsidP="000A2D67">
      <w:pPr>
        <w:spacing w:after="120" w:line="276" w:lineRule="auto"/>
        <w:ind w:right="-57"/>
        <w:jc w:val="both"/>
        <w:rPr>
          <w:rFonts w:ascii="Times New Roman" w:hAnsi="Times New Roman" w:cs="Times New Roman"/>
          <w:sz w:val="24"/>
          <w:szCs w:val="24"/>
          <w:lang w:eastAsia="bg-BG"/>
        </w:rPr>
      </w:pPr>
      <w:r w:rsidRPr="000A2D67">
        <w:rPr>
          <w:rFonts w:ascii="Times New Roman" w:hAnsi="Times New Roman" w:cs="Times New Roman"/>
          <w:sz w:val="24"/>
          <w:szCs w:val="24"/>
          <w:lang w:eastAsia="bg-BG"/>
        </w:rPr>
        <w:t>При прилагането на двата подхода трябва да се вземе предвид, че по време на токуване, отделните мъжки се разполагат на 50 – 150 m един от друг (Rolstad 1989</w:t>
      </w:r>
      <w:r w:rsidRPr="000A2D67">
        <w:rPr>
          <w:rFonts w:ascii="Times New Roman" w:hAnsi="Times New Roman" w:cs="Times New Roman"/>
          <w:sz w:val="24"/>
          <w:szCs w:val="24"/>
          <w:vertAlign w:val="superscript"/>
          <w:lang w:eastAsia="bg-BG"/>
        </w:rPr>
        <w:footnoteReference w:id="23"/>
      </w:r>
      <w:r w:rsidRPr="000A2D67">
        <w:rPr>
          <w:rFonts w:ascii="Times New Roman" w:hAnsi="Times New Roman" w:cs="Times New Roman"/>
          <w:sz w:val="24"/>
          <w:szCs w:val="24"/>
          <w:lang w:eastAsia="bg-BG"/>
        </w:rPr>
        <w:t>). Доминантните мъжки (&gt; 2-3 г.) заемат дърветата в близост до центъра на токовището, докато младите се придържат по периферията му. Женските нощуват недалеч от токовищата и щом започне токуването, те долитат и се приземяват или кацат на дърво в близост до някой от токуващите доминантни петли.</w:t>
      </w:r>
    </w:p>
    <w:p w:rsidR="000A2D67" w:rsidRPr="000A2D67" w:rsidRDefault="000A2D67" w:rsidP="000A2D67">
      <w:pPr>
        <w:spacing w:after="120" w:line="276" w:lineRule="auto"/>
        <w:ind w:right="-57"/>
        <w:jc w:val="both"/>
        <w:rPr>
          <w:rFonts w:ascii="Times New Roman" w:hAnsi="Times New Roman" w:cs="Times New Roman"/>
          <w:b/>
          <w:sz w:val="24"/>
          <w:szCs w:val="24"/>
          <w:lang w:eastAsia="bg-BG"/>
        </w:rPr>
      </w:pPr>
      <w:r w:rsidRPr="000A2D67">
        <w:rPr>
          <w:rFonts w:ascii="Times New Roman" w:hAnsi="Times New Roman" w:cs="Times New Roman"/>
          <w:b/>
          <w:sz w:val="24"/>
          <w:szCs w:val="24"/>
          <w:lang w:eastAsia="bg-BG"/>
        </w:rPr>
        <w:t>Приоритетно при проучване на числеността на глухаря се прилага, първият от описаните подходи. Изключения се допускат в случаите, когато няма локализирано токовище или когато броя на планираните човекодни за проучване на дадена територия е по-малък от установените токовища. При второто допускане, проучването на числеността стартира с прилагане на първият подход, след което до края на работния ден се прилага вторият подход за определяне на числеността на вида.</w:t>
      </w:r>
    </w:p>
    <w:p w:rsidR="000A2D67" w:rsidRPr="000A2D67" w:rsidRDefault="000A2D67" w:rsidP="000A2D67">
      <w:pPr>
        <w:tabs>
          <w:tab w:val="left" w:pos="1134"/>
          <w:tab w:val="left" w:pos="1843"/>
        </w:tabs>
        <w:spacing w:before="240" w:after="120" w:line="276" w:lineRule="auto"/>
        <w:ind w:right="-57"/>
        <w:jc w:val="both"/>
        <w:rPr>
          <w:rFonts w:ascii="Times New Roman" w:hAnsi="Times New Roman" w:cs="Times New Roman"/>
          <w:b/>
          <w:bCs/>
          <w:color w:val="000000"/>
          <w:sz w:val="28"/>
          <w:szCs w:val="28"/>
          <w:lang w:eastAsia="bg-BG"/>
        </w:rPr>
      </w:pPr>
      <w:r w:rsidRPr="000A2D67">
        <w:rPr>
          <w:rFonts w:ascii="Times New Roman" w:hAnsi="Times New Roman" w:cs="Times New Roman"/>
          <w:b/>
          <w:bCs/>
          <w:color w:val="000000"/>
          <w:sz w:val="28"/>
          <w:szCs w:val="28"/>
          <w:lang w:eastAsia="bg-BG"/>
        </w:rPr>
        <w:t>Вид на данните, които се събират на терен и изисквания към формата на данните</w:t>
      </w:r>
    </w:p>
    <w:p w:rsidR="000A2D67" w:rsidRPr="000A2D67" w:rsidRDefault="000A2D67" w:rsidP="000A2D67">
      <w:pPr>
        <w:spacing w:after="120" w:line="276" w:lineRule="auto"/>
        <w:ind w:right="-57"/>
        <w:jc w:val="both"/>
        <w:rPr>
          <w:rFonts w:ascii="Times New Roman" w:hAnsi="Times New Roman" w:cs="Times New Roman"/>
          <w:lang w:eastAsia="bg-BG"/>
        </w:rPr>
      </w:pPr>
      <w:r w:rsidRPr="000A2D67">
        <w:rPr>
          <w:rFonts w:ascii="Times New Roman" w:hAnsi="Times New Roman" w:cs="Times New Roman"/>
          <w:lang w:eastAsia="bg-BG"/>
        </w:rPr>
        <w:t>За изготвянето на коректен анализ за разпространението и характеристиките на глухаря, ключовите за вида места и местообитания и разработването на адекватни природозащитни мерки, при полевите проучвания е необходимо събирането на минимум</w:t>
      </w:r>
      <w:r>
        <w:rPr>
          <w:rFonts w:ascii="Times New Roman" w:hAnsi="Times New Roman" w:cs="Times New Roman"/>
          <w:lang w:eastAsia="bg-BG"/>
        </w:rPr>
        <w:t>а информация посочен в Таблица 1</w:t>
      </w:r>
      <w:r w:rsidRPr="000A2D67">
        <w:rPr>
          <w:rFonts w:ascii="Times New Roman" w:hAnsi="Times New Roman" w:cs="Times New Roman"/>
          <w:lang w:eastAsia="bg-BG"/>
        </w:rPr>
        <w:t>. Събраната информация следва да отговаря на стандартизирани критерии по отношение на типа на данните, техния формат и методите за тяхното събиране (</w:t>
      </w:r>
      <w:r>
        <w:rPr>
          <w:rFonts w:ascii="Times New Roman" w:hAnsi="Times New Roman" w:cs="Times New Roman"/>
          <w:b/>
          <w:lang w:eastAsia="bg-BG"/>
        </w:rPr>
        <w:t>Таблица 1</w:t>
      </w:r>
      <w:r w:rsidRPr="000A2D67">
        <w:rPr>
          <w:rFonts w:ascii="Times New Roman" w:hAnsi="Times New Roman" w:cs="Times New Roman"/>
          <w:lang w:eastAsia="bg-BG"/>
        </w:rPr>
        <w:t>).</w:t>
      </w:r>
    </w:p>
    <w:p w:rsidR="00BD6A6E" w:rsidRPr="000A2D67" w:rsidRDefault="00BD6A6E" w:rsidP="00BD6A6E">
      <w:pPr>
        <w:shd w:val="clear" w:color="auto" w:fill="FFFFFF"/>
        <w:spacing w:after="120"/>
        <w:jc w:val="both"/>
        <w:rPr>
          <w:rFonts w:ascii="Times New Roman" w:eastAsia="Times New Roman" w:hAnsi="Times New Roman" w:cs="Times New Roman"/>
          <w:b/>
          <w:bCs/>
          <w:color w:val="000000"/>
          <w:sz w:val="24"/>
          <w:szCs w:val="24"/>
        </w:rPr>
      </w:pPr>
    </w:p>
    <w:p w:rsidR="00BD6A6E" w:rsidRDefault="00BD6A6E" w:rsidP="004814C8">
      <w:pPr>
        <w:shd w:val="clear" w:color="auto" w:fill="FFFFFF"/>
        <w:spacing w:after="120"/>
        <w:jc w:val="both"/>
        <w:rPr>
          <w:rFonts w:ascii="Times New Roman" w:eastAsia="Times New Roman" w:hAnsi="Times New Roman" w:cs="Times New Roman"/>
          <w:b/>
          <w:bCs/>
          <w:color w:val="000000"/>
          <w:sz w:val="24"/>
          <w:szCs w:val="24"/>
        </w:rPr>
      </w:pPr>
    </w:p>
    <w:p w:rsidR="00BD6A6E" w:rsidRDefault="00BD6A6E" w:rsidP="004814C8">
      <w:pPr>
        <w:shd w:val="clear" w:color="auto" w:fill="FFFFFF"/>
        <w:spacing w:after="120"/>
        <w:jc w:val="both"/>
        <w:rPr>
          <w:rFonts w:ascii="Times New Roman" w:eastAsia="Times New Roman" w:hAnsi="Times New Roman" w:cs="Times New Roman"/>
          <w:b/>
          <w:bCs/>
          <w:color w:val="000000"/>
          <w:sz w:val="24"/>
          <w:szCs w:val="24"/>
        </w:rPr>
        <w:sectPr w:rsidR="00BD6A6E" w:rsidSect="00F24BBF">
          <w:pgSz w:w="11906" w:h="16838"/>
          <w:pgMar w:top="1417" w:right="1417" w:bottom="1417" w:left="1417" w:header="708" w:footer="708" w:gutter="0"/>
          <w:cols w:space="708"/>
          <w:docGrid w:linePitch="360"/>
        </w:sectPr>
      </w:pPr>
    </w:p>
    <w:p w:rsidR="000A2D67" w:rsidRPr="000A2D67" w:rsidRDefault="000A2D67" w:rsidP="000A2D67">
      <w:pPr>
        <w:spacing w:after="120" w:line="276" w:lineRule="auto"/>
        <w:ind w:right="-57"/>
        <w:jc w:val="both"/>
        <w:rPr>
          <w:rFonts w:ascii="Times New Roman" w:hAnsi="Times New Roman" w:cs="Times New Roman"/>
          <w:lang w:eastAsia="bg-BG"/>
        </w:rPr>
      </w:pPr>
      <w:r w:rsidRPr="000A2D67">
        <w:rPr>
          <w:rFonts w:ascii="Times New Roman" w:hAnsi="Times New Roman" w:cs="Times New Roman"/>
          <w:b/>
          <w:lang w:eastAsia="bg-BG"/>
        </w:rPr>
        <w:t>Таблица 1.</w:t>
      </w:r>
      <w:r w:rsidRPr="000A2D67">
        <w:rPr>
          <w:rFonts w:ascii="Times New Roman" w:hAnsi="Times New Roman" w:cs="Times New Roman"/>
          <w:lang w:eastAsia="bg-BG"/>
        </w:rPr>
        <w:t xml:space="preserve"> Тип, формат и общи указания за събиране на данни в обхвата на полевите проучвания на глухаря и ключовите за вида места и местообитания.</w:t>
      </w:r>
    </w:p>
    <w:tbl>
      <w:tblPr>
        <w:tblW w:w="4963" w:type="pct"/>
        <w:tblLayout w:type="fixed"/>
        <w:tblCellMar>
          <w:left w:w="70" w:type="dxa"/>
          <w:right w:w="70" w:type="dxa"/>
        </w:tblCellMar>
        <w:tblLook w:val="04A0" w:firstRow="1" w:lastRow="0" w:firstColumn="1" w:lastColumn="0" w:noHBand="0" w:noVBand="1"/>
      </w:tblPr>
      <w:tblGrid>
        <w:gridCol w:w="496"/>
        <w:gridCol w:w="2977"/>
        <w:gridCol w:w="5671"/>
      </w:tblGrid>
      <w:tr w:rsidR="000A2D67" w:rsidRPr="000A2D67" w:rsidTr="002E6B35">
        <w:trPr>
          <w:trHeight w:val="315"/>
          <w:tblHeader/>
        </w:trPr>
        <w:tc>
          <w:tcPr>
            <w:tcW w:w="271" w:type="pct"/>
            <w:tcBorders>
              <w:top w:val="single" w:sz="4" w:space="0" w:color="auto"/>
              <w:left w:val="nil"/>
              <w:bottom w:val="double" w:sz="6" w:space="0" w:color="auto"/>
              <w:right w:val="nil"/>
            </w:tcBorders>
            <w:shd w:val="clear" w:color="000000" w:fill="F79646"/>
            <w:noWrap/>
            <w:vAlign w:val="center"/>
          </w:tcPr>
          <w:p w:rsidR="000A2D67" w:rsidRPr="000A2D67" w:rsidRDefault="000A2D67" w:rsidP="002E6B35">
            <w:pPr>
              <w:ind w:right="-56"/>
              <w:jc w:val="center"/>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No</w:t>
            </w:r>
          </w:p>
        </w:tc>
        <w:tc>
          <w:tcPr>
            <w:tcW w:w="1628" w:type="pct"/>
            <w:tcBorders>
              <w:top w:val="single" w:sz="4" w:space="0" w:color="auto"/>
              <w:left w:val="nil"/>
              <w:bottom w:val="double" w:sz="6" w:space="0" w:color="auto"/>
              <w:right w:val="nil"/>
            </w:tcBorders>
            <w:shd w:val="clear" w:color="000000" w:fill="F79646"/>
            <w:noWrap/>
            <w:vAlign w:val="center"/>
          </w:tcPr>
          <w:p w:rsidR="000A2D67" w:rsidRPr="000A2D67" w:rsidRDefault="000A2D67" w:rsidP="002E6B35">
            <w:pPr>
              <w:ind w:right="-56"/>
              <w:jc w:val="center"/>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Тип на данните</w:t>
            </w:r>
          </w:p>
        </w:tc>
        <w:tc>
          <w:tcPr>
            <w:tcW w:w="3101" w:type="pct"/>
            <w:tcBorders>
              <w:top w:val="single" w:sz="4" w:space="0" w:color="auto"/>
              <w:left w:val="nil"/>
              <w:bottom w:val="double" w:sz="6" w:space="0" w:color="auto"/>
              <w:right w:val="nil"/>
            </w:tcBorders>
            <w:shd w:val="clear" w:color="000000" w:fill="F79646"/>
            <w:noWrap/>
            <w:vAlign w:val="center"/>
          </w:tcPr>
          <w:p w:rsidR="000A2D67" w:rsidRPr="000A2D67" w:rsidRDefault="000A2D67" w:rsidP="002E6B35">
            <w:pPr>
              <w:ind w:right="-56"/>
              <w:jc w:val="center"/>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Формат на данните и указания за събиране</w:t>
            </w:r>
          </w:p>
        </w:tc>
      </w:tr>
      <w:tr w:rsidR="000A2D67" w:rsidRPr="000A2D67" w:rsidTr="002E6B35">
        <w:trPr>
          <w:trHeight w:val="315"/>
        </w:trPr>
        <w:tc>
          <w:tcPr>
            <w:tcW w:w="5000" w:type="pct"/>
            <w:gridSpan w:val="3"/>
            <w:tcBorders>
              <w:top w:val="double" w:sz="6" w:space="0" w:color="auto"/>
              <w:left w:val="nil"/>
              <w:bottom w:val="single" w:sz="4" w:space="0" w:color="auto"/>
              <w:right w:val="nil"/>
            </w:tcBorders>
            <w:shd w:val="clear" w:color="000000" w:fill="F79646"/>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А. Обща информация</w:t>
            </w:r>
          </w:p>
        </w:tc>
      </w:tr>
      <w:tr w:rsidR="000A2D67" w:rsidRPr="000A2D67" w:rsidTr="000A2D67">
        <w:trPr>
          <w:trHeight w:val="728"/>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Посещение No</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Записва се номера на всяко посещението на терен от съответния експерт за периода / сезона на проучване. Броя на посещенията е равен на броя на човекодните, реализирани на терен от съответния експерт. </w:t>
            </w:r>
          </w:p>
        </w:tc>
      </w:tr>
      <w:tr w:rsidR="000A2D67" w:rsidRPr="000A2D67" w:rsidTr="000A2D67">
        <w:trPr>
          <w:trHeight w:val="23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Протокол за теренна работа No</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Записва се поредния номер на протокола от всяко едно посещение. При всяко ново посещение се започва от No 1</w:t>
            </w:r>
          </w:p>
        </w:tc>
      </w:tr>
      <w:tr w:rsidR="000A2D67" w:rsidRPr="000A2D67" w:rsidTr="002E6B35">
        <w:trPr>
          <w:trHeight w:val="300"/>
        </w:trPr>
        <w:tc>
          <w:tcPr>
            <w:tcW w:w="271" w:type="pct"/>
            <w:tcBorders>
              <w:top w:val="nil"/>
              <w:left w:val="nil"/>
              <w:bottom w:val="single" w:sz="4" w:space="0" w:color="auto"/>
              <w:right w:val="nil"/>
            </w:tcBorders>
            <w:shd w:val="clear" w:color="auto" w:fill="auto"/>
            <w:noWrap/>
            <w:vAlign w:val="bottom"/>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3</w:t>
            </w:r>
          </w:p>
        </w:tc>
        <w:tc>
          <w:tcPr>
            <w:tcW w:w="1628" w:type="pct"/>
            <w:tcBorders>
              <w:top w:val="nil"/>
              <w:left w:val="nil"/>
              <w:bottom w:val="single" w:sz="4" w:space="0" w:color="auto"/>
              <w:right w:val="nil"/>
            </w:tcBorders>
            <w:shd w:val="clear" w:color="auto" w:fill="auto"/>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Име на полевия експерт</w:t>
            </w:r>
          </w:p>
        </w:tc>
        <w:tc>
          <w:tcPr>
            <w:tcW w:w="3101" w:type="pct"/>
            <w:tcBorders>
              <w:top w:val="nil"/>
              <w:left w:val="nil"/>
              <w:bottom w:val="single" w:sz="4" w:space="0" w:color="auto"/>
              <w:right w:val="nil"/>
            </w:tcBorders>
            <w:shd w:val="clear" w:color="auto" w:fill="auto"/>
            <w:noWrap/>
            <w:vAlign w:val="bottom"/>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Посочват се трите имена на експерта</w:t>
            </w:r>
          </w:p>
        </w:tc>
      </w:tr>
      <w:tr w:rsidR="000A2D67" w:rsidRPr="000A2D67" w:rsidTr="000A2D67">
        <w:trPr>
          <w:trHeight w:val="156"/>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4</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Дата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Посочва се датата, месеца и годината на всяко едно посещение</w:t>
            </w:r>
          </w:p>
        </w:tc>
      </w:tr>
      <w:tr w:rsidR="000A2D67" w:rsidRPr="000A2D67" w:rsidTr="000A2D67">
        <w:trPr>
          <w:trHeight w:val="628"/>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5</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GPS No</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Номера на GPS е съставен от инициалите на първите 3 латински букви на трите имена на експерта _ номера на посещението. Пример: Иван Георгиев Иванов, посещение 3, става </w:t>
            </w:r>
            <w:r w:rsidRPr="000A2D67">
              <w:rPr>
                <w:rFonts w:ascii="Times New Roman" w:hAnsi="Times New Roman" w:cs="Times New Roman"/>
                <w:b/>
                <w:bCs/>
                <w:color w:val="000000"/>
                <w:sz w:val="20"/>
                <w:szCs w:val="20"/>
                <w:lang w:eastAsia="bg-BG"/>
              </w:rPr>
              <w:t>IGI_3</w:t>
            </w:r>
          </w:p>
        </w:tc>
      </w:tr>
      <w:tr w:rsidR="000A2D67" w:rsidRPr="000A2D67" w:rsidTr="000A2D67">
        <w:trPr>
          <w:trHeight w:val="779"/>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sz w:val="20"/>
                <w:szCs w:val="20"/>
                <w:lang w:eastAsia="bg-BG"/>
              </w:rPr>
            </w:pPr>
            <w:r w:rsidRPr="000A2D67">
              <w:rPr>
                <w:rFonts w:ascii="Times New Roman" w:hAnsi="Times New Roman" w:cs="Times New Roman"/>
                <w:sz w:val="20"/>
                <w:szCs w:val="20"/>
                <w:lang w:eastAsia="bg-BG"/>
              </w:rPr>
              <w:t>6</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sz w:val="20"/>
                <w:szCs w:val="20"/>
                <w:lang w:eastAsia="bg-BG"/>
              </w:rPr>
            </w:pPr>
            <w:r w:rsidRPr="000A2D67">
              <w:rPr>
                <w:rFonts w:ascii="Times New Roman" w:hAnsi="Times New Roman" w:cs="Times New Roman"/>
                <w:b/>
                <w:bCs/>
                <w:sz w:val="20"/>
                <w:szCs w:val="20"/>
                <w:lang w:eastAsia="bg-BG"/>
              </w:rPr>
              <w:t>Име на ЗЗ /ЗМ/Планински масив</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sz w:val="20"/>
                <w:szCs w:val="20"/>
                <w:lang w:eastAsia="bg-BG"/>
              </w:rPr>
            </w:pPr>
            <w:r w:rsidRPr="000A2D67">
              <w:rPr>
                <w:rFonts w:ascii="Times New Roman" w:hAnsi="Times New Roman" w:cs="Times New Roman"/>
                <w:sz w:val="20"/>
                <w:szCs w:val="20"/>
                <w:lang w:eastAsia="bg-BG"/>
              </w:rPr>
              <w:t>Записва се името на защитената зона в рамките на която се реализира проучването за всяко едно посещение на терен. Ако територията не попада в ЗЗ се записва името на защитената местност, ако не попада в защитена местност се посочва името на планинския масив.</w:t>
            </w:r>
          </w:p>
        </w:tc>
      </w:tr>
      <w:tr w:rsidR="000A2D67" w:rsidRPr="000A2D67" w:rsidTr="000A2D67">
        <w:trPr>
          <w:trHeight w:val="47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7</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Код на защитената зона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Записва се кода на ЗЗ в която се реализира проучването, съгласно заповедта за обявяване на зоната. Ако територията не попада в защитена зона се записва цифрата "0" / нула/</w:t>
            </w:r>
          </w:p>
        </w:tc>
      </w:tr>
      <w:tr w:rsidR="000A2D67" w:rsidRPr="000A2D67" w:rsidTr="000A2D67">
        <w:trPr>
          <w:trHeight w:val="2322"/>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8</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Начален / краен час на работа в полигона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Посочва се</w:t>
            </w:r>
            <w:r w:rsidRPr="000A2D67">
              <w:rPr>
                <w:rFonts w:ascii="Times New Roman" w:hAnsi="Times New Roman" w:cs="Times New Roman"/>
                <w:b/>
                <w:bCs/>
                <w:color w:val="000000"/>
                <w:sz w:val="20"/>
                <w:szCs w:val="20"/>
                <w:lang w:eastAsia="bg-BG"/>
              </w:rPr>
              <w:t xml:space="preserve"> h/min. </w:t>
            </w:r>
            <w:r w:rsidRPr="000A2D67">
              <w:rPr>
                <w:rFonts w:ascii="Times New Roman" w:hAnsi="Times New Roman" w:cs="Times New Roman"/>
                <w:color w:val="000000"/>
                <w:sz w:val="20"/>
                <w:szCs w:val="20"/>
                <w:lang w:eastAsia="bg-BG"/>
              </w:rPr>
              <w:t>Като начало на работа в полигона се възприема часа влизане в полигона обект на проучване, респ. часа на стартиране на проучването на съответното токовище или стартирането на проучването за локализиране на токовища в рамките на подходящи местообитания. Като край на работа в полигона се възприема, часа на напускане на съответния полигон, респ. часа на приключването на проучването за локализиране, респ. описването на токовище. Тук не се включва времето за придвижване до територията за проучване, респ. връщане до мястото за нощувка. В началото и края на проучването се снема GPS точка</w:t>
            </w:r>
          </w:p>
        </w:tc>
      </w:tr>
      <w:tr w:rsidR="000A2D67" w:rsidRPr="000A2D67" w:rsidTr="002E6B35">
        <w:trPr>
          <w:trHeight w:val="300"/>
        </w:trPr>
        <w:tc>
          <w:tcPr>
            <w:tcW w:w="5000" w:type="pct"/>
            <w:gridSpan w:val="3"/>
            <w:tcBorders>
              <w:top w:val="single" w:sz="4" w:space="0" w:color="auto"/>
              <w:left w:val="nil"/>
              <w:bottom w:val="single" w:sz="4" w:space="0" w:color="auto"/>
              <w:right w:val="nil"/>
            </w:tcBorders>
            <w:shd w:val="clear" w:color="000000" w:fill="F79646"/>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Б. Метеорологични условия</w:t>
            </w:r>
          </w:p>
        </w:tc>
      </w:tr>
      <w:tr w:rsidR="000A2D67" w:rsidRPr="000A2D67" w:rsidTr="002E6B35">
        <w:trPr>
          <w:trHeight w:val="30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9</w:t>
            </w:r>
          </w:p>
        </w:tc>
        <w:tc>
          <w:tcPr>
            <w:tcW w:w="1628" w:type="pct"/>
            <w:tcBorders>
              <w:top w:val="nil"/>
              <w:left w:val="nil"/>
              <w:bottom w:val="single" w:sz="4" w:space="0" w:color="auto"/>
              <w:right w:val="nil"/>
            </w:tcBorders>
            <w:shd w:val="clear" w:color="auto" w:fill="auto"/>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Температура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Данните за температурата се събират в </w:t>
            </w:r>
            <w:r w:rsidRPr="000A2D67">
              <w:rPr>
                <w:rFonts w:ascii="Times New Roman" w:hAnsi="Times New Roman" w:cs="Times New Roman"/>
                <w:b/>
                <w:bCs/>
                <w:color w:val="000000"/>
                <w:sz w:val="20"/>
                <w:szCs w:val="20"/>
                <w:lang w:eastAsia="bg-BG"/>
              </w:rPr>
              <w:t xml:space="preserve">[°C]. </w:t>
            </w:r>
          </w:p>
        </w:tc>
      </w:tr>
      <w:tr w:rsidR="000A2D67" w:rsidRPr="000A2D67" w:rsidTr="000A2D67">
        <w:trPr>
          <w:trHeight w:val="47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10</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Валежи</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Наличие, сила на валежа (слаб, умерен, силен) и вида на валежа (дъжд или сняг)</w:t>
            </w:r>
          </w:p>
        </w:tc>
      </w:tr>
      <w:tr w:rsidR="000A2D67" w:rsidRPr="000A2D67" w:rsidTr="002E6B35">
        <w:trPr>
          <w:trHeight w:val="30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11</w:t>
            </w:r>
          </w:p>
        </w:tc>
        <w:tc>
          <w:tcPr>
            <w:tcW w:w="1628" w:type="pct"/>
            <w:tcBorders>
              <w:top w:val="nil"/>
              <w:left w:val="nil"/>
              <w:bottom w:val="single" w:sz="4" w:space="0" w:color="auto"/>
              <w:right w:val="nil"/>
            </w:tcBorders>
            <w:shd w:val="clear" w:color="auto" w:fill="auto"/>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Облачност</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Данните за облачността се събират в </w:t>
            </w:r>
            <w:r w:rsidRPr="000A2D67">
              <w:rPr>
                <w:rFonts w:ascii="Times New Roman" w:hAnsi="Times New Roman" w:cs="Times New Roman"/>
                <w:b/>
                <w:bCs/>
                <w:color w:val="000000"/>
                <w:sz w:val="20"/>
                <w:szCs w:val="20"/>
                <w:lang w:eastAsia="bg-BG"/>
              </w:rPr>
              <w:t>[%]</w:t>
            </w:r>
          </w:p>
        </w:tc>
      </w:tr>
      <w:tr w:rsidR="000A2D67" w:rsidRPr="000A2D67" w:rsidTr="002E6B35">
        <w:trPr>
          <w:trHeight w:val="60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12</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Снежна покривка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Наличие на снежна покривка, вид на покритието (разкъсана, непрекъсната) и дебелина.</w:t>
            </w:r>
          </w:p>
        </w:tc>
      </w:tr>
      <w:tr w:rsidR="000A2D67" w:rsidRPr="000A2D67" w:rsidTr="002E6B35">
        <w:trPr>
          <w:trHeight w:val="30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13</w:t>
            </w:r>
          </w:p>
        </w:tc>
        <w:tc>
          <w:tcPr>
            <w:tcW w:w="1628" w:type="pct"/>
            <w:tcBorders>
              <w:top w:val="nil"/>
              <w:left w:val="nil"/>
              <w:bottom w:val="single" w:sz="4" w:space="0" w:color="auto"/>
              <w:right w:val="nil"/>
            </w:tcBorders>
            <w:shd w:val="clear" w:color="auto" w:fill="auto"/>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Вятър</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Наличие и сила на вятъра (силен, слаб, умерен)</w:t>
            </w:r>
          </w:p>
        </w:tc>
      </w:tr>
      <w:tr w:rsidR="000A2D67" w:rsidRPr="000A2D67" w:rsidTr="002E6B35">
        <w:trPr>
          <w:trHeight w:val="300"/>
        </w:trPr>
        <w:tc>
          <w:tcPr>
            <w:tcW w:w="5000" w:type="pct"/>
            <w:gridSpan w:val="3"/>
            <w:tcBorders>
              <w:top w:val="nil"/>
              <w:left w:val="nil"/>
              <w:bottom w:val="single" w:sz="4" w:space="0" w:color="auto"/>
              <w:right w:val="nil"/>
            </w:tcBorders>
            <w:shd w:val="clear" w:color="000000" w:fill="F79646"/>
            <w:noWrap/>
            <w:vAlign w:val="bottom"/>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В. Специфична информация</w:t>
            </w:r>
          </w:p>
        </w:tc>
      </w:tr>
      <w:tr w:rsidR="000A2D67" w:rsidRPr="000A2D67" w:rsidTr="002E6B35">
        <w:trPr>
          <w:trHeight w:val="534"/>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14</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Полигон No</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Посочва се номера на генерираните предварително полигони, посочени на цифровите карти за работа на терен.</w:t>
            </w:r>
          </w:p>
        </w:tc>
      </w:tr>
      <w:tr w:rsidR="000A2D67" w:rsidRPr="000A2D67" w:rsidTr="002E6B35">
        <w:trPr>
          <w:trHeight w:val="814"/>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15</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Обект на наблюдение</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Наличие. Токовище, гнездо или отделни екземпляр/и. В зависимост от вида на наблюдението в съответната графа от полевия протокол се записва: за токовище - буквата „</w:t>
            </w:r>
            <w:r w:rsidRPr="000A2D67">
              <w:rPr>
                <w:rFonts w:ascii="Times New Roman" w:hAnsi="Times New Roman" w:cs="Times New Roman"/>
                <w:b/>
                <w:color w:val="000000"/>
                <w:sz w:val="20"/>
                <w:szCs w:val="20"/>
                <w:lang w:eastAsia="bg-BG"/>
              </w:rPr>
              <w:t>L</w:t>
            </w:r>
            <w:r w:rsidRPr="000A2D67">
              <w:rPr>
                <w:rFonts w:ascii="Times New Roman" w:hAnsi="Times New Roman" w:cs="Times New Roman"/>
                <w:color w:val="000000"/>
                <w:sz w:val="20"/>
                <w:szCs w:val="20"/>
                <w:lang w:eastAsia="bg-BG"/>
              </w:rPr>
              <w:t>“, за гнездо – буквата „</w:t>
            </w:r>
            <w:r w:rsidRPr="000A2D67">
              <w:rPr>
                <w:rFonts w:ascii="Times New Roman" w:hAnsi="Times New Roman" w:cs="Times New Roman"/>
                <w:b/>
                <w:color w:val="000000"/>
                <w:sz w:val="20"/>
                <w:szCs w:val="20"/>
                <w:lang w:eastAsia="bg-BG"/>
              </w:rPr>
              <w:t>N</w:t>
            </w:r>
            <w:r w:rsidRPr="000A2D67">
              <w:rPr>
                <w:rFonts w:ascii="Times New Roman" w:hAnsi="Times New Roman" w:cs="Times New Roman"/>
                <w:color w:val="000000"/>
                <w:sz w:val="20"/>
                <w:szCs w:val="20"/>
                <w:lang w:eastAsia="bg-BG"/>
              </w:rPr>
              <w:t>“, за отделен екземпляр – буквата „</w:t>
            </w:r>
            <w:r w:rsidRPr="000A2D67">
              <w:rPr>
                <w:rFonts w:ascii="Times New Roman" w:hAnsi="Times New Roman" w:cs="Times New Roman"/>
                <w:b/>
                <w:color w:val="000000"/>
                <w:sz w:val="20"/>
                <w:szCs w:val="20"/>
                <w:lang w:eastAsia="bg-BG"/>
              </w:rPr>
              <w:t>I</w:t>
            </w:r>
            <w:r w:rsidRPr="000A2D67">
              <w:rPr>
                <w:rFonts w:ascii="Times New Roman" w:hAnsi="Times New Roman" w:cs="Times New Roman"/>
                <w:color w:val="000000"/>
                <w:sz w:val="20"/>
                <w:szCs w:val="20"/>
                <w:lang w:eastAsia="bg-BG"/>
              </w:rPr>
              <w:t xml:space="preserve">“. При неустановяването на токовище, гнездо или отделни екземпляри, липсата им се отбелязва с цифрата </w:t>
            </w:r>
            <w:r w:rsidRPr="000A2D67">
              <w:rPr>
                <w:rFonts w:ascii="Times New Roman" w:hAnsi="Times New Roman" w:cs="Times New Roman"/>
                <w:b/>
                <w:bCs/>
                <w:color w:val="000000"/>
                <w:sz w:val="20"/>
                <w:szCs w:val="20"/>
                <w:lang w:eastAsia="bg-BG"/>
              </w:rPr>
              <w:t>[0]</w:t>
            </w:r>
          </w:p>
        </w:tc>
      </w:tr>
      <w:tr w:rsidR="000A2D67" w:rsidRPr="000A2D67" w:rsidTr="000A2D67">
        <w:trPr>
          <w:trHeight w:val="2065"/>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16</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GPS точка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Записва се поредният номер на точката (Waypiont) от GPS-a. Точката се снема от центъра на токовището, а при наблюдение на отделен екземпляр от мястото на наблюдение. Когато има предварителна информация за наличие на токовище, но тя не е потвърдена се снема GPS точка от предполагаемото място, където е съществувало токовището на база експертна оценка или възоснова на стари наблюдения. Формата на данните за всяка точка е: Grid: Lat/Lon hddd. dddddo, Datum: WGS 84. Използва се метрична система</w:t>
            </w:r>
          </w:p>
        </w:tc>
      </w:tr>
      <w:tr w:rsidR="000A2D67" w:rsidRPr="000A2D67" w:rsidTr="000A2D67">
        <w:trPr>
          <w:trHeight w:val="529"/>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17</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GPS трак на токовището</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За всяко токовище се снема GPS трак, който описва границите му. При снемането на трака се маркират начална GPS точка на трака (с която започва обиколката на токовището) и крайна GPS точка на трака (с която завършва обиколката на токовището). </w:t>
            </w:r>
          </w:p>
        </w:tc>
      </w:tr>
      <w:tr w:rsidR="000A2D67" w:rsidRPr="000A2D67" w:rsidTr="002E6B35">
        <w:trPr>
          <w:trHeight w:val="238"/>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18</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Обща характеристика на мястото</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Посочва се дали мястото на което се извършва токуването включва естествени затревени площи, сечище, силно разредена гора или др. В теренния протокол в съответната графа се записват следните кодове: </w:t>
            </w:r>
            <w:r w:rsidRPr="000A2D67">
              <w:rPr>
                <w:rFonts w:ascii="Times New Roman" w:hAnsi="Times New Roman" w:cs="Times New Roman"/>
                <w:b/>
                <w:color w:val="000000"/>
                <w:sz w:val="20"/>
                <w:szCs w:val="20"/>
                <w:lang w:eastAsia="bg-BG"/>
              </w:rPr>
              <w:t>GL</w:t>
            </w:r>
            <w:r w:rsidRPr="000A2D67">
              <w:rPr>
                <w:rFonts w:ascii="Times New Roman" w:hAnsi="Times New Roman" w:cs="Times New Roman"/>
                <w:color w:val="000000"/>
                <w:sz w:val="20"/>
                <w:szCs w:val="20"/>
                <w:lang w:eastAsia="bg-BG"/>
              </w:rPr>
              <w:t xml:space="preserve"> – за естествени затревени площи; </w:t>
            </w:r>
            <w:r w:rsidRPr="000A2D67">
              <w:rPr>
                <w:rFonts w:ascii="Times New Roman" w:hAnsi="Times New Roman" w:cs="Times New Roman"/>
                <w:b/>
                <w:color w:val="000000"/>
                <w:sz w:val="20"/>
                <w:szCs w:val="20"/>
                <w:lang w:eastAsia="bg-BG"/>
              </w:rPr>
              <w:t>Cl</w:t>
            </w:r>
            <w:r w:rsidRPr="000A2D67">
              <w:rPr>
                <w:rFonts w:ascii="Times New Roman" w:hAnsi="Times New Roman" w:cs="Times New Roman"/>
                <w:color w:val="000000"/>
                <w:sz w:val="20"/>
                <w:szCs w:val="20"/>
                <w:lang w:eastAsia="bg-BG"/>
              </w:rPr>
              <w:t xml:space="preserve"> – за сечище; </w:t>
            </w:r>
            <w:r w:rsidRPr="000A2D67">
              <w:rPr>
                <w:rFonts w:ascii="Times New Roman" w:hAnsi="Times New Roman" w:cs="Times New Roman"/>
                <w:b/>
                <w:color w:val="000000"/>
                <w:sz w:val="20"/>
                <w:szCs w:val="20"/>
                <w:lang w:eastAsia="bg-BG"/>
              </w:rPr>
              <w:t>TF</w:t>
            </w:r>
            <w:r w:rsidRPr="000A2D67">
              <w:rPr>
                <w:rFonts w:ascii="Times New Roman" w:hAnsi="Times New Roman" w:cs="Times New Roman"/>
                <w:color w:val="000000"/>
                <w:sz w:val="20"/>
                <w:szCs w:val="20"/>
                <w:lang w:eastAsia="bg-BG"/>
              </w:rPr>
              <w:t xml:space="preserve"> – за разредена гора. При наличие на друга характеристика тя се описва в графата бележки. При наблюдение на отделни екземпляри или гнездо също се посочва общата характеристика на мястото.</w:t>
            </w:r>
          </w:p>
        </w:tc>
      </w:tr>
      <w:tr w:rsidR="000A2D67" w:rsidRPr="000A2D67" w:rsidTr="000A2D67">
        <w:trPr>
          <w:trHeight w:val="30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19</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Вид гора</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Възраст на гората</w:t>
            </w:r>
            <w:r w:rsidRPr="000A2D67">
              <w:rPr>
                <w:rFonts w:ascii="Times New Roman" w:hAnsi="Times New Roman" w:cs="Times New Roman"/>
                <w:b/>
                <w:bCs/>
                <w:color w:val="000000"/>
                <w:sz w:val="20"/>
                <w:szCs w:val="20"/>
                <w:lang w:eastAsia="bg-BG"/>
              </w:rPr>
              <w:t xml:space="preserve"> [години]</w:t>
            </w:r>
            <w:r w:rsidRPr="000A2D67">
              <w:rPr>
                <w:rFonts w:ascii="Times New Roman" w:hAnsi="Times New Roman" w:cs="Times New Roman"/>
                <w:color w:val="000000"/>
                <w:sz w:val="20"/>
                <w:szCs w:val="20"/>
                <w:lang w:eastAsia="bg-BG"/>
              </w:rPr>
              <w:t>; склоп</w:t>
            </w:r>
            <w:r w:rsidRPr="000A2D67">
              <w:rPr>
                <w:rFonts w:ascii="Times New Roman" w:hAnsi="Times New Roman" w:cs="Times New Roman"/>
                <w:b/>
                <w:bCs/>
                <w:color w:val="000000"/>
                <w:sz w:val="20"/>
                <w:szCs w:val="20"/>
                <w:lang w:eastAsia="bg-BG"/>
              </w:rPr>
              <w:t xml:space="preserve"> [%]</w:t>
            </w:r>
            <w:r w:rsidRPr="000A2D67">
              <w:rPr>
                <w:rFonts w:ascii="Times New Roman" w:hAnsi="Times New Roman" w:cs="Times New Roman"/>
                <w:color w:val="000000"/>
                <w:sz w:val="20"/>
                <w:szCs w:val="20"/>
                <w:lang w:eastAsia="bg-BG"/>
              </w:rPr>
              <w:t xml:space="preserve"> , доминантен дървесен вид </w:t>
            </w:r>
            <w:r w:rsidRPr="000A2D67">
              <w:rPr>
                <w:rFonts w:ascii="Times New Roman" w:hAnsi="Times New Roman" w:cs="Times New Roman"/>
                <w:b/>
                <w:bCs/>
                <w:color w:val="000000"/>
                <w:sz w:val="20"/>
                <w:szCs w:val="20"/>
                <w:lang w:eastAsia="bg-BG"/>
              </w:rPr>
              <w:t>[име, %]</w:t>
            </w:r>
            <w:r w:rsidRPr="000A2D67">
              <w:rPr>
                <w:rFonts w:ascii="Times New Roman" w:hAnsi="Times New Roman" w:cs="Times New Roman"/>
                <w:color w:val="000000"/>
                <w:sz w:val="20"/>
                <w:szCs w:val="20"/>
                <w:lang w:eastAsia="bg-BG"/>
              </w:rPr>
              <w:t xml:space="preserve">; Други видове дървета / участие </w:t>
            </w:r>
            <w:r w:rsidRPr="000A2D67">
              <w:rPr>
                <w:rFonts w:ascii="Times New Roman" w:hAnsi="Times New Roman" w:cs="Times New Roman"/>
                <w:b/>
                <w:bCs/>
                <w:color w:val="000000"/>
                <w:sz w:val="20"/>
                <w:szCs w:val="20"/>
                <w:lang w:eastAsia="bg-BG"/>
              </w:rPr>
              <w:t>[име, %]</w:t>
            </w:r>
          </w:p>
        </w:tc>
      </w:tr>
      <w:tr w:rsidR="000A2D67" w:rsidRPr="000A2D67" w:rsidTr="000A2D67">
        <w:trPr>
          <w:trHeight w:val="392"/>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20</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Токуване</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Начало </w:t>
            </w:r>
            <w:r w:rsidRPr="000A2D67">
              <w:rPr>
                <w:rFonts w:ascii="Times New Roman" w:hAnsi="Times New Roman" w:cs="Times New Roman"/>
                <w:b/>
                <w:bCs/>
                <w:color w:val="000000"/>
                <w:sz w:val="20"/>
                <w:szCs w:val="20"/>
                <w:lang w:eastAsia="bg-BG"/>
              </w:rPr>
              <w:t>[h/min]</w:t>
            </w:r>
            <w:r w:rsidRPr="000A2D67">
              <w:rPr>
                <w:rFonts w:ascii="Times New Roman" w:hAnsi="Times New Roman" w:cs="Times New Roman"/>
                <w:color w:val="000000"/>
                <w:sz w:val="20"/>
                <w:szCs w:val="20"/>
                <w:lang w:eastAsia="bg-BG"/>
              </w:rPr>
              <w:t xml:space="preserve">; Край </w:t>
            </w:r>
            <w:r w:rsidRPr="000A2D67">
              <w:rPr>
                <w:rFonts w:ascii="Times New Roman" w:hAnsi="Times New Roman" w:cs="Times New Roman"/>
                <w:b/>
                <w:color w:val="000000"/>
                <w:sz w:val="20"/>
                <w:szCs w:val="20"/>
                <w:lang w:eastAsia="bg-BG"/>
              </w:rPr>
              <w:t>[h/min]</w:t>
            </w:r>
            <w:r w:rsidRPr="000A2D67">
              <w:rPr>
                <w:rFonts w:ascii="Times New Roman" w:hAnsi="Times New Roman" w:cs="Times New Roman"/>
                <w:color w:val="000000"/>
                <w:sz w:val="20"/>
                <w:szCs w:val="20"/>
                <w:lang w:eastAsia="bg-BG"/>
              </w:rPr>
              <w:t>. Информацията се попълва при определяне локалитета и числеността на глухарите на база визуално наблюдение / звуково определяне по време на токуване</w:t>
            </w:r>
          </w:p>
        </w:tc>
      </w:tr>
      <w:tr w:rsidR="000A2D67" w:rsidRPr="000A2D67" w:rsidTr="000A2D67">
        <w:trPr>
          <w:trHeight w:val="401"/>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21</w:t>
            </w:r>
          </w:p>
        </w:tc>
        <w:tc>
          <w:tcPr>
            <w:tcW w:w="1628"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Брой, пол и възраст на установените на токовището птици</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Брой на токуващи доминантни мъжки, брой на токуващи млади мъжки, брой на установените женските птици, брой на пилета</w:t>
            </w:r>
          </w:p>
        </w:tc>
      </w:tr>
      <w:tr w:rsidR="000A2D67" w:rsidRPr="000A2D67" w:rsidTr="000A2D67">
        <w:trPr>
          <w:trHeight w:val="1972"/>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22</w:t>
            </w:r>
          </w:p>
        </w:tc>
        <w:tc>
          <w:tcPr>
            <w:tcW w:w="1628"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 xml:space="preserve">Описание на характеристиките на дърветата за почивка / хранене и микроместообитанието около </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 xml:space="preserve">Вид на дървото (за почивка / за хранене); биологичен вид на дървото (бял бор, смърч и т.н); височина - </w:t>
            </w:r>
            <w:r w:rsidRPr="000A2D67">
              <w:rPr>
                <w:rFonts w:ascii="Times New Roman" w:hAnsi="Times New Roman" w:cs="Times New Roman"/>
                <w:b/>
                <w:bCs/>
                <w:color w:val="000000"/>
                <w:sz w:val="20"/>
                <w:szCs w:val="20"/>
                <w:lang w:eastAsia="bg-BG"/>
              </w:rPr>
              <w:t>H [m]</w:t>
            </w:r>
            <w:r w:rsidRPr="000A2D67">
              <w:rPr>
                <w:rFonts w:ascii="Times New Roman" w:hAnsi="Times New Roman" w:cs="Times New Roman"/>
                <w:color w:val="000000"/>
                <w:sz w:val="20"/>
                <w:szCs w:val="20"/>
                <w:lang w:eastAsia="bg-BG"/>
              </w:rPr>
              <w:t xml:space="preserve">; дебелина - </w:t>
            </w:r>
            <w:r w:rsidRPr="000A2D67">
              <w:rPr>
                <w:rFonts w:ascii="Times New Roman" w:hAnsi="Times New Roman" w:cs="Times New Roman"/>
                <w:b/>
                <w:bCs/>
                <w:color w:val="000000"/>
                <w:sz w:val="20"/>
                <w:szCs w:val="20"/>
                <w:lang w:eastAsia="bg-BG"/>
              </w:rPr>
              <w:t>DBH [cm]</w:t>
            </w:r>
            <w:r w:rsidRPr="000A2D67">
              <w:rPr>
                <w:rFonts w:ascii="Times New Roman" w:hAnsi="Times New Roman" w:cs="Times New Roman"/>
                <w:color w:val="000000"/>
                <w:sz w:val="20"/>
                <w:szCs w:val="20"/>
                <w:lang w:eastAsia="bg-BG"/>
              </w:rPr>
              <w:t xml:space="preserve">; Архитектура съгласно класификацията от методиката; Разстояние </w:t>
            </w:r>
            <w:r w:rsidRPr="000A2D67">
              <w:rPr>
                <w:rFonts w:ascii="Times New Roman" w:hAnsi="Times New Roman" w:cs="Times New Roman"/>
                <w:b/>
                <w:bCs/>
                <w:color w:val="000000"/>
                <w:sz w:val="20"/>
                <w:szCs w:val="20"/>
                <w:lang w:eastAsia="bg-BG"/>
              </w:rPr>
              <w:t>[m]</w:t>
            </w:r>
            <w:r w:rsidRPr="000A2D67">
              <w:rPr>
                <w:rFonts w:ascii="Times New Roman" w:hAnsi="Times New Roman" w:cs="Times New Roman"/>
                <w:color w:val="000000"/>
                <w:sz w:val="20"/>
                <w:szCs w:val="20"/>
                <w:lang w:eastAsia="bg-BG"/>
              </w:rPr>
              <w:t xml:space="preserve"> до друго използвано дърво, до края на гората; до път/пътека; Общ брой екскременти; Склоп </w:t>
            </w:r>
            <w:r w:rsidRPr="000A2D67">
              <w:rPr>
                <w:rFonts w:ascii="Times New Roman" w:hAnsi="Times New Roman" w:cs="Times New Roman"/>
                <w:b/>
                <w:bCs/>
                <w:color w:val="000000"/>
                <w:sz w:val="20"/>
                <w:szCs w:val="20"/>
                <w:lang w:eastAsia="bg-BG"/>
              </w:rPr>
              <w:t>[%]</w:t>
            </w:r>
            <w:r w:rsidRPr="000A2D67">
              <w:rPr>
                <w:rFonts w:ascii="Times New Roman" w:hAnsi="Times New Roman" w:cs="Times New Roman"/>
                <w:color w:val="000000"/>
                <w:sz w:val="20"/>
                <w:szCs w:val="20"/>
                <w:lang w:eastAsia="bg-BG"/>
              </w:rPr>
              <w:t xml:space="preserve"> в радиус на 25 m около дървото; Други видове дървета / участие </w:t>
            </w:r>
            <w:r w:rsidRPr="000A2D67">
              <w:rPr>
                <w:rFonts w:ascii="Times New Roman" w:hAnsi="Times New Roman" w:cs="Times New Roman"/>
                <w:b/>
                <w:bCs/>
                <w:color w:val="000000"/>
                <w:sz w:val="20"/>
                <w:szCs w:val="20"/>
                <w:lang w:eastAsia="bg-BG"/>
              </w:rPr>
              <w:t>[%]</w:t>
            </w:r>
            <w:r w:rsidRPr="000A2D67">
              <w:rPr>
                <w:rFonts w:ascii="Times New Roman" w:hAnsi="Times New Roman" w:cs="Times New Roman"/>
                <w:color w:val="000000"/>
                <w:sz w:val="20"/>
                <w:szCs w:val="20"/>
                <w:lang w:eastAsia="bg-BG"/>
              </w:rPr>
              <w:t xml:space="preserve"> в радиус на 25 m около дървото; Раст. етажи / доминантни видове растения, покритие на растителните етажи </w:t>
            </w:r>
            <w:r w:rsidRPr="000A2D67">
              <w:rPr>
                <w:rFonts w:ascii="Times New Roman" w:hAnsi="Times New Roman" w:cs="Times New Roman"/>
                <w:b/>
                <w:bCs/>
                <w:color w:val="000000"/>
                <w:sz w:val="20"/>
                <w:szCs w:val="20"/>
                <w:lang w:eastAsia="bg-BG"/>
              </w:rPr>
              <w:t>[%]</w:t>
            </w:r>
            <w:r w:rsidRPr="000A2D67">
              <w:rPr>
                <w:rFonts w:ascii="Times New Roman" w:hAnsi="Times New Roman" w:cs="Times New Roman"/>
                <w:color w:val="000000"/>
                <w:sz w:val="20"/>
                <w:szCs w:val="20"/>
                <w:lang w:eastAsia="bg-BG"/>
              </w:rPr>
              <w:t xml:space="preserve">, височина на растителните етажи </w:t>
            </w:r>
            <w:r w:rsidRPr="000A2D67">
              <w:rPr>
                <w:rFonts w:ascii="Times New Roman" w:hAnsi="Times New Roman" w:cs="Times New Roman"/>
                <w:b/>
                <w:bCs/>
                <w:color w:val="000000"/>
                <w:sz w:val="20"/>
                <w:szCs w:val="20"/>
                <w:lang w:eastAsia="bg-BG"/>
              </w:rPr>
              <w:t>[m]</w:t>
            </w:r>
            <w:r w:rsidRPr="000A2D67">
              <w:rPr>
                <w:rFonts w:ascii="Times New Roman" w:hAnsi="Times New Roman" w:cs="Times New Roman"/>
                <w:color w:val="000000"/>
                <w:sz w:val="20"/>
                <w:szCs w:val="20"/>
                <w:lang w:eastAsia="bg-BG"/>
              </w:rPr>
              <w:t xml:space="preserve"> в радиус на 25 m около дървото; Брой сухи прави дървета </w:t>
            </w:r>
            <w:r w:rsidRPr="000A2D67">
              <w:rPr>
                <w:rFonts w:ascii="Times New Roman" w:hAnsi="Times New Roman" w:cs="Times New Roman"/>
                <w:b/>
                <w:bCs/>
                <w:color w:val="000000"/>
                <w:sz w:val="20"/>
                <w:szCs w:val="20"/>
                <w:lang w:eastAsia="bg-BG"/>
              </w:rPr>
              <w:t>(DBH&gt;0.2 cm)</w:t>
            </w:r>
            <w:r w:rsidRPr="000A2D67">
              <w:rPr>
                <w:rFonts w:ascii="Times New Roman" w:hAnsi="Times New Roman" w:cs="Times New Roman"/>
                <w:color w:val="000000"/>
                <w:sz w:val="20"/>
                <w:szCs w:val="20"/>
                <w:lang w:eastAsia="bg-BG"/>
              </w:rPr>
              <w:t>; Брой паднали дървета</w:t>
            </w:r>
            <w:r w:rsidRPr="000A2D67">
              <w:rPr>
                <w:rFonts w:ascii="Times New Roman" w:hAnsi="Times New Roman" w:cs="Times New Roman"/>
                <w:b/>
                <w:bCs/>
                <w:color w:val="000000"/>
                <w:sz w:val="20"/>
                <w:szCs w:val="20"/>
                <w:lang w:eastAsia="bg-BG"/>
              </w:rPr>
              <w:t>(DBH&gt;0.2 cm)</w:t>
            </w:r>
            <w:r w:rsidRPr="000A2D67">
              <w:rPr>
                <w:rFonts w:ascii="Times New Roman" w:hAnsi="Times New Roman" w:cs="Times New Roman"/>
                <w:color w:val="000000"/>
                <w:sz w:val="20"/>
                <w:szCs w:val="20"/>
                <w:lang w:eastAsia="bg-BG"/>
              </w:rPr>
              <w:t xml:space="preserve">; Брой пънове </w:t>
            </w:r>
            <w:r w:rsidRPr="000A2D67">
              <w:rPr>
                <w:rFonts w:ascii="Times New Roman" w:hAnsi="Times New Roman" w:cs="Times New Roman"/>
                <w:b/>
                <w:bCs/>
                <w:color w:val="000000"/>
                <w:sz w:val="20"/>
                <w:szCs w:val="20"/>
                <w:lang w:eastAsia="bg-BG"/>
              </w:rPr>
              <w:t>(h &lt; 1 m)</w:t>
            </w:r>
            <w:r w:rsidRPr="000A2D67">
              <w:rPr>
                <w:rFonts w:ascii="Times New Roman" w:hAnsi="Times New Roman" w:cs="Times New Roman"/>
                <w:color w:val="000000"/>
                <w:sz w:val="20"/>
                <w:szCs w:val="20"/>
                <w:lang w:eastAsia="bg-BG"/>
              </w:rPr>
              <w:t xml:space="preserve">; Наличие на камъни / покритие </w:t>
            </w:r>
            <w:r w:rsidRPr="000A2D67">
              <w:rPr>
                <w:rFonts w:ascii="Times New Roman" w:hAnsi="Times New Roman" w:cs="Times New Roman"/>
                <w:b/>
                <w:bCs/>
                <w:color w:val="000000"/>
                <w:sz w:val="20"/>
                <w:szCs w:val="20"/>
                <w:lang w:eastAsia="bg-BG"/>
              </w:rPr>
              <w:t>[%]</w:t>
            </w:r>
          </w:p>
        </w:tc>
      </w:tr>
      <w:tr w:rsidR="000A2D67" w:rsidRPr="000A2D67" w:rsidTr="000A2D67">
        <w:trPr>
          <w:trHeight w:val="196"/>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23</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Снимков материал</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Общ изглед на токовището, отделни екземпляри, гнезда, хранителни дървета. Посочва се номера на снимката.</w:t>
            </w:r>
          </w:p>
        </w:tc>
      </w:tr>
      <w:tr w:rsidR="000A2D67" w:rsidRPr="000A2D67" w:rsidTr="000A2D67">
        <w:trPr>
          <w:trHeight w:val="1280"/>
        </w:trPr>
        <w:tc>
          <w:tcPr>
            <w:tcW w:w="271" w:type="pct"/>
            <w:tcBorders>
              <w:top w:val="nil"/>
              <w:left w:val="nil"/>
              <w:bottom w:val="single" w:sz="4"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24</w:t>
            </w:r>
          </w:p>
        </w:tc>
        <w:tc>
          <w:tcPr>
            <w:tcW w:w="1628" w:type="pct"/>
            <w:tcBorders>
              <w:top w:val="nil"/>
              <w:left w:val="nil"/>
              <w:bottom w:val="single" w:sz="4"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Заплахи и лимитиращи фактори</w:t>
            </w:r>
          </w:p>
        </w:tc>
        <w:tc>
          <w:tcPr>
            <w:tcW w:w="3101" w:type="pct"/>
            <w:tcBorders>
              <w:top w:val="nil"/>
              <w:left w:val="nil"/>
              <w:bottom w:val="single" w:sz="4"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Посочва се унифициран код на заплахата, съгласно приложената класификация (</w:t>
            </w:r>
            <w:r w:rsidRPr="000A2D67">
              <w:rPr>
                <w:rFonts w:ascii="Times New Roman" w:hAnsi="Times New Roman" w:cs="Times New Roman"/>
                <w:b/>
                <w:color w:val="000000"/>
                <w:sz w:val="20"/>
                <w:szCs w:val="20"/>
                <w:lang w:eastAsia="bg-BG"/>
              </w:rPr>
              <w:t>Приложение 3</w:t>
            </w:r>
            <w:r w:rsidRPr="000A2D67">
              <w:rPr>
                <w:rFonts w:ascii="Times New Roman" w:hAnsi="Times New Roman" w:cs="Times New Roman"/>
                <w:color w:val="000000"/>
                <w:sz w:val="20"/>
                <w:szCs w:val="20"/>
                <w:lang w:eastAsia="bg-BG"/>
              </w:rPr>
              <w:t>), географски координати на центъра на територията върху, която действа заплахата. Когато заплахата или лимитиращия фактор, представляват линеен обект, координатите се снемат от най-близката до токовището точка. Снимков материал, площно покритие и описание на заплахата или лимитиращия фактор.</w:t>
            </w:r>
          </w:p>
        </w:tc>
      </w:tr>
      <w:tr w:rsidR="000A2D67" w:rsidRPr="000A2D67" w:rsidTr="000A2D67">
        <w:trPr>
          <w:trHeight w:val="368"/>
        </w:trPr>
        <w:tc>
          <w:tcPr>
            <w:tcW w:w="271" w:type="pct"/>
            <w:tcBorders>
              <w:top w:val="nil"/>
              <w:left w:val="nil"/>
              <w:bottom w:val="double" w:sz="6" w:space="0" w:color="auto"/>
              <w:right w:val="nil"/>
            </w:tcBorders>
            <w:shd w:val="clear" w:color="auto" w:fill="auto"/>
            <w:noWrap/>
            <w:vAlign w:val="center"/>
          </w:tcPr>
          <w:p w:rsidR="000A2D67" w:rsidRPr="000A2D67" w:rsidRDefault="000A2D67" w:rsidP="002E6B35">
            <w:pPr>
              <w:ind w:right="-56"/>
              <w:jc w:val="center"/>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25</w:t>
            </w:r>
          </w:p>
        </w:tc>
        <w:tc>
          <w:tcPr>
            <w:tcW w:w="1628" w:type="pct"/>
            <w:tcBorders>
              <w:top w:val="nil"/>
              <w:left w:val="nil"/>
              <w:bottom w:val="double" w:sz="6" w:space="0" w:color="auto"/>
              <w:right w:val="nil"/>
            </w:tcBorders>
            <w:shd w:val="clear" w:color="auto" w:fill="auto"/>
            <w:noWrap/>
            <w:vAlign w:val="center"/>
          </w:tcPr>
          <w:p w:rsidR="000A2D67" w:rsidRPr="000A2D67" w:rsidRDefault="000A2D67" w:rsidP="002E6B35">
            <w:pPr>
              <w:ind w:right="-56"/>
              <w:rPr>
                <w:rFonts w:ascii="Times New Roman" w:hAnsi="Times New Roman" w:cs="Times New Roman"/>
                <w:b/>
                <w:bCs/>
                <w:color w:val="000000"/>
                <w:sz w:val="20"/>
                <w:szCs w:val="20"/>
                <w:lang w:eastAsia="bg-BG"/>
              </w:rPr>
            </w:pPr>
            <w:r w:rsidRPr="000A2D67">
              <w:rPr>
                <w:rFonts w:ascii="Times New Roman" w:hAnsi="Times New Roman" w:cs="Times New Roman"/>
                <w:b/>
                <w:bCs/>
                <w:color w:val="000000"/>
                <w:sz w:val="20"/>
                <w:szCs w:val="20"/>
                <w:lang w:eastAsia="bg-BG"/>
              </w:rPr>
              <w:t>Друга информация</w:t>
            </w:r>
          </w:p>
        </w:tc>
        <w:tc>
          <w:tcPr>
            <w:tcW w:w="3101" w:type="pct"/>
            <w:tcBorders>
              <w:top w:val="nil"/>
              <w:left w:val="nil"/>
              <w:bottom w:val="double" w:sz="6" w:space="0" w:color="auto"/>
              <w:right w:val="nil"/>
            </w:tcBorders>
            <w:shd w:val="clear" w:color="auto" w:fill="auto"/>
            <w:vAlign w:val="center"/>
          </w:tcPr>
          <w:p w:rsidR="000A2D67" w:rsidRPr="000A2D67" w:rsidRDefault="000A2D67" w:rsidP="002E6B35">
            <w:pPr>
              <w:ind w:right="-56"/>
              <w:rPr>
                <w:rFonts w:ascii="Times New Roman" w:hAnsi="Times New Roman" w:cs="Times New Roman"/>
                <w:color w:val="000000"/>
                <w:sz w:val="20"/>
                <w:szCs w:val="20"/>
                <w:lang w:eastAsia="bg-BG"/>
              </w:rPr>
            </w:pPr>
            <w:r w:rsidRPr="000A2D67">
              <w:rPr>
                <w:rFonts w:ascii="Times New Roman" w:hAnsi="Times New Roman" w:cs="Times New Roman"/>
                <w:color w:val="000000"/>
                <w:sz w:val="20"/>
                <w:szCs w:val="20"/>
                <w:lang w:eastAsia="bg-BG"/>
              </w:rPr>
              <w:t>Предоставя се друга информация, което не е посочена в общите изисквания, например характеристики на мястото, които не са посочени по-горе и др.</w:t>
            </w:r>
          </w:p>
        </w:tc>
      </w:tr>
    </w:tbl>
    <w:p w:rsidR="000A2D67" w:rsidRDefault="000A2D67" w:rsidP="000A2D67">
      <w:pPr>
        <w:shd w:val="clear" w:color="auto" w:fill="FFFFFF"/>
        <w:spacing w:before="120" w:after="120"/>
        <w:jc w:val="both"/>
        <w:rPr>
          <w:rFonts w:ascii="Times New Roman" w:eastAsia="Times New Roman" w:hAnsi="Times New Roman" w:cs="Times New Roman"/>
          <w:b/>
          <w:bCs/>
          <w:color w:val="000000"/>
          <w:sz w:val="24"/>
          <w:szCs w:val="24"/>
        </w:rPr>
      </w:pPr>
      <w:r w:rsidRPr="000A2D67">
        <w:rPr>
          <w:rFonts w:ascii="Times New Roman" w:hAnsi="Times New Roman" w:cs="Times New Roman"/>
          <w:sz w:val="24"/>
          <w:szCs w:val="24"/>
          <w:lang w:eastAsia="bg-BG"/>
        </w:rPr>
        <w:t>Оптимизиране на процеса на събиране на пред</w:t>
      </w:r>
      <w:r>
        <w:rPr>
          <w:rFonts w:ascii="Times New Roman" w:hAnsi="Times New Roman" w:cs="Times New Roman"/>
          <w:sz w:val="24"/>
          <w:szCs w:val="24"/>
          <w:lang w:eastAsia="bg-BG"/>
        </w:rPr>
        <w:t>ставената информация</w:t>
      </w:r>
      <w:r w:rsidRPr="000A2D67">
        <w:rPr>
          <w:rFonts w:ascii="Times New Roman" w:hAnsi="Times New Roman" w:cs="Times New Roman"/>
          <w:sz w:val="24"/>
          <w:szCs w:val="24"/>
          <w:lang w:eastAsia="bg-BG"/>
        </w:rPr>
        <w:t xml:space="preserve"> и нейното обобщаване в рамките на базата данни налага необходимостта от попълване на събраната информация в полеви протоколи</w:t>
      </w:r>
      <w:r>
        <w:rPr>
          <w:rFonts w:ascii="Times New Roman" w:hAnsi="Times New Roman" w:cs="Times New Roman"/>
          <w:sz w:val="24"/>
          <w:szCs w:val="24"/>
          <w:lang w:eastAsia="bg-BG"/>
        </w:rPr>
        <w:t>.</w:t>
      </w:r>
    </w:p>
    <w:p w:rsidR="000A2D67" w:rsidRDefault="000A2D67" w:rsidP="004814C8">
      <w:pPr>
        <w:shd w:val="clear" w:color="auto" w:fill="FFFFFF"/>
        <w:spacing w:after="120"/>
        <w:jc w:val="both"/>
        <w:rPr>
          <w:rFonts w:ascii="Times New Roman" w:eastAsia="Times New Roman" w:hAnsi="Times New Roman" w:cs="Times New Roman"/>
          <w:b/>
          <w:bCs/>
          <w:color w:val="000000"/>
          <w:sz w:val="24"/>
          <w:szCs w:val="24"/>
        </w:rPr>
        <w:sectPr w:rsidR="000A2D67" w:rsidSect="00F24BBF">
          <w:pgSz w:w="11906" w:h="16838"/>
          <w:pgMar w:top="1417" w:right="1417" w:bottom="1417" w:left="1417" w:header="708" w:footer="708" w:gutter="0"/>
          <w:cols w:space="708"/>
          <w:docGrid w:linePitch="360"/>
        </w:sectPr>
      </w:pPr>
    </w:p>
    <w:p w:rsidR="004814C8" w:rsidRPr="007C08D0" w:rsidRDefault="004814C8" w:rsidP="009624EB">
      <w:pPr>
        <w:shd w:val="clear" w:color="auto" w:fill="FFFFFF"/>
        <w:spacing w:after="120"/>
        <w:jc w:val="both"/>
        <w:outlineLvl w:val="0"/>
        <w:rPr>
          <w:rFonts w:ascii="Times New Roman" w:hAnsi="Times New Roman" w:cs="Times New Roman"/>
        </w:rPr>
      </w:pPr>
      <w:bookmarkStart w:id="111" w:name="_Toc440881300"/>
      <w:r>
        <w:rPr>
          <w:rFonts w:ascii="Times New Roman" w:eastAsia="Times New Roman" w:hAnsi="Times New Roman" w:cs="Times New Roman"/>
          <w:b/>
          <w:bCs/>
          <w:color w:val="000000"/>
          <w:sz w:val="24"/>
          <w:szCs w:val="24"/>
        </w:rPr>
        <w:t xml:space="preserve">Приложение 9. </w:t>
      </w:r>
      <w:r>
        <w:rPr>
          <w:rFonts w:ascii="Times New Roman" w:eastAsia="Times New Roman" w:hAnsi="Times New Roman" w:cs="Times New Roman"/>
          <w:bCs/>
          <w:color w:val="000000"/>
          <w:sz w:val="24"/>
          <w:szCs w:val="24"/>
        </w:rPr>
        <w:t>ГИС база данни към плана за действие / предоставена в цифров вид</w:t>
      </w:r>
      <w:r w:rsidR="006B3D07">
        <w:rPr>
          <w:rFonts w:ascii="Times New Roman" w:eastAsia="Times New Roman" w:hAnsi="Times New Roman" w:cs="Times New Roman"/>
          <w:bCs/>
          <w:color w:val="000000"/>
          <w:sz w:val="24"/>
          <w:szCs w:val="24"/>
        </w:rPr>
        <w:t xml:space="preserve"> - </w:t>
      </w:r>
      <w:r w:rsidR="006B3D07" w:rsidRPr="006B3D07">
        <w:rPr>
          <w:rFonts w:ascii="Times New Roman" w:eastAsia="Times New Roman" w:hAnsi="Times New Roman" w:cs="Times New Roman"/>
          <w:bCs/>
          <w:color w:val="000000"/>
          <w:sz w:val="24"/>
          <w:szCs w:val="24"/>
        </w:rPr>
        <w:t>1_Tetrao_Final_GIS</w:t>
      </w:r>
      <w:bookmarkEnd w:id="111"/>
      <w:r>
        <w:rPr>
          <w:rFonts w:ascii="Times New Roman" w:eastAsia="Times New Roman" w:hAnsi="Times New Roman" w:cs="Times New Roman"/>
          <w:b/>
          <w:bCs/>
          <w:color w:val="000000"/>
          <w:sz w:val="24"/>
          <w:szCs w:val="24"/>
        </w:rPr>
        <w:t xml:space="preserve"> </w:t>
      </w:r>
    </w:p>
    <w:p w:rsidR="00A94CA7" w:rsidRDefault="00A94CA7" w:rsidP="007C1A72">
      <w:pPr>
        <w:pStyle w:val="ListParagraph"/>
        <w:spacing w:after="120" w:line="276" w:lineRule="auto"/>
        <w:jc w:val="both"/>
        <w:rPr>
          <w:rFonts w:ascii="Times New Roman" w:hAnsi="Times New Roman" w:cs="Times New Roman"/>
        </w:rPr>
        <w:sectPr w:rsidR="00A94CA7" w:rsidSect="00F24BBF">
          <w:pgSz w:w="11906" w:h="16838"/>
          <w:pgMar w:top="1417" w:right="1417" w:bottom="1417" w:left="1417" w:header="708" w:footer="708" w:gutter="0"/>
          <w:cols w:space="708"/>
          <w:docGrid w:linePitch="360"/>
        </w:sectPr>
      </w:pPr>
    </w:p>
    <w:p w:rsidR="00A94CA7" w:rsidRPr="00B52C69" w:rsidRDefault="00A94CA7" w:rsidP="009624EB">
      <w:pPr>
        <w:spacing w:after="240" w:line="276" w:lineRule="auto"/>
        <w:jc w:val="both"/>
        <w:outlineLvl w:val="0"/>
        <w:rPr>
          <w:rFonts w:ascii="Times New Roman" w:hAnsi="Times New Roman" w:cs="Times New Roman"/>
          <w:sz w:val="24"/>
          <w:szCs w:val="24"/>
        </w:rPr>
      </w:pPr>
      <w:bookmarkStart w:id="112" w:name="_Toc440881301"/>
      <w:r w:rsidRPr="00B52C69">
        <w:rPr>
          <w:rFonts w:ascii="Times New Roman" w:eastAsia="Calibri" w:hAnsi="Times New Roman" w:cs="Times New Roman"/>
          <w:b/>
          <w:caps/>
          <w:sz w:val="24"/>
          <w:szCs w:val="24"/>
        </w:rPr>
        <w:t>Благодарности</w:t>
      </w:r>
      <w:bookmarkEnd w:id="112"/>
    </w:p>
    <w:p w:rsidR="00463309" w:rsidRDefault="00A94CA7" w:rsidP="00A94CA7">
      <w:pPr>
        <w:spacing w:after="120" w:line="276" w:lineRule="auto"/>
        <w:jc w:val="both"/>
        <w:rPr>
          <w:rFonts w:ascii="Times New Roman" w:hAnsi="Times New Roman" w:cs="Times New Roman"/>
          <w:sz w:val="24"/>
          <w:szCs w:val="24"/>
        </w:rPr>
      </w:pPr>
      <w:r w:rsidRPr="00A94CA7">
        <w:rPr>
          <w:rFonts w:ascii="Times New Roman" w:hAnsi="Times New Roman" w:cs="Times New Roman"/>
          <w:sz w:val="24"/>
          <w:szCs w:val="24"/>
        </w:rPr>
        <w:t>Основната заслуга за разработване на настоящия план е на д</w:t>
      </w:r>
      <w:r>
        <w:rPr>
          <w:rFonts w:ascii="Times New Roman" w:hAnsi="Times New Roman" w:cs="Times New Roman"/>
          <w:sz w:val="24"/>
          <w:szCs w:val="24"/>
        </w:rPr>
        <w:t>оброволците и експертите от БФБ</w:t>
      </w:r>
      <w:r w:rsidRPr="00A94CA7">
        <w:rPr>
          <w:rFonts w:ascii="Times New Roman" w:hAnsi="Times New Roman" w:cs="Times New Roman"/>
          <w:sz w:val="24"/>
          <w:szCs w:val="24"/>
        </w:rPr>
        <w:t xml:space="preserve">, които през годините участваха в различните дейности по събиране на данни, мониторинг, </w:t>
      </w:r>
      <w:r>
        <w:rPr>
          <w:rFonts w:ascii="Times New Roman" w:hAnsi="Times New Roman" w:cs="Times New Roman"/>
          <w:sz w:val="24"/>
          <w:szCs w:val="24"/>
        </w:rPr>
        <w:t>осигуряване на финансиране</w:t>
      </w:r>
      <w:r w:rsidRPr="00A94CA7">
        <w:rPr>
          <w:rFonts w:ascii="Times New Roman" w:hAnsi="Times New Roman" w:cs="Times New Roman"/>
          <w:sz w:val="24"/>
          <w:szCs w:val="24"/>
        </w:rPr>
        <w:t xml:space="preserve"> и други действия за оп</w:t>
      </w:r>
      <w:r>
        <w:rPr>
          <w:rFonts w:ascii="Times New Roman" w:hAnsi="Times New Roman" w:cs="Times New Roman"/>
          <w:sz w:val="24"/>
          <w:szCs w:val="24"/>
        </w:rPr>
        <w:t>азване на глухаря</w:t>
      </w:r>
      <w:r w:rsidRPr="00A94CA7">
        <w:rPr>
          <w:rFonts w:ascii="Times New Roman" w:hAnsi="Times New Roman" w:cs="Times New Roman"/>
          <w:sz w:val="24"/>
          <w:szCs w:val="24"/>
        </w:rPr>
        <w:t xml:space="preserve"> в България.</w:t>
      </w:r>
    </w:p>
    <w:p w:rsidR="00B85A3B" w:rsidRDefault="00A94CA7" w:rsidP="00A94CA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Особено благодарни сме на всички експерти</w:t>
      </w:r>
      <w:r w:rsidRPr="00B52C69">
        <w:rPr>
          <w:rFonts w:ascii="Times New Roman" w:hAnsi="Times New Roman" w:cs="Times New Roman"/>
          <w:sz w:val="24"/>
          <w:szCs w:val="24"/>
        </w:rPr>
        <w:t xml:space="preserve"> предоставили свои непубликувани данни за вида или оказали помощ в </w:t>
      </w:r>
      <w:r>
        <w:rPr>
          <w:rFonts w:ascii="Times New Roman" w:hAnsi="Times New Roman" w:cs="Times New Roman"/>
          <w:sz w:val="24"/>
          <w:szCs w:val="24"/>
        </w:rPr>
        <w:t xml:space="preserve">проучванията и </w:t>
      </w:r>
      <w:r w:rsidRPr="00B52C69">
        <w:rPr>
          <w:rFonts w:ascii="Times New Roman" w:hAnsi="Times New Roman" w:cs="Times New Roman"/>
          <w:sz w:val="24"/>
          <w:szCs w:val="24"/>
        </w:rPr>
        <w:t>мониторинга и изпълнението на природозащитните дейности(изброени по азбучен ред)</w:t>
      </w:r>
      <w:r>
        <w:rPr>
          <w:rFonts w:ascii="Times New Roman" w:hAnsi="Times New Roman" w:cs="Times New Roman"/>
          <w:sz w:val="24"/>
          <w:szCs w:val="24"/>
        </w:rPr>
        <w:t>:</w:t>
      </w:r>
      <w:r w:rsidR="00B85A3B">
        <w:rPr>
          <w:rFonts w:ascii="Times New Roman" w:hAnsi="Times New Roman" w:cs="Times New Roman"/>
          <w:sz w:val="24"/>
          <w:szCs w:val="24"/>
        </w:rPr>
        <w:t xml:space="preserve"> </w:t>
      </w:r>
      <w:r w:rsidR="00B85A3B" w:rsidRPr="00B85A3B">
        <w:rPr>
          <w:rFonts w:ascii="Times New Roman" w:hAnsi="Times New Roman" w:cs="Times New Roman"/>
          <w:sz w:val="24"/>
          <w:szCs w:val="24"/>
        </w:rPr>
        <w:t xml:space="preserve">Александър Зарков, Андрей Ралев, Антон Стаменов, Асен Игнатов, </w:t>
      </w:r>
      <w:r w:rsidR="000B340A">
        <w:rPr>
          <w:rFonts w:ascii="Times New Roman" w:hAnsi="Times New Roman" w:cs="Times New Roman"/>
          <w:sz w:val="24"/>
          <w:szCs w:val="24"/>
        </w:rPr>
        <w:t xml:space="preserve">Атидже Джинджиева, </w:t>
      </w:r>
      <w:r w:rsidR="00B85A3B" w:rsidRPr="00B85A3B">
        <w:rPr>
          <w:rFonts w:ascii="Times New Roman" w:hAnsi="Times New Roman" w:cs="Times New Roman"/>
          <w:sz w:val="24"/>
          <w:szCs w:val="24"/>
        </w:rPr>
        <w:t xml:space="preserve">Борислав Борисов, Ваня Ангелова, Владимир Милушев, Владимир Младенов, Владимир Пейков, Владимир Чапкънски, Георги Герджиков, Георги Стоянов, Гиргина Даскалова, Григор Георгиев, Добромир Добрев, Здравко Бакалов, Иван Еленчев, Кирил Георгиев, Красимир Андонов, Михаил Илиев, Недко Недялков, Николай Йончев, </w:t>
      </w:r>
      <w:r w:rsidR="000B340A">
        <w:rPr>
          <w:rFonts w:ascii="Times New Roman" w:hAnsi="Times New Roman" w:cs="Times New Roman"/>
          <w:sz w:val="24"/>
          <w:szCs w:val="24"/>
        </w:rPr>
        <w:t xml:space="preserve">проф. Петър Генов, </w:t>
      </w:r>
      <w:r w:rsidR="00B85A3B" w:rsidRPr="00B85A3B">
        <w:rPr>
          <w:rFonts w:ascii="Times New Roman" w:hAnsi="Times New Roman" w:cs="Times New Roman"/>
          <w:sz w:val="24"/>
          <w:szCs w:val="24"/>
        </w:rPr>
        <w:t>Радослав Молдовански, Ралица Георгиева, Росен Мирчев, Румен Колчагов, Сашо Гелов, Спас Георгиев,</w:t>
      </w:r>
      <w:r w:rsidR="00B85A3B">
        <w:rPr>
          <w:rFonts w:ascii="Times New Roman" w:hAnsi="Times New Roman" w:cs="Times New Roman"/>
          <w:sz w:val="24"/>
          <w:szCs w:val="24"/>
        </w:rPr>
        <w:t xml:space="preserve"> Юлиан Маринов,</w:t>
      </w:r>
      <w:r w:rsidR="00B85A3B" w:rsidRPr="00B85A3B">
        <w:rPr>
          <w:rFonts w:ascii="Times New Roman" w:hAnsi="Times New Roman" w:cs="Times New Roman"/>
          <w:sz w:val="24"/>
          <w:szCs w:val="24"/>
        </w:rPr>
        <w:t xml:space="preserve"> Янко Илчев</w:t>
      </w:r>
      <w:r w:rsidR="000B340A">
        <w:rPr>
          <w:rFonts w:ascii="Times New Roman" w:hAnsi="Times New Roman" w:cs="Times New Roman"/>
          <w:sz w:val="24"/>
          <w:szCs w:val="24"/>
        </w:rPr>
        <w:t xml:space="preserve"> и др.</w:t>
      </w:r>
    </w:p>
    <w:p w:rsidR="00B85A3B" w:rsidRDefault="00B85A3B" w:rsidP="00A94CA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Благодарни сме на Изпълнителна агенция по горите и регионалните и подразделения (РДГ Пазарджик, РДГ Смолян и РДГ Пловдив), на ЮЦДП</w:t>
      </w:r>
      <w:r w:rsidR="00A035D3">
        <w:rPr>
          <w:rFonts w:ascii="Times New Roman" w:hAnsi="Times New Roman" w:cs="Times New Roman"/>
          <w:sz w:val="24"/>
          <w:szCs w:val="24"/>
        </w:rPr>
        <w:t>,</w:t>
      </w:r>
      <w:r>
        <w:rPr>
          <w:rFonts w:ascii="Times New Roman" w:hAnsi="Times New Roman" w:cs="Times New Roman"/>
          <w:sz w:val="24"/>
          <w:szCs w:val="24"/>
        </w:rPr>
        <w:t xml:space="preserve"> ЮЗДП и </w:t>
      </w:r>
      <w:r w:rsidR="00A035D3">
        <w:rPr>
          <w:rFonts w:ascii="Times New Roman" w:hAnsi="Times New Roman" w:cs="Times New Roman"/>
          <w:sz w:val="24"/>
          <w:szCs w:val="24"/>
        </w:rPr>
        <w:t>СЗДП и териториал</w:t>
      </w:r>
      <w:r>
        <w:rPr>
          <w:rFonts w:ascii="Times New Roman" w:hAnsi="Times New Roman" w:cs="Times New Roman"/>
          <w:sz w:val="24"/>
          <w:szCs w:val="24"/>
        </w:rPr>
        <w:t>ните им подделения, за оказаното съдействие през годините за реализиране на полевите проучвания и предоставената информация.</w:t>
      </w:r>
    </w:p>
    <w:p w:rsidR="00B85A3B" w:rsidRDefault="00B85A3B" w:rsidP="00A94CA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Благодарни сме на РИОСВ Смолян и персонално на инж. </w:t>
      </w:r>
      <w:r w:rsidR="009F545C">
        <w:rPr>
          <w:rFonts w:ascii="Times New Roman" w:hAnsi="Times New Roman" w:cs="Times New Roman"/>
          <w:sz w:val="24"/>
          <w:szCs w:val="24"/>
        </w:rPr>
        <w:t>Ек</w:t>
      </w:r>
      <w:r>
        <w:rPr>
          <w:rFonts w:ascii="Times New Roman" w:hAnsi="Times New Roman" w:cs="Times New Roman"/>
          <w:sz w:val="24"/>
          <w:szCs w:val="24"/>
        </w:rPr>
        <w:t xml:space="preserve">атерина </w:t>
      </w:r>
      <w:r w:rsidR="009F545C">
        <w:rPr>
          <w:rFonts w:ascii="Times New Roman" w:hAnsi="Times New Roman" w:cs="Times New Roman"/>
          <w:sz w:val="24"/>
          <w:szCs w:val="24"/>
        </w:rPr>
        <w:t>Гаджева, за популяризирането на необходимостта от опазване на вида и оказаното съдействие през годините за провеждане на проучванията на вида и местообитанията му.</w:t>
      </w:r>
    </w:p>
    <w:p w:rsidR="00C5743B" w:rsidRPr="00B85A3B" w:rsidRDefault="00C5743B" w:rsidP="00A94CA7">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Балдорни сме на НПМ – БАН за оказаното съдействие през годините, свързано с предоставяне на методически насоки и консултации</w:t>
      </w:r>
      <w:r w:rsidR="000B340A">
        <w:rPr>
          <w:rFonts w:ascii="Times New Roman" w:hAnsi="Times New Roman" w:cs="Times New Roman"/>
          <w:sz w:val="24"/>
          <w:szCs w:val="24"/>
        </w:rPr>
        <w:t>,</w:t>
      </w:r>
      <w:r>
        <w:rPr>
          <w:rFonts w:ascii="Times New Roman" w:hAnsi="Times New Roman" w:cs="Times New Roman"/>
          <w:sz w:val="24"/>
          <w:szCs w:val="24"/>
        </w:rPr>
        <w:t xml:space="preserve"> за провеждане на полевите проучвания и анализа на данните.</w:t>
      </w:r>
    </w:p>
    <w:sectPr w:rsidR="00C5743B" w:rsidRPr="00B85A3B" w:rsidSect="00F24BB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69D6" w:rsidRDefault="007569D6" w:rsidP="002976DD">
      <w:r>
        <w:separator/>
      </w:r>
    </w:p>
  </w:endnote>
  <w:endnote w:type="continuationSeparator" w:id="0">
    <w:p w:rsidR="007569D6" w:rsidRDefault="007569D6" w:rsidP="00297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notTrueType/>
    <w:pitch w:val="variable"/>
    <w:sig w:usb0="00000003" w:usb1="00000000"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HebarLight">
    <w:altName w:val="Courier New"/>
    <w:charset w:val="00"/>
    <w:family w:val="swiss"/>
    <w:pitch w:val="variable"/>
    <w:sig w:usb0="00000003" w:usb1="00000000" w:usb2="00000000" w:usb3="00000000" w:csb0="00000001" w:csb1="00000000"/>
  </w:font>
  <w:font w:name="TT610o00">
    <w:altName w:val="MS Mincho"/>
    <w:panose1 w:val="00000000000000000000"/>
    <w:charset w:val="80"/>
    <w:family w:val="auto"/>
    <w:notTrueType/>
    <w:pitch w:val="default"/>
    <w:sig w:usb0="00000000"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TimesNewRomanPSMT">
    <w:altName w:val="Kozuka Mincho Pro B"/>
    <w:panose1 w:val="00000000000000000000"/>
    <w:charset w:val="80"/>
    <w:family w:val="auto"/>
    <w:notTrueType/>
    <w:pitch w:val="default"/>
    <w:sig w:usb0="00000003" w:usb1="08070000" w:usb2="00000010" w:usb3="00000000" w:csb0="00020001" w:csb1="00000000"/>
  </w:font>
  <w:font w:name="Cambria Math">
    <w:panose1 w:val="02040503050406030204"/>
    <w:charset w:val="01"/>
    <w:family w:val="roman"/>
    <w:notTrueType/>
    <w:pitch w:val="variable"/>
  </w:font>
  <w:font w:name="SymbolMT">
    <w:altName w:val="MS Mincho"/>
    <w:panose1 w:val="00000000000000000000"/>
    <w:charset w:val="80"/>
    <w:family w:val="auto"/>
    <w:notTrueType/>
    <w:pitch w:val="default"/>
    <w:sig w:usb0="00000000" w:usb1="08070000" w:usb2="00000010" w:usb3="00000000" w:csb0="00020000" w:csb1="00000000"/>
  </w:font>
  <w:font w:name="TimesNewRoman,Bold">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287845"/>
      <w:docPartObj>
        <w:docPartGallery w:val="Page Numbers (Bottom of Page)"/>
        <w:docPartUnique/>
      </w:docPartObj>
    </w:sdtPr>
    <w:sdtEndPr>
      <w:rPr>
        <w:noProof/>
      </w:rPr>
    </w:sdtEndPr>
    <w:sdtContent>
      <w:p w:rsidR="00EB2B49" w:rsidRDefault="00EB2B49" w:rsidP="002976DD">
        <w:pPr>
          <w:pStyle w:val="Footer"/>
          <w:jc w:val="right"/>
        </w:pPr>
        <w:r>
          <w:fldChar w:fldCharType="begin"/>
        </w:r>
        <w:r>
          <w:instrText xml:space="preserve"> PAGE   \* MERGEFORMAT </w:instrText>
        </w:r>
        <w:r>
          <w:fldChar w:fldCharType="separate"/>
        </w:r>
        <w:r w:rsidR="00FB6DA2">
          <w:rPr>
            <w:noProof/>
          </w:rPr>
          <w:t>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69D6" w:rsidRDefault="007569D6" w:rsidP="002976DD">
      <w:r>
        <w:separator/>
      </w:r>
    </w:p>
  </w:footnote>
  <w:footnote w:type="continuationSeparator" w:id="0">
    <w:p w:rsidR="007569D6" w:rsidRDefault="007569D6" w:rsidP="002976DD">
      <w:r>
        <w:continuationSeparator/>
      </w:r>
    </w:p>
  </w:footnote>
  <w:footnote w:id="1">
    <w:p w:rsidR="00EB2B49" w:rsidRPr="006F74E5" w:rsidRDefault="00EB2B49" w:rsidP="006F74E5">
      <w:pPr>
        <w:pStyle w:val="FootnoteText"/>
        <w:jc w:val="both"/>
        <w:rPr>
          <w:lang w:val="en-US"/>
        </w:rPr>
      </w:pPr>
      <w:r>
        <w:rPr>
          <w:rStyle w:val="FootnoteReference"/>
        </w:rPr>
        <w:footnoteRef/>
      </w:r>
      <w:r>
        <w:t xml:space="preserve"> </w:t>
      </w:r>
      <w:r>
        <w:rPr>
          <w:rFonts w:ascii="Times New Roman" w:hAnsi="Times New Roman" w:cs="Times New Roman"/>
          <w:color w:val="000000"/>
          <w:shd w:val="clear" w:color="auto" w:fill="FFFFFF"/>
        </w:rPr>
        <w:t>BirdLife International 2015</w:t>
      </w:r>
      <w:r w:rsidRPr="006F74E5">
        <w:rPr>
          <w:rFonts w:ascii="Times New Roman" w:hAnsi="Times New Roman" w:cs="Times New Roman"/>
          <w:color w:val="000000"/>
          <w:shd w:val="clear" w:color="auto" w:fill="FFFFFF"/>
        </w:rPr>
        <w:t>.</w:t>
      </w:r>
      <w:r>
        <w:rPr>
          <w:rStyle w:val="apple-converted-space"/>
          <w:rFonts w:ascii="Times New Roman" w:hAnsi="Times New Roman" w:cs="Times New Roman"/>
          <w:color w:val="000000"/>
          <w:shd w:val="clear" w:color="auto" w:fill="FFFFFF"/>
          <w:lang w:val="en-US"/>
        </w:rPr>
        <w:t xml:space="preserve"> </w:t>
      </w:r>
      <w:r w:rsidRPr="006F74E5">
        <w:rPr>
          <w:rFonts w:ascii="Times New Roman" w:hAnsi="Times New Roman" w:cs="Times New Roman"/>
          <w:i/>
          <w:iCs/>
          <w:color w:val="000000"/>
          <w:shd w:val="clear" w:color="auto" w:fill="FFFFFF"/>
        </w:rPr>
        <w:t>Tetrao urogallus</w:t>
      </w:r>
      <w:r w:rsidRPr="006F74E5">
        <w:rPr>
          <w:rFonts w:ascii="Times New Roman" w:hAnsi="Times New Roman" w:cs="Times New Roman"/>
          <w:color w:val="000000"/>
          <w:shd w:val="clear" w:color="auto" w:fill="FFFFFF"/>
        </w:rPr>
        <w:t>. The IUCN Red List of Threatened Species. Version 2015.2. &lt;</w:t>
      </w:r>
      <w:hyperlink r:id="rId1" w:history="1">
        <w:r w:rsidRPr="006F74E5">
          <w:rPr>
            <w:rStyle w:val="Hyperlink"/>
            <w:rFonts w:ascii="Times New Roman" w:hAnsi="Times New Roman" w:cs="Times New Roman"/>
            <w:color w:val="000000"/>
            <w:shd w:val="clear" w:color="auto" w:fill="FFFFFF"/>
          </w:rPr>
          <w:t>www.iucnredlist.org</w:t>
        </w:r>
      </w:hyperlink>
      <w:r w:rsidRPr="006F74E5">
        <w:rPr>
          <w:rFonts w:ascii="Times New Roman" w:hAnsi="Times New Roman" w:cs="Times New Roman"/>
          <w:color w:val="000000"/>
          <w:shd w:val="clear" w:color="auto" w:fill="FFFFFF"/>
        </w:rPr>
        <w:t>&gt;. Downloaded on</w:t>
      </w:r>
      <w:r>
        <w:rPr>
          <w:rStyle w:val="apple-converted-space"/>
          <w:rFonts w:ascii="Times New Roman" w:hAnsi="Times New Roman" w:cs="Times New Roman"/>
          <w:color w:val="000000"/>
          <w:shd w:val="clear" w:color="auto" w:fill="FFFFFF"/>
          <w:lang w:val="en-US"/>
        </w:rPr>
        <w:t xml:space="preserve"> </w:t>
      </w:r>
      <w:r w:rsidRPr="006F74E5">
        <w:rPr>
          <w:rFonts w:ascii="Times New Roman" w:hAnsi="Times New Roman" w:cs="Times New Roman"/>
          <w:b/>
          <w:bCs/>
          <w:color w:val="000000"/>
          <w:shd w:val="clear" w:color="auto" w:fill="FFFFFF"/>
        </w:rPr>
        <w:t>12 July 2015</w:t>
      </w:r>
      <w:r w:rsidRPr="006F74E5">
        <w:rPr>
          <w:rFonts w:ascii="Times New Roman" w:hAnsi="Times New Roman" w:cs="Times New Roman"/>
          <w:color w:val="000000"/>
          <w:shd w:val="clear" w:color="auto" w:fill="FFFFFF"/>
        </w:rPr>
        <w:t>.</w:t>
      </w:r>
    </w:p>
  </w:footnote>
  <w:footnote w:id="2">
    <w:p w:rsidR="00EB2B49" w:rsidRPr="006513AC" w:rsidRDefault="00EB2B49" w:rsidP="0084470D">
      <w:pPr>
        <w:pStyle w:val="FootnoteText"/>
        <w:rPr>
          <w:rStyle w:val="FootnoteReference"/>
          <w:rFonts w:ascii="Times New Roman" w:hAnsi="Times New Roman" w:cs="Times New Roman"/>
        </w:rPr>
      </w:pPr>
      <w:r w:rsidRPr="006513AC">
        <w:rPr>
          <w:rStyle w:val="FootnoteReference"/>
          <w:rFonts w:ascii="Times New Roman" w:hAnsi="Times New Roman" w:cs="Times New Roman"/>
        </w:rPr>
        <w:footnoteRef/>
      </w:r>
      <w:r>
        <w:rPr>
          <w:rStyle w:val="FootnoteReference"/>
          <w:rFonts w:ascii="Times New Roman" w:hAnsi="Times New Roman" w:cs="Times New Roman"/>
        </w:rPr>
        <w:t xml:space="preserve"> B1</w:t>
      </w:r>
    </w:p>
  </w:footnote>
  <w:footnote w:id="3">
    <w:p w:rsidR="00EB2B49" w:rsidRPr="00874071" w:rsidRDefault="00EB2B49" w:rsidP="00874071">
      <w:pPr>
        <w:pStyle w:val="FootnoteText"/>
        <w:jc w:val="both"/>
        <w:rPr>
          <w:lang w:val="en-US"/>
        </w:rPr>
      </w:pPr>
      <w:r>
        <w:rPr>
          <w:rStyle w:val="FootnoteReference"/>
        </w:rPr>
        <w:footnoteRef/>
      </w:r>
      <w:r>
        <w:t xml:space="preserve"> </w:t>
      </w:r>
      <w:r>
        <w:rPr>
          <w:rStyle w:val="apple-converted-space"/>
          <w:color w:val="000000"/>
          <w:shd w:val="clear" w:color="auto" w:fill="FFFFFF"/>
        </w:rPr>
        <w:t xml:space="preserve"> </w:t>
      </w:r>
      <w:r>
        <w:rPr>
          <w:rStyle w:val="element-citation"/>
          <w:color w:val="000000"/>
          <w:shd w:val="clear" w:color="auto" w:fill="FFFFFF"/>
        </w:rPr>
        <w:t>de Juana E. Family</w:t>
      </w:r>
      <w:r>
        <w:rPr>
          <w:rStyle w:val="apple-converted-space"/>
          <w:color w:val="000000"/>
          <w:shd w:val="clear" w:color="auto" w:fill="FFFFFF"/>
        </w:rPr>
        <w:t xml:space="preserve"> </w:t>
      </w:r>
      <w:r>
        <w:rPr>
          <w:rStyle w:val="Emphasis"/>
          <w:color w:val="000000"/>
          <w:shd w:val="clear" w:color="auto" w:fill="FFFFFF"/>
        </w:rPr>
        <w:t>Tetraonidae</w:t>
      </w:r>
      <w:r>
        <w:rPr>
          <w:rStyle w:val="element-citation"/>
          <w:color w:val="000000"/>
          <w:shd w:val="clear" w:color="auto" w:fill="FFFFFF"/>
        </w:rPr>
        <w:t>. In: del Hoyo J, Elliot A, Sargatal J, editors.</w:t>
      </w:r>
      <w:r>
        <w:rPr>
          <w:rStyle w:val="apple-converted-space"/>
          <w:color w:val="000000"/>
          <w:shd w:val="clear" w:color="auto" w:fill="FFFFFF"/>
        </w:rPr>
        <w:t xml:space="preserve"> </w:t>
      </w:r>
      <w:r>
        <w:rPr>
          <w:rStyle w:val="ref-journal"/>
          <w:color w:val="000000"/>
          <w:shd w:val="clear" w:color="auto" w:fill="FFFFFF"/>
        </w:rPr>
        <w:t>Handbook of the birds of the World.</w:t>
      </w:r>
      <w:r>
        <w:rPr>
          <w:rStyle w:val="apple-converted-space"/>
          <w:color w:val="000000"/>
          <w:shd w:val="clear" w:color="auto" w:fill="FFFFFF"/>
        </w:rPr>
        <w:t> </w:t>
      </w:r>
      <w:r>
        <w:rPr>
          <w:rStyle w:val="element-citation"/>
          <w:color w:val="000000"/>
          <w:shd w:val="clear" w:color="auto" w:fill="FFFFFF"/>
        </w:rPr>
        <w:t>Barcelona, Spain: Lynx Edición; 1994. pp. 376–410.</w:t>
      </w:r>
    </w:p>
  </w:footnote>
  <w:footnote w:id="4">
    <w:p w:rsidR="00EB2B49" w:rsidRPr="002421EE" w:rsidRDefault="00EB2B49" w:rsidP="002421EE">
      <w:pPr>
        <w:pStyle w:val="FootnoteText"/>
        <w:jc w:val="both"/>
        <w:rPr>
          <w:rFonts w:ascii="Times New Roman" w:hAnsi="Times New Roman" w:cs="Times New Roman"/>
        </w:rPr>
      </w:pPr>
      <w:r w:rsidRPr="002421EE">
        <w:rPr>
          <w:rStyle w:val="FootnoteReference"/>
          <w:rFonts w:ascii="Times New Roman" w:hAnsi="Times New Roman" w:cs="Times New Roman"/>
        </w:rPr>
        <w:footnoteRef/>
      </w:r>
      <w:r w:rsidRPr="002421EE">
        <w:rPr>
          <w:rFonts w:ascii="Times New Roman" w:hAnsi="Times New Roman" w:cs="Times New Roman"/>
        </w:rPr>
        <w:t xml:space="preserve"> Мinimum Convex Polygon - Най-простият начин да се очертаят границите на индивидуалния участък възоснова на набор от данни за местоположение (локации) е да се изгради възможно най-малкият полигон около данните. Този подход се реферира като „Мinimum Convex Polygon“ метод</w:t>
      </w:r>
      <w:r>
        <w:rPr>
          <w:rFonts w:ascii="Times New Roman" w:hAnsi="Times New Roman" w:cs="Times New Roman"/>
        </w:rPr>
        <w:t>.</w:t>
      </w:r>
    </w:p>
  </w:footnote>
  <w:footnote w:id="5">
    <w:p w:rsidR="00EB2B49" w:rsidRPr="00E01F29" w:rsidRDefault="00EB2B49" w:rsidP="00E01F29">
      <w:pPr>
        <w:pStyle w:val="FootnoteText"/>
        <w:jc w:val="both"/>
        <w:rPr>
          <w:rFonts w:ascii="Times New Roman" w:hAnsi="Times New Roman" w:cs="Times New Roman"/>
        </w:rPr>
      </w:pPr>
      <w:r w:rsidRPr="00E01F29">
        <w:rPr>
          <w:rStyle w:val="FootnoteReference"/>
          <w:rFonts w:ascii="Times New Roman" w:hAnsi="Times New Roman" w:cs="Times New Roman"/>
        </w:rPr>
        <w:footnoteRef/>
      </w:r>
      <w:r w:rsidRPr="00E01F29">
        <w:rPr>
          <w:rFonts w:ascii="Times New Roman" w:hAnsi="Times New Roman" w:cs="Times New Roman"/>
        </w:rPr>
        <w:t xml:space="preserve"> Данните за летния сезон включват около 15 дни.</w:t>
      </w:r>
    </w:p>
  </w:footnote>
  <w:footnote w:id="6">
    <w:p w:rsidR="00EB2B49" w:rsidRPr="00E01F29" w:rsidRDefault="00EB2B49" w:rsidP="003B512A">
      <w:pPr>
        <w:pStyle w:val="FootnoteText"/>
        <w:jc w:val="both"/>
        <w:rPr>
          <w:rFonts w:ascii="Times New Roman" w:hAnsi="Times New Roman" w:cs="Times New Roman"/>
        </w:rPr>
      </w:pPr>
      <w:r w:rsidRPr="00E01F29">
        <w:rPr>
          <w:rStyle w:val="FootnoteReference"/>
          <w:rFonts w:ascii="Times New Roman" w:hAnsi="Times New Roman" w:cs="Times New Roman"/>
        </w:rPr>
        <w:footnoteRef/>
      </w:r>
      <w:r w:rsidRPr="00E01F29">
        <w:rPr>
          <w:rFonts w:ascii="Times New Roman" w:hAnsi="Times New Roman" w:cs="Times New Roman"/>
        </w:rPr>
        <w:t xml:space="preserve"> </w:t>
      </w:r>
      <w:r w:rsidRPr="003B512A">
        <w:rPr>
          <w:rFonts w:ascii="Times New Roman" w:hAnsi="Times New Roman" w:cs="Times New Roman"/>
        </w:rPr>
        <w:t>Kernel density methods -</w:t>
      </w:r>
      <w:r>
        <w:t xml:space="preserve"> </w:t>
      </w:r>
      <w:r w:rsidRPr="00E01F29">
        <w:rPr>
          <w:rFonts w:ascii="Times New Roman" w:hAnsi="Times New Roman" w:cs="Times New Roman"/>
        </w:rPr>
        <w:t>Н</w:t>
      </w:r>
      <w:r>
        <w:rPr>
          <w:rFonts w:ascii="Times New Roman" w:hAnsi="Times New Roman" w:cs="Times New Roman"/>
        </w:rPr>
        <w:t>епараметрични</w:t>
      </w:r>
      <w:r w:rsidRPr="00E01F29">
        <w:rPr>
          <w:rFonts w:ascii="Times New Roman" w:hAnsi="Times New Roman" w:cs="Times New Roman"/>
        </w:rPr>
        <w:t xml:space="preserve"> метод</w:t>
      </w:r>
      <w:r>
        <w:rPr>
          <w:rFonts w:ascii="Times New Roman" w:hAnsi="Times New Roman" w:cs="Times New Roman"/>
        </w:rPr>
        <w:t>и</w:t>
      </w:r>
      <w:r w:rsidRPr="00E01F29">
        <w:rPr>
          <w:rFonts w:ascii="Times New Roman" w:hAnsi="Times New Roman" w:cs="Times New Roman"/>
        </w:rPr>
        <w:t xml:space="preserve"> за оценка на плътност, в случая оценка на най-високата плътност на </w:t>
      </w:r>
      <w:r>
        <w:rPr>
          <w:rFonts w:ascii="Times New Roman" w:hAnsi="Times New Roman" w:cs="Times New Roman"/>
        </w:rPr>
        <w:t>денонощните</w:t>
      </w:r>
      <w:r w:rsidRPr="00E01F29">
        <w:rPr>
          <w:rFonts w:ascii="Times New Roman" w:hAnsi="Times New Roman" w:cs="Times New Roman"/>
        </w:rPr>
        <w:t xml:space="preserve"> локации на маркираните птици.</w:t>
      </w:r>
    </w:p>
  </w:footnote>
  <w:footnote w:id="7">
    <w:p w:rsidR="00EB2B49" w:rsidRPr="00E01F29" w:rsidRDefault="00EB2B49" w:rsidP="00E01F29">
      <w:pPr>
        <w:pStyle w:val="FootnoteText"/>
        <w:jc w:val="both"/>
        <w:rPr>
          <w:rFonts w:ascii="Times New Roman" w:hAnsi="Times New Roman" w:cs="Times New Roman"/>
        </w:rPr>
      </w:pPr>
      <w:r w:rsidRPr="00E01F29">
        <w:rPr>
          <w:rStyle w:val="FootnoteReference"/>
          <w:rFonts w:ascii="Times New Roman" w:hAnsi="Times New Roman" w:cs="Times New Roman"/>
        </w:rPr>
        <w:footnoteRef/>
      </w:r>
      <w:r w:rsidRPr="00E01F29">
        <w:rPr>
          <w:rFonts w:ascii="Times New Roman" w:hAnsi="Times New Roman" w:cs="Times New Roman"/>
        </w:rPr>
        <w:t xml:space="preserve"> Линия свързваща или отграничаваща точки с еднаква честота по дадена функция</w:t>
      </w:r>
    </w:p>
  </w:footnote>
  <w:footnote w:id="8">
    <w:p w:rsidR="00EB2B49" w:rsidRPr="00054AD0" w:rsidRDefault="00EB2B49" w:rsidP="004F0460">
      <w:pPr>
        <w:pStyle w:val="FootnoteText"/>
        <w:spacing w:after="120"/>
        <w:ind w:left="-567"/>
        <w:jc w:val="both"/>
        <w:rPr>
          <w:rStyle w:val="FootnoteReference"/>
          <w:rFonts w:ascii="Times New Roman" w:hAnsi="Times New Roman" w:cs="Times New Roman"/>
        </w:rPr>
      </w:pPr>
      <w:r w:rsidRPr="00054AD0">
        <w:rPr>
          <w:rStyle w:val="FootnoteReference"/>
          <w:rFonts w:ascii="Times New Roman" w:hAnsi="Times New Roman" w:cs="Times New Roman"/>
          <w:lang w:val="en-US"/>
        </w:rPr>
        <w:footnoteRef/>
      </w:r>
      <w:r w:rsidRPr="00AB16AE">
        <w:rPr>
          <w:rStyle w:val="FootnoteReference"/>
          <w:rFonts w:ascii="Times New Roman" w:hAnsi="Times New Roman" w:cs="Times New Roman"/>
        </w:rPr>
        <w:t xml:space="preserve"> </w:t>
      </w:r>
      <w:r w:rsidRPr="00AB16AE">
        <w:rPr>
          <w:rFonts w:ascii="Times New Roman" w:hAnsi="Times New Roman" w:cs="Times New Roman"/>
          <w:color w:val="333333"/>
          <w:shd w:val="clear" w:color="auto" w:fill="FFFFFF"/>
        </w:rPr>
        <w:t>Старо има не района около връх Ботев</w:t>
      </w:r>
      <w:r>
        <w:rPr>
          <w:rFonts w:ascii="Times New Roman" w:hAnsi="Times New Roman" w:cs="Times New Roman"/>
          <w:color w:val="333333"/>
          <w:shd w:val="clear" w:color="auto" w:fill="FFFFFF"/>
        </w:rPr>
        <w:t>, Централана Стара планина</w:t>
      </w:r>
    </w:p>
  </w:footnote>
  <w:footnote w:id="9">
    <w:p w:rsidR="00EB2B49" w:rsidRDefault="00EB2B49">
      <w:pPr>
        <w:pStyle w:val="FootnoteText"/>
      </w:pPr>
      <w:r>
        <w:rPr>
          <w:rStyle w:val="FootnoteReference"/>
        </w:rPr>
        <w:footnoteRef/>
      </w:r>
      <w:r>
        <w:t xml:space="preserve"> Разрешителни за лов - брой на предоставените разрешителни за лов от страна на ИАГ за съответната година или деката</w:t>
      </w:r>
    </w:p>
  </w:footnote>
  <w:footnote w:id="10">
    <w:p w:rsidR="00EB2B49" w:rsidRDefault="00EB2B49">
      <w:pPr>
        <w:pStyle w:val="FootnoteText"/>
      </w:pPr>
      <w:r>
        <w:rPr>
          <w:rStyle w:val="FootnoteReference"/>
        </w:rPr>
        <w:footnoteRef/>
      </w:r>
      <w:r>
        <w:t xml:space="preserve"> Отстреляни глухари - брой на отстреляните глухари за съответната година или декада</w:t>
      </w:r>
    </w:p>
  </w:footnote>
  <w:footnote w:id="11">
    <w:p w:rsidR="00EB2B49" w:rsidRDefault="00EB2B49" w:rsidP="00787BCA">
      <w:pPr>
        <w:pStyle w:val="FootnoteText"/>
        <w:jc w:val="both"/>
      </w:pPr>
      <w:r>
        <w:rPr>
          <w:rStyle w:val="FootnoteReference"/>
        </w:rPr>
        <w:footnoteRef/>
      </w:r>
      <w:r>
        <w:t xml:space="preserve"> </w:t>
      </w:r>
      <w:r w:rsidRPr="00787BCA">
        <w:rPr>
          <w:rFonts w:ascii="Times New Roman" w:hAnsi="Times New Roman" w:cs="Times New Roman"/>
          <w:b/>
          <w:sz w:val="18"/>
          <w:szCs w:val="18"/>
        </w:rPr>
        <w:t>Наредба за условията и реда за извършване на оценка за съвместимост на планове, програми, проекти и инвестиционни предложения с предмета и целите на опазване на защитените зони.</w:t>
      </w:r>
      <w:r w:rsidRPr="00787BCA">
        <w:rPr>
          <w:rFonts w:ascii="Times New Roman" w:hAnsi="Times New Roman" w:cs="Times New Roman"/>
          <w:sz w:val="18"/>
          <w:szCs w:val="18"/>
        </w:rPr>
        <w:t xml:space="preserve"> - </w:t>
      </w:r>
      <w:r w:rsidRPr="00787BCA">
        <w:rPr>
          <w:rFonts w:ascii="Times New Roman" w:eastAsia="Times New Roman" w:hAnsi="Times New Roman" w:cs="Times New Roman"/>
          <w:color w:val="000000"/>
          <w:sz w:val="18"/>
          <w:szCs w:val="18"/>
          <w:lang w:eastAsia="bg-BG"/>
        </w:rPr>
        <w:t>В сила от 11.09.2007 г.Приета с ПМС № 201 от 31.08.2007 г.</w:t>
      </w:r>
      <w:r w:rsidRPr="00787BCA">
        <w:rPr>
          <w:rFonts w:ascii="Times New Roman" w:hAnsi="Times New Roman" w:cs="Times New Roman"/>
          <w:color w:val="000000"/>
          <w:sz w:val="18"/>
          <w:szCs w:val="18"/>
        </w:rPr>
        <w:t xml:space="preserve"> </w:t>
      </w:r>
      <w:r w:rsidRPr="00787BCA">
        <w:rPr>
          <w:rFonts w:ascii="Times New Roman" w:eastAsia="Times New Roman" w:hAnsi="Times New Roman" w:cs="Times New Roman"/>
          <w:color w:val="000000"/>
          <w:sz w:val="18"/>
          <w:szCs w:val="18"/>
          <w:lang w:eastAsia="bg-BG"/>
        </w:rPr>
        <w:t>Обн. ДВ. бр.73 от 11 Септември 2007г.,</w:t>
      </w:r>
      <w:r>
        <w:rPr>
          <w:color w:val="000000"/>
          <w:sz w:val="18"/>
          <w:szCs w:val="18"/>
        </w:rPr>
        <w:t xml:space="preserve"> </w:t>
      </w:r>
      <w:r w:rsidRPr="00787BCA">
        <w:rPr>
          <w:rFonts w:ascii="Times New Roman" w:eastAsia="Times New Roman" w:hAnsi="Times New Roman" w:cs="Times New Roman"/>
          <w:color w:val="000000"/>
          <w:sz w:val="18"/>
          <w:szCs w:val="18"/>
          <w:lang w:eastAsia="bg-BG"/>
        </w:rPr>
        <w:t>изм. ДВ. бр.81</w:t>
      </w:r>
      <w:r>
        <w:rPr>
          <w:color w:val="000000"/>
          <w:sz w:val="18"/>
          <w:szCs w:val="18"/>
        </w:rPr>
        <w:t xml:space="preserve"> </w:t>
      </w:r>
      <w:r w:rsidRPr="00787BCA">
        <w:rPr>
          <w:rFonts w:ascii="Times New Roman" w:eastAsia="Times New Roman" w:hAnsi="Times New Roman" w:cs="Times New Roman"/>
          <w:color w:val="000000"/>
          <w:sz w:val="18"/>
          <w:szCs w:val="18"/>
          <w:lang w:eastAsia="bg-BG"/>
        </w:rPr>
        <w:t>от 15 Октомври 2010г.,</w:t>
      </w:r>
      <w:r>
        <w:rPr>
          <w:color w:val="000000"/>
          <w:sz w:val="18"/>
          <w:szCs w:val="18"/>
        </w:rPr>
        <w:t xml:space="preserve"> </w:t>
      </w:r>
      <w:r w:rsidRPr="00787BCA">
        <w:rPr>
          <w:rFonts w:ascii="Times New Roman" w:eastAsia="Times New Roman" w:hAnsi="Times New Roman" w:cs="Times New Roman"/>
          <w:color w:val="000000"/>
          <w:sz w:val="18"/>
          <w:szCs w:val="18"/>
          <w:lang w:eastAsia="bg-BG"/>
        </w:rPr>
        <w:t>изм. ДВ. бр.3</w:t>
      </w:r>
      <w:r>
        <w:rPr>
          <w:color w:val="000000"/>
          <w:sz w:val="18"/>
          <w:szCs w:val="18"/>
        </w:rPr>
        <w:t xml:space="preserve"> </w:t>
      </w:r>
      <w:r w:rsidRPr="00787BCA">
        <w:rPr>
          <w:rFonts w:ascii="Times New Roman" w:eastAsia="Times New Roman" w:hAnsi="Times New Roman" w:cs="Times New Roman"/>
          <w:color w:val="000000"/>
          <w:sz w:val="18"/>
          <w:szCs w:val="18"/>
          <w:lang w:eastAsia="bg-BG"/>
        </w:rPr>
        <w:t>от 11 Януари 2011г.,</w:t>
      </w:r>
      <w:r>
        <w:rPr>
          <w:color w:val="000000"/>
          <w:sz w:val="18"/>
          <w:szCs w:val="18"/>
        </w:rPr>
        <w:t xml:space="preserve"> </w:t>
      </w:r>
      <w:r w:rsidRPr="00787BCA">
        <w:rPr>
          <w:rFonts w:ascii="Times New Roman" w:eastAsia="Times New Roman" w:hAnsi="Times New Roman" w:cs="Times New Roman"/>
          <w:color w:val="000000"/>
          <w:sz w:val="18"/>
          <w:szCs w:val="18"/>
          <w:lang w:eastAsia="bg-BG"/>
        </w:rPr>
        <w:t>изм. и доп. ДВ. бр.94</w:t>
      </w:r>
      <w:r>
        <w:rPr>
          <w:color w:val="000000"/>
          <w:sz w:val="18"/>
          <w:szCs w:val="18"/>
        </w:rPr>
        <w:t xml:space="preserve"> </w:t>
      </w:r>
      <w:r w:rsidRPr="00787BCA">
        <w:rPr>
          <w:rFonts w:ascii="Times New Roman" w:eastAsia="Times New Roman" w:hAnsi="Times New Roman" w:cs="Times New Roman"/>
          <w:color w:val="000000"/>
          <w:sz w:val="18"/>
          <w:szCs w:val="18"/>
          <w:lang w:eastAsia="bg-BG"/>
        </w:rPr>
        <w:t>от 30 Ноември 2012г.</w:t>
      </w:r>
    </w:p>
  </w:footnote>
  <w:footnote w:id="12">
    <w:p w:rsidR="00EB2B49" w:rsidRDefault="00EB2B49">
      <w:pPr>
        <w:pStyle w:val="FootnoteText"/>
      </w:pPr>
      <w:r>
        <w:rPr>
          <w:rStyle w:val="FootnoteReference"/>
        </w:rPr>
        <w:footnoteRef/>
      </w:r>
      <w:r>
        <w:t xml:space="preserve"> </w:t>
      </w:r>
      <w:r>
        <w:rPr>
          <w:rFonts w:ascii="Times New Roman" w:hAnsi="Times New Roman" w:cs="Times New Roman"/>
          <w:b/>
          <w:iCs/>
        </w:rPr>
        <w:t>Наредба № 8 от 5 август 2011 г. за сечите в горите, издадена от Министерство на земеделието и храните, Обн. ДВ. Бр. 64 от 19 август 2011 г.</w:t>
      </w:r>
    </w:p>
  </w:footnote>
  <w:footnote w:id="13">
    <w:p w:rsidR="00EB2B49" w:rsidRPr="004B0D0B" w:rsidRDefault="00EB2B49" w:rsidP="002842EC">
      <w:pPr>
        <w:pStyle w:val="FootnoteText"/>
      </w:pPr>
      <w:r>
        <w:rPr>
          <w:rStyle w:val="FootnoteReference"/>
        </w:rPr>
        <w:footnoteRef/>
      </w:r>
      <w:r>
        <w:t xml:space="preserve"> </w:t>
      </w:r>
      <w:r w:rsidRPr="004B0D0B">
        <w:rPr>
          <w:lang w:val="ru-RU"/>
        </w:rPr>
        <w:t xml:space="preserve"> </w:t>
      </w:r>
      <w:r>
        <w:t>Визират се само популациите в потвърдените до момента находища.</w:t>
      </w:r>
    </w:p>
  </w:footnote>
  <w:footnote w:id="14">
    <w:p w:rsidR="00EB2B49" w:rsidRPr="001B3ECA" w:rsidRDefault="00EB2B49" w:rsidP="000A2D67">
      <w:pPr>
        <w:ind w:left="567" w:hanging="567"/>
        <w:jc w:val="both"/>
        <w:rPr>
          <w:sz w:val="20"/>
          <w:szCs w:val="20"/>
        </w:rPr>
      </w:pPr>
      <w:r w:rsidRPr="001B3ECA">
        <w:rPr>
          <w:rStyle w:val="BodyTextIndent3Char"/>
          <w:vertAlign w:val="superscript"/>
          <w:lang w:val="en-GB"/>
        </w:rPr>
        <w:footnoteRef/>
      </w:r>
      <w:r w:rsidRPr="001B3ECA">
        <w:rPr>
          <w:sz w:val="20"/>
          <w:szCs w:val="20"/>
          <w:lang w:val="en-GB"/>
        </w:rPr>
        <w:t xml:space="preserve"> Saniga, M. (2003) Ecology of the capercallie (</w:t>
      </w:r>
      <w:r w:rsidRPr="001B3ECA">
        <w:rPr>
          <w:i/>
          <w:sz w:val="20"/>
          <w:szCs w:val="20"/>
          <w:lang w:val="en-GB"/>
        </w:rPr>
        <w:t>Tetrao urogallus</w:t>
      </w:r>
      <w:r w:rsidRPr="001B3ECA">
        <w:rPr>
          <w:sz w:val="20"/>
          <w:szCs w:val="20"/>
          <w:lang w:val="en-GB"/>
        </w:rPr>
        <w:t>) and forest management in relation to its protection in the West Carpathians. – Journal of Forest Science 49(5): 229 – 239.</w:t>
      </w:r>
    </w:p>
  </w:footnote>
  <w:footnote w:id="15">
    <w:p w:rsidR="00EB2B49" w:rsidRPr="007A1D5D" w:rsidRDefault="00EB2B49" w:rsidP="000A2D67">
      <w:pPr>
        <w:ind w:left="1134" w:hanging="1134"/>
      </w:pPr>
      <w:r w:rsidRPr="007A1D5D">
        <w:rPr>
          <w:rStyle w:val="BodyTextIndent3Char"/>
        </w:rPr>
        <w:footnoteRef/>
      </w:r>
      <w:r w:rsidRPr="007A1D5D">
        <w:t xml:space="preserve"> </w:t>
      </w:r>
      <w:r w:rsidRPr="007A1D5D">
        <w:rPr>
          <w:sz w:val="20"/>
          <w:szCs w:val="20"/>
        </w:rPr>
        <w:t>Симеонов, С., Мичев, Т. и Нанкинов, Д. (1990): Фауна на България. Том XX, Aves, част I. БАН, София.</w:t>
      </w:r>
    </w:p>
  </w:footnote>
  <w:footnote w:id="16">
    <w:p w:rsidR="00EB2B49" w:rsidRPr="007A1D5D" w:rsidRDefault="00EB2B49" w:rsidP="000A2D67">
      <w:pPr>
        <w:adjustRightInd w:val="0"/>
        <w:rPr>
          <w:sz w:val="20"/>
          <w:szCs w:val="20"/>
        </w:rPr>
      </w:pPr>
      <w:r w:rsidRPr="007A1D5D">
        <w:rPr>
          <w:rStyle w:val="BodyTextIndent3Char"/>
        </w:rPr>
        <w:footnoteRef/>
      </w:r>
      <w:r w:rsidRPr="007A1D5D">
        <w:t xml:space="preserve"> </w:t>
      </w:r>
      <w:r w:rsidRPr="007A1D5D">
        <w:rPr>
          <w:sz w:val="20"/>
          <w:szCs w:val="20"/>
        </w:rPr>
        <w:t>Боев, Н., Герасимов, Г. и Николов, С. (2007): Глухар Tetrao urogallus. В: Янков, П. (Гл. ред.) Атлас на гнездещите птици в България. БДЗП, София. с.194–195.</w:t>
      </w:r>
    </w:p>
  </w:footnote>
  <w:footnote w:id="17">
    <w:p w:rsidR="00EB2B49" w:rsidRPr="007A1D5D" w:rsidRDefault="00EB2B49" w:rsidP="000A2D67">
      <w:pPr>
        <w:adjustRightInd w:val="0"/>
        <w:rPr>
          <w:sz w:val="20"/>
          <w:szCs w:val="20"/>
        </w:rPr>
      </w:pPr>
      <w:r w:rsidRPr="007A1D5D">
        <w:rPr>
          <w:rStyle w:val="BodyTextIndent3Char"/>
          <w:sz w:val="20"/>
          <w:szCs w:val="20"/>
        </w:rPr>
        <w:footnoteRef/>
      </w:r>
      <w:r w:rsidRPr="007A1D5D">
        <w:rPr>
          <w:sz w:val="20"/>
          <w:szCs w:val="20"/>
        </w:rPr>
        <w:t xml:space="preserve"> </w:t>
      </w:r>
      <w:r w:rsidRPr="007A1D5D">
        <w:rPr>
          <w:sz w:val="20"/>
          <w:szCs w:val="20"/>
          <w:lang w:val="en-GB"/>
        </w:rPr>
        <w:t xml:space="preserve">Petrov, I.K. (2008): Distribution and numbers of Capercaillie, Tetrao urogallus L., 1758 (Aves: Galliformes) in </w:t>
      </w:r>
      <w:smartTag w:uri="urn:schemas-microsoft-com:office:smarttags" w:element="country-region">
        <w:smartTag w:uri="urn:schemas-microsoft-com:office:smarttags" w:element="place">
          <w:r w:rsidRPr="007A1D5D">
            <w:rPr>
              <w:sz w:val="20"/>
              <w:szCs w:val="20"/>
              <w:lang w:val="en-GB"/>
            </w:rPr>
            <w:t>Bulgaria</w:t>
          </w:r>
        </w:smartTag>
      </w:smartTag>
      <w:r w:rsidRPr="007A1D5D">
        <w:rPr>
          <w:sz w:val="20"/>
          <w:szCs w:val="20"/>
          <w:lang w:val="en-GB"/>
        </w:rPr>
        <w:t>. – Acta Zoologica Bulgarica, Suppl. 2, 2008: 35–40.</w:t>
      </w:r>
    </w:p>
  </w:footnote>
  <w:footnote w:id="18">
    <w:p w:rsidR="00EB2B49" w:rsidRPr="007A1D5D" w:rsidRDefault="00EB2B49" w:rsidP="000A2D67">
      <w:pPr>
        <w:ind w:left="1134" w:hanging="1134"/>
        <w:rPr>
          <w:sz w:val="20"/>
          <w:szCs w:val="20"/>
        </w:rPr>
      </w:pPr>
      <w:r w:rsidRPr="007A1D5D">
        <w:rPr>
          <w:rStyle w:val="BodyTextIndent3Char"/>
        </w:rPr>
        <w:footnoteRef/>
      </w:r>
      <w:r w:rsidRPr="007A1D5D">
        <w:rPr>
          <w:sz w:val="20"/>
          <w:szCs w:val="20"/>
        </w:rPr>
        <w:t xml:space="preserve"> </w:t>
      </w:r>
      <w:r w:rsidRPr="007A1D5D">
        <w:rPr>
          <w:sz w:val="20"/>
          <w:szCs w:val="20"/>
          <w:lang w:val="en-GB"/>
        </w:rPr>
        <w:t>Cramp, S. (ed.)</w:t>
      </w:r>
      <w:r w:rsidRPr="007A1D5D">
        <w:rPr>
          <w:sz w:val="20"/>
          <w:szCs w:val="20"/>
        </w:rPr>
        <w:t xml:space="preserve"> </w:t>
      </w:r>
      <w:r w:rsidRPr="007A1D5D">
        <w:rPr>
          <w:sz w:val="20"/>
          <w:szCs w:val="20"/>
          <w:lang w:val="en-GB"/>
        </w:rPr>
        <w:t xml:space="preserve">(1977 – 1994) The Birds of the Western Palearctic. </w:t>
      </w:r>
      <w:smartTag w:uri="urn:schemas-microsoft-com:office:smarttags" w:element="PlaceName">
        <w:r w:rsidRPr="007A1D5D">
          <w:rPr>
            <w:sz w:val="20"/>
            <w:szCs w:val="20"/>
            <w:lang w:val="en-GB"/>
          </w:rPr>
          <w:t>Oxford</w:t>
        </w:r>
      </w:smartTag>
      <w:r w:rsidRPr="007A1D5D">
        <w:rPr>
          <w:sz w:val="20"/>
          <w:szCs w:val="20"/>
          <w:lang w:val="en-GB"/>
        </w:rPr>
        <w:t xml:space="preserve"> </w:t>
      </w:r>
      <w:smartTag w:uri="urn:schemas-microsoft-com:office:smarttags" w:element="PlaceType">
        <w:r w:rsidRPr="007A1D5D">
          <w:rPr>
            <w:sz w:val="20"/>
            <w:szCs w:val="20"/>
            <w:lang w:val="en-GB"/>
          </w:rPr>
          <w:t>University</w:t>
        </w:r>
      </w:smartTag>
      <w:r w:rsidRPr="007A1D5D">
        <w:rPr>
          <w:sz w:val="20"/>
          <w:szCs w:val="20"/>
          <w:lang w:val="en-GB"/>
        </w:rPr>
        <w:t xml:space="preserve"> Press, </w:t>
      </w:r>
      <w:smartTag w:uri="urn:schemas-microsoft-com:office:smarttags" w:element="City">
        <w:smartTag w:uri="urn:schemas-microsoft-com:office:smarttags" w:element="place">
          <w:r w:rsidRPr="007A1D5D">
            <w:rPr>
              <w:sz w:val="20"/>
              <w:szCs w:val="20"/>
              <w:lang w:val="en-GB"/>
            </w:rPr>
            <w:t>Oxford</w:t>
          </w:r>
        </w:smartTag>
      </w:smartTag>
      <w:r w:rsidRPr="007A1D5D">
        <w:rPr>
          <w:sz w:val="20"/>
          <w:szCs w:val="20"/>
          <w:lang w:val="en-GB"/>
        </w:rPr>
        <w:t>.</w:t>
      </w:r>
    </w:p>
  </w:footnote>
  <w:footnote w:id="19">
    <w:p w:rsidR="00EB2B49" w:rsidRPr="007A1D5D" w:rsidRDefault="00EB2B49" w:rsidP="000A2D67">
      <w:pPr>
        <w:rPr>
          <w:i/>
          <w:sz w:val="20"/>
          <w:szCs w:val="20"/>
        </w:rPr>
      </w:pPr>
      <w:r w:rsidRPr="007A1D5D">
        <w:rPr>
          <w:rStyle w:val="BodyTextIndent3Char"/>
          <w:sz w:val="20"/>
          <w:szCs w:val="20"/>
        </w:rPr>
        <w:footnoteRef/>
      </w:r>
      <w:r w:rsidRPr="007A1D5D">
        <w:rPr>
          <w:sz w:val="20"/>
          <w:szCs w:val="20"/>
        </w:rPr>
        <w:t xml:space="preserve"> </w:t>
      </w:r>
      <w:r w:rsidRPr="007A1D5D">
        <w:rPr>
          <w:b/>
          <w:bCs/>
          <w:sz w:val="20"/>
          <w:szCs w:val="20"/>
        </w:rPr>
        <w:t xml:space="preserve">Трак </w:t>
      </w:r>
      <w:r w:rsidRPr="007A1D5D">
        <w:rPr>
          <w:sz w:val="20"/>
          <w:szCs w:val="20"/>
        </w:rPr>
        <w:t xml:space="preserve">- запис с GPS-приемник на линия от последователни точки (points) описващи пътя по които се движите. </w:t>
      </w:r>
      <w:r w:rsidRPr="007A1D5D">
        <w:rPr>
          <w:iCs/>
          <w:sz w:val="20"/>
          <w:szCs w:val="20"/>
        </w:rPr>
        <w:t xml:space="preserve">Тракът </w:t>
      </w:r>
      <w:r w:rsidRPr="007A1D5D">
        <w:rPr>
          <w:sz w:val="20"/>
          <w:szCs w:val="20"/>
        </w:rPr>
        <w:t>има име, а всяка точка описваща линията съдържа географски координати и евентуално надм. височина и точна дата и час. Трябва да се прави разлика между точка (point) която е част от линията на трака и точка в смисъл на Waypiont, която експертът маркира.</w:t>
      </w:r>
    </w:p>
  </w:footnote>
  <w:footnote w:id="20">
    <w:p w:rsidR="00EB2B49" w:rsidRPr="007A1D5D" w:rsidRDefault="00EB2B49" w:rsidP="000A2D67">
      <w:pPr>
        <w:rPr>
          <w:sz w:val="20"/>
          <w:szCs w:val="20"/>
        </w:rPr>
      </w:pPr>
      <w:r w:rsidRPr="007A1D5D">
        <w:rPr>
          <w:rStyle w:val="BodyTextIndent3Char"/>
          <w:sz w:val="20"/>
          <w:szCs w:val="20"/>
        </w:rPr>
        <w:footnoteRef/>
      </w:r>
      <w:r w:rsidRPr="007A1D5D">
        <w:rPr>
          <w:sz w:val="20"/>
          <w:szCs w:val="20"/>
        </w:rPr>
        <w:t xml:space="preserve"> </w:t>
      </w:r>
      <w:r w:rsidRPr="007A1D5D">
        <w:rPr>
          <w:sz w:val="20"/>
          <w:szCs w:val="20"/>
          <w:lang w:val="en-GB"/>
        </w:rPr>
        <w:t>Bibby, C., M. Jones &amp; S. Marsden (1998) Expedition Field Techniques. Bird Surveys. Expedition Advisory Centre, London.</w:t>
      </w:r>
    </w:p>
  </w:footnote>
  <w:footnote w:id="21">
    <w:p w:rsidR="00EB2B49" w:rsidRPr="007A1D5D" w:rsidRDefault="00EB2B49" w:rsidP="000A2D67">
      <w:pPr>
        <w:ind w:left="1134" w:hanging="1134"/>
      </w:pPr>
      <w:r w:rsidRPr="007A1D5D">
        <w:rPr>
          <w:rStyle w:val="BodyTextIndent3Char"/>
        </w:rPr>
        <w:footnoteRef/>
      </w:r>
      <w:r w:rsidRPr="007A1D5D">
        <w:t xml:space="preserve"> </w:t>
      </w:r>
      <w:r w:rsidRPr="007A1D5D">
        <w:rPr>
          <w:sz w:val="20"/>
          <w:szCs w:val="20"/>
          <w:lang w:val="en-GB"/>
        </w:rPr>
        <w:t>Moss, R. &amp; I. Hanssen (1980) Grouse nutrition. – Nutrition Abstracts and Reviews 50: 557 – 567.</w:t>
      </w:r>
    </w:p>
  </w:footnote>
  <w:footnote w:id="22">
    <w:p w:rsidR="00EB2B49" w:rsidRPr="007A1D5D" w:rsidRDefault="00EB2B49" w:rsidP="000A2D67">
      <w:pPr>
        <w:ind w:left="567" w:hanging="567"/>
      </w:pPr>
      <w:r w:rsidRPr="007A1D5D">
        <w:rPr>
          <w:rStyle w:val="BodyTextIndent3Char"/>
        </w:rPr>
        <w:footnoteRef/>
      </w:r>
      <w:r w:rsidRPr="007A1D5D">
        <w:t xml:space="preserve"> </w:t>
      </w:r>
      <w:r w:rsidRPr="007A1D5D">
        <w:rPr>
          <w:sz w:val="20"/>
          <w:szCs w:val="20"/>
          <w:lang w:val="en-GB"/>
        </w:rPr>
        <w:t>Bollmann K., P. Weibel &amp; R. Graf (2005) An analysis of central Alpine capercaillie spring habitat at the forest stand scale. – Forest Ecology and Management 215 (1-3):</w:t>
      </w:r>
      <w:r w:rsidRPr="007A1D5D">
        <w:rPr>
          <w:sz w:val="20"/>
          <w:szCs w:val="20"/>
        </w:rPr>
        <w:t xml:space="preserve"> 307-318.</w:t>
      </w:r>
    </w:p>
  </w:footnote>
  <w:footnote w:id="23">
    <w:p w:rsidR="00EB2B49" w:rsidRPr="007A1D5D" w:rsidRDefault="00EB2B49" w:rsidP="000A2D67">
      <w:pPr>
        <w:adjustRightInd w:val="0"/>
        <w:ind w:left="567" w:hanging="567"/>
        <w:rPr>
          <w:lang w:val="en-GB"/>
        </w:rPr>
      </w:pPr>
      <w:r w:rsidRPr="007A1D5D">
        <w:rPr>
          <w:rStyle w:val="BodyTextIndent3Char"/>
        </w:rPr>
        <w:footnoteRef/>
      </w:r>
      <w:r w:rsidRPr="007A1D5D">
        <w:t xml:space="preserve"> </w:t>
      </w:r>
      <w:r w:rsidRPr="007A1D5D">
        <w:rPr>
          <w:sz w:val="20"/>
          <w:szCs w:val="20"/>
          <w:lang w:val="en-GB"/>
        </w:rPr>
        <w:t xml:space="preserve">Rolstad, J. 1989: Habitat and range use of capercaillie Tetrao urogallus L. in southcentral Scandinavian boreal forests.- Doctoral dissertation, Agricultural University of Norway, </w:t>
      </w:r>
      <w:smartTag w:uri="urn:schemas-microsoft-com:office:smarttags" w:element="place">
        <w:smartTag w:uri="urn:schemas-microsoft-com:office:smarttags" w:element="City">
          <w:r w:rsidRPr="007A1D5D">
            <w:rPr>
              <w:sz w:val="20"/>
              <w:szCs w:val="20"/>
              <w:lang w:val="en-GB"/>
            </w:rPr>
            <w:t>Ås</w:t>
          </w:r>
        </w:smartTag>
        <w:r w:rsidRPr="007A1D5D">
          <w:rPr>
            <w:sz w:val="20"/>
            <w:szCs w:val="20"/>
            <w:lang w:val="en-GB"/>
          </w:rPr>
          <w:t xml:space="preserve">, </w:t>
        </w:r>
        <w:smartTag w:uri="urn:schemas-microsoft-com:office:smarttags" w:element="country-region">
          <w:r w:rsidRPr="007A1D5D">
            <w:rPr>
              <w:sz w:val="20"/>
              <w:szCs w:val="20"/>
              <w:lang w:val="en-GB"/>
            </w:rPr>
            <w:t>Norway</w:t>
          </w:r>
        </w:smartTag>
      </w:smartTag>
      <w:r w:rsidRPr="007A1D5D">
        <w:rPr>
          <w:sz w:val="20"/>
          <w:szCs w:val="20"/>
          <w:lang w:val="en-GB"/>
        </w:rPr>
        <w:t>, 137 pp.</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3CC4CF6"/>
    <w:lvl w:ilvl="0">
      <w:numFmt w:val="bullet"/>
      <w:lvlText w:val="*"/>
      <w:lvlJc w:val="left"/>
    </w:lvl>
  </w:abstractNum>
  <w:abstractNum w:abstractNumId="1">
    <w:nsid w:val="00000008"/>
    <w:multiLevelType w:val="hybridMultilevel"/>
    <w:tmpl w:val="DC7AB404"/>
    <w:lvl w:ilvl="0" w:tplc="96525566">
      <w:start w:val="1"/>
      <w:numFmt w:val="decimal"/>
      <w:lvlText w:val="%1."/>
      <w:lvlJc w:val="left"/>
      <w:pPr>
        <w:tabs>
          <w:tab w:val="num" w:pos="720"/>
        </w:tabs>
        <w:ind w:left="720" w:hanging="360"/>
      </w:pPr>
      <w:rPr>
        <w:rFonts w:ascii="Tahoma" w:eastAsia="Times New Roman" w:hAnsi="Tahoma" w:cs="Tahoma" w:hint="default"/>
        <w:b w:val="0"/>
        <w:bCs w:val="0"/>
        <w:i w:val="0"/>
        <w:iCs w:val="0"/>
        <w:strike w:val="0"/>
        <w:color w:val="000000"/>
        <w:sz w:val="20"/>
        <w:szCs w:val="20"/>
        <w:u w:val="none"/>
      </w:rPr>
    </w:lvl>
    <w:lvl w:ilvl="1" w:tplc="FFFFFFFF">
      <w:start w:val="1"/>
      <w:numFmt w:val="decimal"/>
      <w:lvlText w:val="%2."/>
      <w:lvlJc w:val="left"/>
      <w:pPr>
        <w:tabs>
          <w:tab w:val="num" w:pos="144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decimal"/>
      <w:lvlText w:val="%3."/>
      <w:lvlJc w:val="right"/>
      <w:pPr>
        <w:tabs>
          <w:tab w:val="num" w:pos="216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288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decimal"/>
      <w:lvlText w:val="%5."/>
      <w:lvlJc w:val="left"/>
      <w:pPr>
        <w:tabs>
          <w:tab w:val="num" w:pos="360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decimal"/>
      <w:lvlText w:val="%6."/>
      <w:lvlJc w:val="right"/>
      <w:pPr>
        <w:tabs>
          <w:tab w:val="num" w:pos="432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504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decimal"/>
      <w:lvlText w:val="%8."/>
      <w:lvlJc w:val="left"/>
      <w:pPr>
        <w:tabs>
          <w:tab w:val="num" w:pos="576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decimal"/>
      <w:lvlText w:val="%9."/>
      <w:lvlJc w:val="right"/>
      <w:pPr>
        <w:tabs>
          <w:tab w:val="num" w:pos="648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2">
    <w:nsid w:val="0B881586"/>
    <w:multiLevelType w:val="singleLevel"/>
    <w:tmpl w:val="3014E03C"/>
    <w:lvl w:ilvl="0">
      <w:start w:val="1"/>
      <w:numFmt w:val="decimal"/>
      <w:lvlText w:val="%1."/>
      <w:legacy w:legacy="1" w:legacySpace="0" w:legacyIndent="235"/>
      <w:lvlJc w:val="left"/>
      <w:rPr>
        <w:rFonts w:ascii="Times New Roman" w:hAnsi="Times New Roman" w:cs="Times New Roman" w:hint="default"/>
      </w:rPr>
    </w:lvl>
  </w:abstractNum>
  <w:abstractNum w:abstractNumId="3">
    <w:nsid w:val="100135CC"/>
    <w:multiLevelType w:val="hybridMultilevel"/>
    <w:tmpl w:val="2F2E76F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17F7037F"/>
    <w:multiLevelType w:val="multilevel"/>
    <w:tmpl w:val="A112AD22"/>
    <w:lvl w:ilvl="0">
      <w:start w:val="6"/>
      <w:numFmt w:val="decimal"/>
      <w:lvlText w:val="%1."/>
      <w:lvlJc w:val="left"/>
      <w:pPr>
        <w:ind w:left="720" w:hanging="720"/>
      </w:pPr>
      <w:rPr>
        <w:rFonts w:hint="default"/>
      </w:rPr>
    </w:lvl>
    <w:lvl w:ilvl="1">
      <w:start w:val="2"/>
      <w:numFmt w:val="decimal"/>
      <w:lvlText w:val="%1.%2."/>
      <w:lvlJc w:val="left"/>
      <w:pPr>
        <w:ind w:left="1287" w:hanging="720"/>
      </w:pPr>
      <w:rPr>
        <w:rFonts w:hint="default"/>
      </w:rPr>
    </w:lvl>
    <w:lvl w:ilvl="2">
      <w:start w:val="5"/>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1D8B1AC9"/>
    <w:multiLevelType w:val="hybridMultilevel"/>
    <w:tmpl w:val="9204401E"/>
    <w:lvl w:ilvl="0" w:tplc="38B4CBE4">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21E61FA7"/>
    <w:multiLevelType w:val="hybridMultilevel"/>
    <w:tmpl w:val="168421A8"/>
    <w:lvl w:ilvl="0" w:tplc="0402000F">
      <w:start w:val="1"/>
      <w:numFmt w:val="decimal"/>
      <w:lvlText w:val="%1."/>
      <w:lvlJc w:val="left"/>
      <w:pPr>
        <w:ind w:left="1146" w:hanging="360"/>
      </w:pPr>
    </w:lvl>
    <w:lvl w:ilvl="1" w:tplc="04020019" w:tentative="1">
      <w:start w:val="1"/>
      <w:numFmt w:val="lowerLetter"/>
      <w:lvlText w:val="%2."/>
      <w:lvlJc w:val="left"/>
      <w:pPr>
        <w:ind w:left="1866" w:hanging="360"/>
      </w:pPr>
    </w:lvl>
    <w:lvl w:ilvl="2" w:tplc="0402001B" w:tentative="1">
      <w:start w:val="1"/>
      <w:numFmt w:val="lowerRoman"/>
      <w:lvlText w:val="%3."/>
      <w:lvlJc w:val="right"/>
      <w:pPr>
        <w:ind w:left="2586" w:hanging="180"/>
      </w:pPr>
    </w:lvl>
    <w:lvl w:ilvl="3" w:tplc="0402000F" w:tentative="1">
      <w:start w:val="1"/>
      <w:numFmt w:val="decimal"/>
      <w:lvlText w:val="%4."/>
      <w:lvlJc w:val="left"/>
      <w:pPr>
        <w:ind w:left="3306" w:hanging="360"/>
      </w:pPr>
    </w:lvl>
    <w:lvl w:ilvl="4" w:tplc="04020019" w:tentative="1">
      <w:start w:val="1"/>
      <w:numFmt w:val="lowerLetter"/>
      <w:lvlText w:val="%5."/>
      <w:lvlJc w:val="left"/>
      <w:pPr>
        <w:ind w:left="4026" w:hanging="360"/>
      </w:pPr>
    </w:lvl>
    <w:lvl w:ilvl="5" w:tplc="0402001B" w:tentative="1">
      <w:start w:val="1"/>
      <w:numFmt w:val="lowerRoman"/>
      <w:lvlText w:val="%6."/>
      <w:lvlJc w:val="right"/>
      <w:pPr>
        <w:ind w:left="4746" w:hanging="180"/>
      </w:pPr>
    </w:lvl>
    <w:lvl w:ilvl="6" w:tplc="0402000F" w:tentative="1">
      <w:start w:val="1"/>
      <w:numFmt w:val="decimal"/>
      <w:lvlText w:val="%7."/>
      <w:lvlJc w:val="left"/>
      <w:pPr>
        <w:ind w:left="5466" w:hanging="360"/>
      </w:pPr>
    </w:lvl>
    <w:lvl w:ilvl="7" w:tplc="04020019" w:tentative="1">
      <w:start w:val="1"/>
      <w:numFmt w:val="lowerLetter"/>
      <w:lvlText w:val="%8."/>
      <w:lvlJc w:val="left"/>
      <w:pPr>
        <w:ind w:left="6186" w:hanging="360"/>
      </w:pPr>
    </w:lvl>
    <w:lvl w:ilvl="8" w:tplc="0402001B" w:tentative="1">
      <w:start w:val="1"/>
      <w:numFmt w:val="lowerRoman"/>
      <w:lvlText w:val="%9."/>
      <w:lvlJc w:val="right"/>
      <w:pPr>
        <w:ind w:left="6906" w:hanging="180"/>
      </w:pPr>
    </w:lvl>
  </w:abstractNum>
  <w:abstractNum w:abstractNumId="7">
    <w:nsid w:val="23C91AB9"/>
    <w:multiLevelType w:val="hybridMultilevel"/>
    <w:tmpl w:val="C2C46D9E"/>
    <w:lvl w:ilvl="0" w:tplc="0402000B">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
    <w:nsid w:val="24354547"/>
    <w:multiLevelType w:val="hybridMultilevel"/>
    <w:tmpl w:val="F350FB7E"/>
    <w:lvl w:ilvl="0" w:tplc="04020001">
      <w:start w:val="1"/>
      <w:numFmt w:val="bullet"/>
      <w:lvlText w:val=""/>
      <w:lvlJc w:val="left"/>
      <w:pPr>
        <w:tabs>
          <w:tab w:val="num" w:pos="720"/>
        </w:tabs>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
    <w:nsid w:val="24EC1922"/>
    <w:multiLevelType w:val="multilevel"/>
    <w:tmpl w:val="D2D61892"/>
    <w:lvl w:ilvl="0">
      <w:start w:val="1"/>
      <w:numFmt w:val="decimal"/>
      <w:lvlText w:val="%1."/>
      <w:lvlJc w:val="left"/>
      <w:pPr>
        <w:ind w:left="432" w:hanging="432"/>
      </w:pPr>
      <w:rPr>
        <w:rFonts w:hint="default"/>
      </w:rPr>
    </w:lvl>
    <w:lvl w:ilvl="1">
      <w:start w:val="1"/>
      <w:numFmt w:val="decimal"/>
      <w:lvlText w:val="%1.%2."/>
      <w:lvlJc w:val="left"/>
      <w:pPr>
        <w:ind w:left="1434" w:hanging="72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6084" w:hanging="180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10">
    <w:nsid w:val="27A23EFF"/>
    <w:multiLevelType w:val="multilevel"/>
    <w:tmpl w:val="F7449B24"/>
    <w:lvl w:ilvl="0">
      <w:start w:val="6"/>
      <w:numFmt w:val="decimal"/>
      <w:lvlText w:val="%1."/>
      <w:lvlJc w:val="left"/>
      <w:pPr>
        <w:ind w:left="360" w:hanging="360"/>
      </w:pPr>
      <w:rPr>
        <w:rFonts w:hint="default"/>
      </w:rPr>
    </w:lvl>
    <w:lvl w:ilvl="1">
      <w:start w:val="3"/>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1">
    <w:nsid w:val="27D24A69"/>
    <w:multiLevelType w:val="hybridMultilevel"/>
    <w:tmpl w:val="C798BB0C"/>
    <w:lvl w:ilvl="0" w:tplc="A4B67242">
      <w:start w:val="1"/>
      <w:numFmt w:val="bullet"/>
      <w:lvlText w:val=""/>
      <w:lvlJc w:val="left"/>
      <w:pPr>
        <w:tabs>
          <w:tab w:val="num" w:pos="1440"/>
        </w:tabs>
        <w:ind w:left="144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2">
    <w:nsid w:val="286E46C0"/>
    <w:multiLevelType w:val="multilevel"/>
    <w:tmpl w:val="E418EDBE"/>
    <w:lvl w:ilvl="0">
      <w:start w:val="5"/>
      <w:numFmt w:val="decimal"/>
      <w:lvlText w:val="%1"/>
      <w:lvlJc w:val="left"/>
      <w:pPr>
        <w:ind w:left="360" w:hanging="360"/>
      </w:pPr>
      <w:rPr>
        <w:rFonts w:hint="default"/>
      </w:rPr>
    </w:lvl>
    <w:lvl w:ilvl="1">
      <w:start w:val="1"/>
      <w:numFmt w:val="decimal"/>
      <w:lvlText w:val="%1.%2"/>
      <w:lvlJc w:val="left"/>
      <w:pPr>
        <w:ind w:left="1431" w:hanging="360"/>
      </w:pPr>
      <w:rPr>
        <w:rFonts w:hint="default"/>
      </w:rPr>
    </w:lvl>
    <w:lvl w:ilvl="2">
      <w:start w:val="1"/>
      <w:numFmt w:val="decimal"/>
      <w:lvlText w:val="%1.%2.%3"/>
      <w:lvlJc w:val="left"/>
      <w:pPr>
        <w:ind w:left="2862" w:hanging="720"/>
      </w:pPr>
      <w:rPr>
        <w:rFonts w:hint="default"/>
      </w:rPr>
    </w:lvl>
    <w:lvl w:ilvl="3">
      <w:start w:val="1"/>
      <w:numFmt w:val="decimal"/>
      <w:lvlText w:val="%1.%2.%3.%4"/>
      <w:lvlJc w:val="left"/>
      <w:pPr>
        <w:ind w:left="3933" w:hanging="720"/>
      </w:pPr>
      <w:rPr>
        <w:rFonts w:hint="default"/>
      </w:rPr>
    </w:lvl>
    <w:lvl w:ilvl="4">
      <w:start w:val="1"/>
      <w:numFmt w:val="decimal"/>
      <w:lvlText w:val="%1.%2.%3.%4.%5"/>
      <w:lvlJc w:val="left"/>
      <w:pPr>
        <w:ind w:left="5364" w:hanging="1080"/>
      </w:pPr>
      <w:rPr>
        <w:rFonts w:hint="default"/>
      </w:rPr>
    </w:lvl>
    <w:lvl w:ilvl="5">
      <w:start w:val="1"/>
      <w:numFmt w:val="decimal"/>
      <w:lvlText w:val="%1.%2.%3.%4.%5.%6"/>
      <w:lvlJc w:val="left"/>
      <w:pPr>
        <w:ind w:left="6435" w:hanging="1080"/>
      </w:pPr>
      <w:rPr>
        <w:rFonts w:hint="default"/>
      </w:rPr>
    </w:lvl>
    <w:lvl w:ilvl="6">
      <w:start w:val="1"/>
      <w:numFmt w:val="decimal"/>
      <w:lvlText w:val="%1.%2.%3.%4.%5.%6.%7"/>
      <w:lvlJc w:val="left"/>
      <w:pPr>
        <w:ind w:left="7866" w:hanging="1440"/>
      </w:pPr>
      <w:rPr>
        <w:rFonts w:hint="default"/>
      </w:rPr>
    </w:lvl>
    <w:lvl w:ilvl="7">
      <w:start w:val="1"/>
      <w:numFmt w:val="decimal"/>
      <w:lvlText w:val="%1.%2.%3.%4.%5.%6.%7.%8"/>
      <w:lvlJc w:val="left"/>
      <w:pPr>
        <w:ind w:left="8937" w:hanging="1440"/>
      </w:pPr>
      <w:rPr>
        <w:rFonts w:hint="default"/>
      </w:rPr>
    </w:lvl>
    <w:lvl w:ilvl="8">
      <w:start w:val="1"/>
      <w:numFmt w:val="decimal"/>
      <w:lvlText w:val="%1.%2.%3.%4.%5.%6.%7.%8.%9"/>
      <w:lvlJc w:val="left"/>
      <w:pPr>
        <w:ind w:left="10368" w:hanging="1800"/>
      </w:pPr>
      <w:rPr>
        <w:rFonts w:hint="default"/>
      </w:rPr>
    </w:lvl>
  </w:abstractNum>
  <w:abstractNum w:abstractNumId="13">
    <w:nsid w:val="28FC75AB"/>
    <w:multiLevelType w:val="multilevel"/>
    <w:tmpl w:val="DF16E7C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2CE62A5B"/>
    <w:multiLevelType w:val="multilevel"/>
    <w:tmpl w:val="A6603FD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5">
    <w:nsid w:val="2FDE22BA"/>
    <w:multiLevelType w:val="hybridMultilevel"/>
    <w:tmpl w:val="BF80011E"/>
    <w:lvl w:ilvl="0" w:tplc="10249CB4">
      <w:start w:val="2"/>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316812CA"/>
    <w:multiLevelType w:val="multilevel"/>
    <w:tmpl w:val="FC642770"/>
    <w:lvl w:ilvl="0">
      <w:start w:val="2"/>
      <w:numFmt w:val="decimal"/>
      <w:lvlText w:val="%1."/>
      <w:lvlJc w:val="left"/>
      <w:pPr>
        <w:ind w:left="360" w:hanging="360"/>
      </w:pPr>
      <w:rPr>
        <w:rFonts w:hint="default"/>
      </w:rPr>
    </w:lvl>
    <w:lvl w:ilvl="1">
      <w:start w:val="1"/>
      <w:numFmt w:val="decimal"/>
      <w:lvlText w:val="%1.%2."/>
      <w:lvlJc w:val="left"/>
      <w:pPr>
        <w:ind w:left="791" w:hanging="360"/>
      </w:pPr>
      <w:rPr>
        <w:rFonts w:hint="default"/>
      </w:rPr>
    </w:lvl>
    <w:lvl w:ilvl="2">
      <w:start w:val="1"/>
      <w:numFmt w:val="decimal"/>
      <w:lvlText w:val="%1.%2.%3."/>
      <w:lvlJc w:val="left"/>
      <w:pPr>
        <w:ind w:left="1582" w:hanging="720"/>
      </w:pPr>
      <w:rPr>
        <w:rFonts w:hint="default"/>
      </w:rPr>
    </w:lvl>
    <w:lvl w:ilvl="3">
      <w:start w:val="1"/>
      <w:numFmt w:val="decimal"/>
      <w:lvlText w:val="%1.%2.%3.%4."/>
      <w:lvlJc w:val="left"/>
      <w:pPr>
        <w:ind w:left="2013" w:hanging="72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235" w:hanging="1080"/>
      </w:pPr>
      <w:rPr>
        <w:rFonts w:hint="default"/>
      </w:rPr>
    </w:lvl>
    <w:lvl w:ilvl="6">
      <w:start w:val="1"/>
      <w:numFmt w:val="decimal"/>
      <w:lvlText w:val="%1.%2.%3.%4.%5.%6.%7."/>
      <w:lvlJc w:val="left"/>
      <w:pPr>
        <w:ind w:left="4026" w:hanging="1440"/>
      </w:pPr>
      <w:rPr>
        <w:rFonts w:hint="default"/>
      </w:rPr>
    </w:lvl>
    <w:lvl w:ilvl="7">
      <w:start w:val="1"/>
      <w:numFmt w:val="decimal"/>
      <w:lvlText w:val="%1.%2.%3.%4.%5.%6.%7.%8."/>
      <w:lvlJc w:val="left"/>
      <w:pPr>
        <w:ind w:left="4457" w:hanging="1440"/>
      </w:pPr>
      <w:rPr>
        <w:rFonts w:hint="default"/>
      </w:rPr>
    </w:lvl>
    <w:lvl w:ilvl="8">
      <w:start w:val="1"/>
      <w:numFmt w:val="decimal"/>
      <w:lvlText w:val="%1.%2.%3.%4.%5.%6.%7.%8.%9."/>
      <w:lvlJc w:val="left"/>
      <w:pPr>
        <w:ind w:left="5248" w:hanging="1800"/>
      </w:pPr>
      <w:rPr>
        <w:rFonts w:hint="default"/>
      </w:rPr>
    </w:lvl>
  </w:abstractNum>
  <w:abstractNum w:abstractNumId="17">
    <w:nsid w:val="34381799"/>
    <w:multiLevelType w:val="hybridMultilevel"/>
    <w:tmpl w:val="E8EAD9C4"/>
    <w:lvl w:ilvl="0" w:tplc="04020001">
      <w:start w:val="1"/>
      <w:numFmt w:val="bullet"/>
      <w:lvlText w:val=""/>
      <w:lvlJc w:val="left"/>
      <w:pPr>
        <w:tabs>
          <w:tab w:val="num" w:pos="720"/>
        </w:tabs>
        <w:ind w:left="720" w:hanging="360"/>
      </w:pPr>
      <w:rPr>
        <w:rFonts w:ascii="Symbol" w:hAnsi="Symbol" w:hint="default"/>
      </w:rPr>
    </w:lvl>
    <w:lvl w:ilvl="1" w:tplc="38B4CBE4">
      <w:numFmt w:val="bullet"/>
      <w:lvlText w:val="-"/>
      <w:lvlJc w:val="left"/>
      <w:pPr>
        <w:tabs>
          <w:tab w:val="num" w:pos="1440"/>
        </w:tabs>
        <w:ind w:left="1440" w:hanging="360"/>
      </w:pPr>
      <w:rPr>
        <w:rFonts w:ascii="Times New Roman" w:eastAsia="Times New Roman" w:hAnsi="Times New Roman" w:cs="Times New Roman"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8">
    <w:nsid w:val="35901595"/>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9">
    <w:nsid w:val="359E1A85"/>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20">
    <w:nsid w:val="3C0A7B64"/>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21">
    <w:nsid w:val="3D592EBF"/>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22">
    <w:nsid w:val="3DFB1522"/>
    <w:multiLevelType w:val="hybridMultilevel"/>
    <w:tmpl w:val="98128354"/>
    <w:lvl w:ilvl="0" w:tplc="38B4CBE4">
      <w:numFmt w:val="bullet"/>
      <w:lvlText w:val="-"/>
      <w:lvlJc w:val="left"/>
      <w:pPr>
        <w:tabs>
          <w:tab w:val="num" w:pos="900"/>
        </w:tabs>
        <w:ind w:left="90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3">
    <w:nsid w:val="473F04FF"/>
    <w:multiLevelType w:val="multilevel"/>
    <w:tmpl w:val="092EAA50"/>
    <w:lvl w:ilvl="0">
      <w:start w:val="2"/>
      <w:numFmt w:val="decimal"/>
      <w:lvlText w:val="%1."/>
      <w:lvlJc w:val="left"/>
      <w:pPr>
        <w:ind w:left="360" w:hanging="360"/>
      </w:pPr>
      <w:rPr>
        <w:rFonts w:hint="default"/>
      </w:rPr>
    </w:lvl>
    <w:lvl w:ilvl="1">
      <w:start w:val="1"/>
      <w:numFmt w:val="decimal"/>
      <w:lvlText w:val="%1.%2."/>
      <w:lvlJc w:val="left"/>
      <w:pPr>
        <w:ind w:left="791" w:hanging="360"/>
      </w:pPr>
      <w:rPr>
        <w:rFonts w:hint="default"/>
      </w:rPr>
    </w:lvl>
    <w:lvl w:ilvl="2">
      <w:start w:val="1"/>
      <w:numFmt w:val="decimal"/>
      <w:lvlText w:val="%1.%2.%3."/>
      <w:lvlJc w:val="left"/>
      <w:pPr>
        <w:ind w:left="1582" w:hanging="720"/>
      </w:pPr>
      <w:rPr>
        <w:rFonts w:hint="default"/>
      </w:rPr>
    </w:lvl>
    <w:lvl w:ilvl="3">
      <w:start w:val="1"/>
      <w:numFmt w:val="decimal"/>
      <w:lvlText w:val="%1.%2.%3.%4."/>
      <w:lvlJc w:val="left"/>
      <w:pPr>
        <w:ind w:left="2013" w:hanging="72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235" w:hanging="1080"/>
      </w:pPr>
      <w:rPr>
        <w:rFonts w:hint="default"/>
      </w:rPr>
    </w:lvl>
    <w:lvl w:ilvl="6">
      <w:start w:val="1"/>
      <w:numFmt w:val="decimal"/>
      <w:lvlText w:val="%1.%2.%3.%4.%5.%6.%7."/>
      <w:lvlJc w:val="left"/>
      <w:pPr>
        <w:ind w:left="4026" w:hanging="1440"/>
      </w:pPr>
      <w:rPr>
        <w:rFonts w:hint="default"/>
      </w:rPr>
    </w:lvl>
    <w:lvl w:ilvl="7">
      <w:start w:val="1"/>
      <w:numFmt w:val="decimal"/>
      <w:lvlText w:val="%1.%2.%3.%4.%5.%6.%7.%8."/>
      <w:lvlJc w:val="left"/>
      <w:pPr>
        <w:ind w:left="4457" w:hanging="1440"/>
      </w:pPr>
      <w:rPr>
        <w:rFonts w:hint="default"/>
      </w:rPr>
    </w:lvl>
    <w:lvl w:ilvl="8">
      <w:start w:val="1"/>
      <w:numFmt w:val="decimal"/>
      <w:lvlText w:val="%1.%2.%3.%4.%5.%6.%7.%8.%9."/>
      <w:lvlJc w:val="left"/>
      <w:pPr>
        <w:ind w:left="5248" w:hanging="1800"/>
      </w:pPr>
      <w:rPr>
        <w:rFonts w:hint="default"/>
      </w:rPr>
    </w:lvl>
  </w:abstractNum>
  <w:abstractNum w:abstractNumId="24">
    <w:nsid w:val="498D7749"/>
    <w:multiLevelType w:val="hybridMultilevel"/>
    <w:tmpl w:val="19262358"/>
    <w:lvl w:ilvl="0" w:tplc="0402000D">
      <w:start w:val="1"/>
      <w:numFmt w:val="bullet"/>
      <w:lvlText w:val=""/>
      <w:lvlJc w:val="left"/>
      <w:pPr>
        <w:ind w:left="1146" w:hanging="360"/>
      </w:pPr>
      <w:rPr>
        <w:rFonts w:ascii="Wingdings" w:hAnsi="Wingdings"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25">
    <w:nsid w:val="501505DB"/>
    <w:multiLevelType w:val="hybridMultilevel"/>
    <w:tmpl w:val="0C323EE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6">
    <w:nsid w:val="51462F25"/>
    <w:multiLevelType w:val="hybridMultilevel"/>
    <w:tmpl w:val="C3505DC4"/>
    <w:lvl w:ilvl="0" w:tplc="4F0A8D24">
      <w:start w:val="5"/>
      <w:numFmt w:val="bullet"/>
      <w:lvlText w:val="-"/>
      <w:lvlJc w:val="left"/>
      <w:pPr>
        <w:tabs>
          <w:tab w:val="num" w:pos="720"/>
        </w:tabs>
        <w:ind w:left="720" w:hanging="360"/>
      </w:pPr>
      <w:rPr>
        <w:rFonts w:ascii="Times New Roman" w:eastAsia="SimSun" w:hAnsi="Times New Roman" w:cs="Times New Roman" w:hint="default"/>
      </w:rPr>
    </w:lvl>
    <w:lvl w:ilvl="1" w:tplc="38B4CBE4">
      <w:numFmt w:val="bullet"/>
      <w:lvlText w:val="-"/>
      <w:lvlJc w:val="left"/>
      <w:pPr>
        <w:tabs>
          <w:tab w:val="num" w:pos="1440"/>
        </w:tabs>
        <w:ind w:left="1440" w:hanging="360"/>
      </w:pPr>
      <w:rPr>
        <w:rFonts w:ascii="Times New Roman" w:eastAsia="Times New Roman" w:hAnsi="Times New Roman" w:cs="Times New Roman"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7">
    <w:nsid w:val="52856E43"/>
    <w:multiLevelType w:val="hybridMultilevel"/>
    <w:tmpl w:val="837EFE3A"/>
    <w:lvl w:ilvl="0" w:tplc="4F0A8D24">
      <w:start w:val="5"/>
      <w:numFmt w:val="bullet"/>
      <w:lvlText w:val="-"/>
      <w:lvlJc w:val="left"/>
      <w:pPr>
        <w:ind w:left="720" w:hanging="360"/>
      </w:pPr>
      <w:rPr>
        <w:rFonts w:ascii="Times New Roman" w:eastAsia="SimSu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533F643D"/>
    <w:multiLevelType w:val="multilevel"/>
    <w:tmpl w:val="92AC6BD8"/>
    <w:lvl w:ilvl="0">
      <w:start w:val="4"/>
      <w:numFmt w:val="decimal"/>
      <w:lvlText w:val="%1"/>
      <w:lvlJc w:val="left"/>
      <w:pPr>
        <w:ind w:left="360" w:hanging="360"/>
      </w:pPr>
      <w:rPr>
        <w:rFonts w:hint="default"/>
      </w:rPr>
    </w:lvl>
    <w:lvl w:ilvl="1">
      <w:start w:val="1"/>
      <w:numFmt w:val="decimal"/>
      <w:lvlText w:val="%1.%2"/>
      <w:lvlJc w:val="left"/>
      <w:pPr>
        <w:ind w:left="1077" w:hanging="360"/>
      </w:pPr>
      <w:rPr>
        <w:rFonts w:hint="default"/>
      </w:rPr>
    </w:lvl>
    <w:lvl w:ilvl="2">
      <w:start w:val="1"/>
      <w:numFmt w:val="decimal"/>
      <w:lvlText w:val="%1.%2.%3"/>
      <w:lvlJc w:val="left"/>
      <w:pPr>
        <w:ind w:left="2154" w:hanging="720"/>
      </w:pPr>
      <w:rPr>
        <w:rFonts w:hint="default"/>
      </w:rPr>
    </w:lvl>
    <w:lvl w:ilvl="3">
      <w:start w:val="1"/>
      <w:numFmt w:val="decimal"/>
      <w:lvlText w:val="%1.%2.%3.%4"/>
      <w:lvlJc w:val="left"/>
      <w:pPr>
        <w:ind w:left="2871" w:hanging="720"/>
      </w:pPr>
      <w:rPr>
        <w:rFonts w:hint="default"/>
      </w:rPr>
    </w:lvl>
    <w:lvl w:ilvl="4">
      <w:start w:val="1"/>
      <w:numFmt w:val="decimal"/>
      <w:lvlText w:val="%1.%2.%3.%4.%5"/>
      <w:lvlJc w:val="left"/>
      <w:pPr>
        <w:ind w:left="3948" w:hanging="1080"/>
      </w:pPr>
      <w:rPr>
        <w:rFonts w:hint="default"/>
      </w:rPr>
    </w:lvl>
    <w:lvl w:ilvl="5">
      <w:start w:val="1"/>
      <w:numFmt w:val="decimal"/>
      <w:lvlText w:val="%1.%2.%3.%4.%5.%6"/>
      <w:lvlJc w:val="left"/>
      <w:pPr>
        <w:ind w:left="4665" w:hanging="1080"/>
      </w:pPr>
      <w:rPr>
        <w:rFonts w:hint="default"/>
      </w:rPr>
    </w:lvl>
    <w:lvl w:ilvl="6">
      <w:start w:val="1"/>
      <w:numFmt w:val="decimal"/>
      <w:lvlText w:val="%1.%2.%3.%4.%5.%6.%7"/>
      <w:lvlJc w:val="left"/>
      <w:pPr>
        <w:ind w:left="5742" w:hanging="1440"/>
      </w:pPr>
      <w:rPr>
        <w:rFonts w:hint="default"/>
      </w:rPr>
    </w:lvl>
    <w:lvl w:ilvl="7">
      <w:start w:val="1"/>
      <w:numFmt w:val="decimal"/>
      <w:lvlText w:val="%1.%2.%3.%4.%5.%6.%7.%8"/>
      <w:lvlJc w:val="left"/>
      <w:pPr>
        <w:ind w:left="6459" w:hanging="1440"/>
      </w:pPr>
      <w:rPr>
        <w:rFonts w:hint="default"/>
      </w:rPr>
    </w:lvl>
    <w:lvl w:ilvl="8">
      <w:start w:val="1"/>
      <w:numFmt w:val="decimal"/>
      <w:lvlText w:val="%1.%2.%3.%4.%5.%6.%7.%8.%9"/>
      <w:lvlJc w:val="left"/>
      <w:pPr>
        <w:ind w:left="7536" w:hanging="1800"/>
      </w:pPr>
      <w:rPr>
        <w:rFonts w:hint="default"/>
      </w:rPr>
    </w:lvl>
  </w:abstractNum>
  <w:abstractNum w:abstractNumId="29">
    <w:nsid w:val="56775738"/>
    <w:multiLevelType w:val="multilevel"/>
    <w:tmpl w:val="92AC6BD8"/>
    <w:lvl w:ilvl="0">
      <w:start w:val="4"/>
      <w:numFmt w:val="decimal"/>
      <w:lvlText w:val="%1"/>
      <w:lvlJc w:val="left"/>
      <w:pPr>
        <w:ind w:left="360" w:hanging="360"/>
      </w:pPr>
      <w:rPr>
        <w:rFonts w:hint="default"/>
      </w:rPr>
    </w:lvl>
    <w:lvl w:ilvl="1">
      <w:start w:val="1"/>
      <w:numFmt w:val="decimal"/>
      <w:lvlText w:val="%1.%2"/>
      <w:lvlJc w:val="left"/>
      <w:pPr>
        <w:ind w:left="1077" w:hanging="360"/>
      </w:pPr>
      <w:rPr>
        <w:rFonts w:hint="default"/>
      </w:rPr>
    </w:lvl>
    <w:lvl w:ilvl="2">
      <w:start w:val="1"/>
      <w:numFmt w:val="decimal"/>
      <w:lvlText w:val="%1.%2.%3"/>
      <w:lvlJc w:val="left"/>
      <w:pPr>
        <w:ind w:left="2154" w:hanging="720"/>
      </w:pPr>
      <w:rPr>
        <w:rFonts w:hint="default"/>
      </w:rPr>
    </w:lvl>
    <w:lvl w:ilvl="3">
      <w:start w:val="1"/>
      <w:numFmt w:val="decimal"/>
      <w:lvlText w:val="%1.%2.%3.%4"/>
      <w:lvlJc w:val="left"/>
      <w:pPr>
        <w:ind w:left="2871" w:hanging="720"/>
      </w:pPr>
      <w:rPr>
        <w:rFonts w:hint="default"/>
      </w:rPr>
    </w:lvl>
    <w:lvl w:ilvl="4">
      <w:start w:val="1"/>
      <w:numFmt w:val="decimal"/>
      <w:lvlText w:val="%1.%2.%3.%4.%5"/>
      <w:lvlJc w:val="left"/>
      <w:pPr>
        <w:ind w:left="3948" w:hanging="1080"/>
      </w:pPr>
      <w:rPr>
        <w:rFonts w:hint="default"/>
      </w:rPr>
    </w:lvl>
    <w:lvl w:ilvl="5">
      <w:start w:val="1"/>
      <w:numFmt w:val="decimal"/>
      <w:lvlText w:val="%1.%2.%3.%4.%5.%6"/>
      <w:lvlJc w:val="left"/>
      <w:pPr>
        <w:ind w:left="4665" w:hanging="1080"/>
      </w:pPr>
      <w:rPr>
        <w:rFonts w:hint="default"/>
      </w:rPr>
    </w:lvl>
    <w:lvl w:ilvl="6">
      <w:start w:val="1"/>
      <w:numFmt w:val="decimal"/>
      <w:lvlText w:val="%1.%2.%3.%4.%5.%6.%7"/>
      <w:lvlJc w:val="left"/>
      <w:pPr>
        <w:ind w:left="5742" w:hanging="1440"/>
      </w:pPr>
      <w:rPr>
        <w:rFonts w:hint="default"/>
      </w:rPr>
    </w:lvl>
    <w:lvl w:ilvl="7">
      <w:start w:val="1"/>
      <w:numFmt w:val="decimal"/>
      <w:lvlText w:val="%1.%2.%3.%4.%5.%6.%7.%8"/>
      <w:lvlJc w:val="left"/>
      <w:pPr>
        <w:ind w:left="6459" w:hanging="1440"/>
      </w:pPr>
      <w:rPr>
        <w:rFonts w:hint="default"/>
      </w:rPr>
    </w:lvl>
    <w:lvl w:ilvl="8">
      <w:start w:val="1"/>
      <w:numFmt w:val="decimal"/>
      <w:lvlText w:val="%1.%2.%3.%4.%5.%6.%7.%8.%9"/>
      <w:lvlJc w:val="left"/>
      <w:pPr>
        <w:ind w:left="7536" w:hanging="1800"/>
      </w:pPr>
      <w:rPr>
        <w:rFonts w:hint="default"/>
      </w:rPr>
    </w:lvl>
  </w:abstractNum>
  <w:abstractNum w:abstractNumId="30">
    <w:nsid w:val="595F6C42"/>
    <w:multiLevelType w:val="multilevel"/>
    <w:tmpl w:val="E418EDBE"/>
    <w:lvl w:ilvl="0">
      <w:start w:val="5"/>
      <w:numFmt w:val="decimal"/>
      <w:lvlText w:val="%1"/>
      <w:lvlJc w:val="left"/>
      <w:pPr>
        <w:ind w:left="360" w:hanging="360"/>
      </w:pPr>
      <w:rPr>
        <w:rFonts w:hint="default"/>
      </w:rPr>
    </w:lvl>
    <w:lvl w:ilvl="1">
      <w:start w:val="1"/>
      <w:numFmt w:val="decimal"/>
      <w:lvlText w:val="%1.%2"/>
      <w:lvlJc w:val="left"/>
      <w:pPr>
        <w:ind w:left="1431" w:hanging="360"/>
      </w:pPr>
      <w:rPr>
        <w:rFonts w:hint="default"/>
      </w:rPr>
    </w:lvl>
    <w:lvl w:ilvl="2">
      <w:start w:val="1"/>
      <w:numFmt w:val="decimal"/>
      <w:lvlText w:val="%1.%2.%3"/>
      <w:lvlJc w:val="left"/>
      <w:pPr>
        <w:ind w:left="2862" w:hanging="720"/>
      </w:pPr>
      <w:rPr>
        <w:rFonts w:hint="default"/>
      </w:rPr>
    </w:lvl>
    <w:lvl w:ilvl="3">
      <w:start w:val="1"/>
      <w:numFmt w:val="decimal"/>
      <w:lvlText w:val="%1.%2.%3.%4"/>
      <w:lvlJc w:val="left"/>
      <w:pPr>
        <w:ind w:left="3933" w:hanging="720"/>
      </w:pPr>
      <w:rPr>
        <w:rFonts w:hint="default"/>
      </w:rPr>
    </w:lvl>
    <w:lvl w:ilvl="4">
      <w:start w:val="1"/>
      <w:numFmt w:val="decimal"/>
      <w:lvlText w:val="%1.%2.%3.%4.%5"/>
      <w:lvlJc w:val="left"/>
      <w:pPr>
        <w:ind w:left="5364" w:hanging="1080"/>
      </w:pPr>
      <w:rPr>
        <w:rFonts w:hint="default"/>
      </w:rPr>
    </w:lvl>
    <w:lvl w:ilvl="5">
      <w:start w:val="1"/>
      <w:numFmt w:val="decimal"/>
      <w:lvlText w:val="%1.%2.%3.%4.%5.%6"/>
      <w:lvlJc w:val="left"/>
      <w:pPr>
        <w:ind w:left="6435" w:hanging="1080"/>
      </w:pPr>
      <w:rPr>
        <w:rFonts w:hint="default"/>
      </w:rPr>
    </w:lvl>
    <w:lvl w:ilvl="6">
      <w:start w:val="1"/>
      <w:numFmt w:val="decimal"/>
      <w:lvlText w:val="%1.%2.%3.%4.%5.%6.%7"/>
      <w:lvlJc w:val="left"/>
      <w:pPr>
        <w:ind w:left="7866" w:hanging="1440"/>
      </w:pPr>
      <w:rPr>
        <w:rFonts w:hint="default"/>
      </w:rPr>
    </w:lvl>
    <w:lvl w:ilvl="7">
      <w:start w:val="1"/>
      <w:numFmt w:val="decimal"/>
      <w:lvlText w:val="%1.%2.%3.%4.%5.%6.%7.%8"/>
      <w:lvlJc w:val="left"/>
      <w:pPr>
        <w:ind w:left="8937" w:hanging="1440"/>
      </w:pPr>
      <w:rPr>
        <w:rFonts w:hint="default"/>
      </w:rPr>
    </w:lvl>
    <w:lvl w:ilvl="8">
      <w:start w:val="1"/>
      <w:numFmt w:val="decimal"/>
      <w:lvlText w:val="%1.%2.%3.%4.%5.%6.%7.%8.%9"/>
      <w:lvlJc w:val="left"/>
      <w:pPr>
        <w:ind w:left="10368" w:hanging="1800"/>
      </w:pPr>
      <w:rPr>
        <w:rFonts w:hint="default"/>
      </w:rPr>
    </w:lvl>
  </w:abstractNum>
  <w:abstractNum w:abstractNumId="31">
    <w:nsid w:val="5AF23507"/>
    <w:multiLevelType w:val="hybridMultilevel"/>
    <w:tmpl w:val="02BA119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60A60E16"/>
    <w:multiLevelType w:val="multilevel"/>
    <w:tmpl w:val="92AC6BD8"/>
    <w:lvl w:ilvl="0">
      <w:start w:val="4"/>
      <w:numFmt w:val="decimal"/>
      <w:lvlText w:val="%1"/>
      <w:lvlJc w:val="left"/>
      <w:pPr>
        <w:ind w:left="360" w:hanging="360"/>
      </w:pPr>
      <w:rPr>
        <w:rFonts w:hint="default"/>
      </w:rPr>
    </w:lvl>
    <w:lvl w:ilvl="1">
      <w:start w:val="1"/>
      <w:numFmt w:val="decimal"/>
      <w:lvlText w:val="%1.%2"/>
      <w:lvlJc w:val="left"/>
      <w:pPr>
        <w:ind w:left="1077" w:hanging="360"/>
      </w:pPr>
      <w:rPr>
        <w:rFonts w:hint="default"/>
      </w:rPr>
    </w:lvl>
    <w:lvl w:ilvl="2">
      <w:start w:val="1"/>
      <w:numFmt w:val="decimal"/>
      <w:lvlText w:val="%1.%2.%3"/>
      <w:lvlJc w:val="left"/>
      <w:pPr>
        <w:ind w:left="2154" w:hanging="720"/>
      </w:pPr>
      <w:rPr>
        <w:rFonts w:hint="default"/>
      </w:rPr>
    </w:lvl>
    <w:lvl w:ilvl="3">
      <w:start w:val="1"/>
      <w:numFmt w:val="decimal"/>
      <w:lvlText w:val="%1.%2.%3.%4"/>
      <w:lvlJc w:val="left"/>
      <w:pPr>
        <w:ind w:left="2871" w:hanging="720"/>
      </w:pPr>
      <w:rPr>
        <w:rFonts w:hint="default"/>
      </w:rPr>
    </w:lvl>
    <w:lvl w:ilvl="4">
      <w:start w:val="1"/>
      <w:numFmt w:val="decimal"/>
      <w:lvlText w:val="%1.%2.%3.%4.%5"/>
      <w:lvlJc w:val="left"/>
      <w:pPr>
        <w:ind w:left="3948" w:hanging="1080"/>
      </w:pPr>
      <w:rPr>
        <w:rFonts w:hint="default"/>
      </w:rPr>
    </w:lvl>
    <w:lvl w:ilvl="5">
      <w:start w:val="1"/>
      <w:numFmt w:val="decimal"/>
      <w:lvlText w:val="%1.%2.%3.%4.%5.%6"/>
      <w:lvlJc w:val="left"/>
      <w:pPr>
        <w:ind w:left="4665" w:hanging="1080"/>
      </w:pPr>
      <w:rPr>
        <w:rFonts w:hint="default"/>
      </w:rPr>
    </w:lvl>
    <w:lvl w:ilvl="6">
      <w:start w:val="1"/>
      <w:numFmt w:val="decimal"/>
      <w:lvlText w:val="%1.%2.%3.%4.%5.%6.%7"/>
      <w:lvlJc w:val="left"/>
      <w:pPr>
        <w:ind w:left="5742" w:hanging="1440"/>
      </w:pPr>
      <w:rPr>
        <w:rFonts w:hint="default"/>
      </w:rPr>
    </w:lvl>
    <w:lvl w:ilvl="7">
      <w:start w:val="1"/>
      <w:numFmt w:val="decimal"/>
      <w:lvlText w:val="%1.%2.%3.%4.%5.%6.%7.%8"/>
      <w:lvlJc w:val="left"/>
      <w:pPr>
        <w:ind w:left="6459" w:hanging="1440"/>
      </w:pPr>
      <w:rPr>
        <w:rFonts w:hint="default"/>
      </w:rPr>
    </w:lvl>
    <w:lvl w:ilvl="8">
      <w:start w:val="1"/>
      <w:numFmt w:val="decimal"/>
      <w:lvlText w:val="%1.%2.%3.%4.%5.%6.%7.%8.%9"/>
      <w:lvlJc w:val="left"/>
      <w:pPr>
        <w:ind w:left="7536" w:hanging="1800"/>
      </w:pPr>
      <w:rPr>
        <w:rFonts w:hint="default"/>
      </w:rPr>
    </w:lvl>
  </w:abstractNum>
  <w:abstractNum w:abstractNumId="33">
    <w:nsid w:val="611F32FB"/>
    <w:multiLevelType w:val="multilevel"/>
    <w:tmpl w:val="D092F61A"/>
    <w:lvl w:ilvl="0">
      <w:start w:val="1"/>
      <w:numFmt w:val="decimal"/>
      <w:lvlText w:val="%1."/>
      <w:lvlJc w:val="left"/>
      <w:pPr>
        <w:ind w:left="720" w:hanging="360"/>
      </w:pPr>
      <w:rPr>
        <w:rFonts w:ascii="Times New Roman" w:eastAsiaTheme="minorHAnsi" w:hAnsi="Times New Roman" w:cs="Times New Roman"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6F81428"/>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35">
    <w:nsid w:val="67BD145E"/>
    <w:multiLevelType w:val="hybridMultilevel"/>
    <w:tmpl w:val="7DB27ED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nsid w:val="6F887A0F"/>
    <w:multiLevelType w:val="multilevel"/>
    <w:tmpl w:val="092EAA50"/>
    <w:lvl w:ilvl="0">
      <w:start w:val="2"/>
      <w:numFmt w:val="decimal"/>
      <w:lvlText w:val="%1."/>
      <w:lvlJc w:val="left"/>
      <w:pPr>
        <w:ind w:left="360" w:hanging="360"/>
      </w:pPr>
      <w:rPr>
        <w:rFonts w:hint="default"/>
      </w:rPr>
    </w:lvl>
    <w:lvl w:ilvl="1">
      <w:start w:val="1"/>
      <w:numFmt w:val="decimal"/>
      <w:lvlText w:val="%1.%2."/>
      <w:lvlJc w:val="left"/>
      <w:pPr>
        <w:ind w:left="791" w:hanging="360"/>
      </w:pPr>
      <w:rPr>
        <w:rFonts w:hint="default"/>
      </w:rPr>
    </w:lvl>
    <w:lvl w:ilvl="2">
      <w:start w:val="1"/>
      <w:numFmt w:val="decimal"/>
      <w:lvlText w:val="%1.%2.%3."/>
      <w:lvlJc w:val="left"/>
      <w:pPr>
        <w:ind w:left="1582" w:hanging="720"/>
      </w:pPr>
      <w:rPr>
        <w:rFonts w:hint="default"/>
      </w:rPr>
    </w:lvl>
    <w:lvl w:ilvl="3">
      <w:start w:val="1"/>
      <w:numFmt w:val="decimal"/>
      <w:lvlText w:val="%1.%2.%3.%4."/>
      <w:lvlJc w:val="left"/>
      <w:pPr>
        <w:ind w:left="2013" w:hanging="72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235" w:hanging="1080"/>
      </w:pPr>
      <w:rPr>
        <w:rFonts w:hint="default"/>
      </w:rPr>
    </w:lvl>
    <w:lvl w:ilvl="6">
      <w:start w:val="1"/>
      <w:numFmt w:val="decimal"/>
      <w:lvlText w:val="%1.%2.%3.%4.%5.%6.%7."/>
      <w:lvlJc w:val="left"/>
      <w:pPr>
        <w:ind w:left="4026" w:hanging="1440"/>
      </w:pPr>
      <w:rPr>
        <w:rFonts w:hint="default"/>
      </w:rPr>
    </w:lvl>
    <w:lvl w:ilvl="7">
      <w:start w:val="1"/>
      <w:numFmt w:val="decimal"/>
      <w:lvlText w:val="%1.%2.%3.%4.%5.%6.%7.%8."/>
      <w:lvlJc w:val="left"/>
      <w:pPr>
        <w:ind w:left="4457" w:hanging="1440"/>
      </w:pPr>
      <w:rPr>
        <w:rFonts w:hint="default"/>
      </w:rPr>
    </w:lvl>
    <w:lvl w:ilvl="8">
      <w:start w:val="1"/>
      <w:numFmt w:val="decimal"/>
      <w:lvlText w:val="%1.%2.%3.%4.%5.%6.%7.%8.%9."/>
      <w:lvlJc w:val="left"/>
      <w:pPr>
        <w:ind w:left="5248" w:hanging="1800"/>
      </w:pPr>
      <w:rPr>
        <w:rFonts w:hint="default"/>
      </w:rPr>
    </w:lvl>
  </w:abstractNum>
  <w:abstractNum w:abstractNumId="37">
    <w:nsid w:val="7826117C"/>
    <w:multiLevelType w:val="hybridMultilevel"/>
    <w:tmpl w:val="EFF07F7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nsid w:val="792548C8"/>
    <w:multiLevelType w:val="hybridMultilevel"/>
    <w:tmpl w:val="E0F0D432"/>
    <w:lvl w:ilvl="0" w:tplc="4F0A8D24">
      <w:start w:val="5"/>
      <w:numFmt w:val="bullet"/>
      <w:lvlText w:val="-"/>
      <w:lvlJc w:val="left"/>
      <w:pPr>
        <w:ind w:left="720" w:hanging="360"/>
      </w:pPr>
      <w:rPr>
        <w:rFonts w:ascii="Times New Roman" w:eastAsia="SimSu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nsid w:val="797F443E"/>
    <w:multiLevelType w:val="multilevel"/>
    <w:tmpl w:val="24927E16"/>
    <w:lvl w:ilvl="0">
      <w:start w:val="6"/>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40">
    <w:nsid w:val="7C337CF1"/>
    <w:multiLevelType w:val="hybridMultilevel"/>
    <w:tmpl w:val="0638F08A"/>
    <w:lvl w:ilvl="0" w:tplc="3014E03C">
      <w:start w:val="1"/>
      <w:numFmt w:val="decimal"/>
      <w:lvlText w:val="%1."/>
      <w:legacy w:legacy="1" w:legacySpace="0" w:legacyIndent="235"/>
      <w:lvlJc w:val="left"/>
      <w:rPr>
        <w:rFonts w:ascii="Times New Roman" w:hAnsi="Times New Roman" w:cs="Times New Roman"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num w:numId="1">
    <w:abstractNumId w:val="25"/>
  </w:num>
  <w:num w:numId="2">
    <w:abstractNumId w:val="9"/>
  </w:num>
  <w:num w:numId="3">
    <w:abstractNumId w:val="16"/>
  </w:num>
  <w:num w:numId="4">
    <w:abstractNumId w:val="23"/>
  </w:num>
  <w:num w:numId="5">
    <w:abstractNumId w:val="36"/>
  </w:num>
  <w:num w:numId="6">
    <w:abstractNumId w:val="13"/>
  </w:num>
  <w:num w:numId="7">
    <w:abstractNumId w:val="7"/>
  </w:num>
  <w:num w:numId="8">
    <w:abstractNumId w:val="14"/>
  </w:num>
  <w:num w:numId="9">
    <w:abstractNumId w:val="29"/>
  </w:num>
  <w:num w:numId="10">
    <w:abstractNumId w:val="32"/>
  </w:num>
  <w:num w:numId="11">
    <w:abstractNumId w:val="28"/>
  </w:num>
  <w:num w:numId="12">
    <w:abstractNumId w:val="1"/>
  </w:num>
  <w:num w:numId="13">
    <w:abstractNumId w:val="33"/>
  </w:num>
  <w:num w:numId="14">
    <w:abstractNumId w:val="37"/>
  </w:num>
  <w:num w:numId="15">
    <w:abstractNumId w:val="15"/>
  </w:num>
  <w:num w:numId="16">
    <w:abstractNumId w:val="35"/>
  </w:num>
  <w:num w:numId="17">
    <w:abstractNumId w:val="22"/>
  </w:num>
  <w:num w:numId="18">
    <w:abstractNumId w:val="6"/>
  </w:num>
  <w:num w:numId="19">
    <w:abstractNumId w:val="12"/>
  </w:num>
  <w:num w:numId="20">
    <w:abstractNumId w:val="3"/>
  </w:num>
  <w:num w:numId="21">
    <w:abstractNumId w:val="27"/>
  </w:num>
  <w:num w:numId="22">
    <w:abstractNumId w:val="8"/>
  </w:num>
  <w:num w:numId="23">
    <w:abstractNumId w:val="17"/>
  </w:num>
  <w:num w:numId="24">
    <w:abstractNumId w:val="20"/>
  </w:num>
  <w:num w:numId="25">
    <w:abstractNumId w:val="26"/>
  </w:num>
  <w:num w:numId="26">
    <w:abstractNumId w:val="30"/>
  </w:num>
  <w:num w:numId="27">
    <w:abstractNumId w:val="5"/>
  </w:num>
  <w:num w:numId="28">
    <w:abstractNumId w:val="2"/>
  </w:num>
  <w:num w:numId="29">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30">
    <w:abstractNumId w:val="40"/>
  </w:num>
  <w:num w:numId="31">
    <w:abstractNumId w:val="11"/>
  </w:num>
  <w:num w:numId="32">
    <w:abstractNumId w:val="31"/>
  </w:num>
  <w:num w:numId="33">
    <w:abstractNumId w:val="18"/>
  </w:num>
  <w:num w:numId="34">
    <w:abstractNumId w:val="19"/>
  </w:num>
  <w:num w:numId="35">
    <w:abstractNumId w:val="34"/>
  </w:num>
  <w:num w:numId="36">
    <w:abstractNumId w:val="38"/>
  </w:num>
  <w:num w:numId="37">
    <w:abstractNumId w:val="39"/>
  </w:num>
  <w:num w:numId="38">
    <w:abstractNumId w:val="4"/>
  </w:num>
  <w:num w:numId="39">
    <w:abstractNumId w:val="10"/>
  </w:num>
  <w:num w:numId="40">
    <w:abstractNumId w:val="24"/>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643A"/>
    <w:rsid w:val="00001B3D"/>
    <w:rsid w:val="000046AD"/>
    <w:rsid w:val="00016241"/>
    <w:rsid w:val="000173CE"/>
    <w:rsid w:val="00017E06"/>
    <w:rsid w:val="00021435"/>
    <w:rsid w:val="00023610"/>
    <w:rsid w:val="00030338"/>
    <w:rsid w:val="00030795"/>
    <w:rsid w:val="00035C31"/>
    <w:rsid w:val="00036EF8"/>
    <w:rsid w:val="00040579"/>
    <w:rsid w:val="00042C2D"/>
    <w:rsid w:val="0004595C"/>
    <w:rsid w:val="00047F89"/>
    <w:rsid w:val="000507CF"/>
    <w:rsid w:val="00053D1A"/>
    <w:rsid w:val="00054A51"/>
    <w:rsid w:val="00054AD0"/>
    <w:rsid w:val="00056F20"/>
    <w:rsid w:val="00072958"/>
    <w:rsid w:val="00080663"/>
    <w:rsid w:val="000851CE"/>
    <w:rsid w:val="000942A2"/>
    <w:rsid w:val="000A2D67"/>
    <w:rsid w:val="000B0E23"/>
    <w:rsid w:val="000B1DC4"/>
    <w:rsid w:val="000B340A"/>
    <w:rsid w:val="000B78C1"/>
    <w:rsid w:val="000C06FE"/>
    <w:rsid w:val="000C08F1"/>
    <w:rsid w:val="000C0DA4"/>
    <w:rsid w:val="000C2B36"/>
    <w:rsid w:val="000C3CB7"/>
    <w:rsid w:val="000C4CEA"/>
    <w:rsid w:val="000D2D9F"/>
    <w:rsid w:val="000E015F"/>
    <w:rsid w:val="000E51DD"/>
    <w:rsid w:val="000E5FA1"/>
    <w:rsid w:val="000E7FE2"/>
    <w:rsid w:val="000F2517"/>
    <w:rsid w:val="000F3C40"/>
    <w:rsid w:val="0010105D"/>
    <w:rsid w:val="00103C98"/>
    <w:rsid w:val="001216CD"/>
    <w:rsid w:val="00123D40"/>
    <w:rsid w:val="001337B8"/>
    <w:rsid w:val="001346DC"/>
    <w:rsid w:val="00137CE1"/>
    <w:rsid w:val="001440F9"/>
    <w:rsid w:val="00147874"/>
    <w:rsid w:val="001534C2"/>
    <w:rsid w:val="0015585E"/>
    <w:rsid w:val="00156B03"/>
    <w:rsid w:val="00157103"/>
    <w:rsid w:val="001628FA"/>
    <w:rsid w:val="00164613"/>
    <w:rsid w:val="00167067"/>
    <w:rsid w:val="0017252E"/>
    <w:rsid w:val="00173CF8"/>
    <w:rsid w:val="001760F5"/>
    <w:rsid w:val="00182698"/>
    <w:rsid w:val="00185700"/>
    <w:rsid w:val="00187636"/>
    <w:rsid w:val="00190BD9"/>
    <w:rsid w:val="001B3446"/>
    <w:rsid w:val="001C223A"/>
    <w:rsid w:val="001C42CE"/>
    <w:rsid w:val="001C5216"/>
    <w:rsid w:val="001C622F"/>
    <w:rsid w:val="001D59B1"/>
    <w:rsid w:val="001E0107"/>
    <w:rsid w:val="001E2C2C"/>
    <w:rsid w:val="001E43CE"/>
    <w:rsid w:val="001F5B4B"/>
    <w:rsid w:val="0020091C"/>
    <w:rsid w:val="00207562"/>
    <w:rsid w:val="00213BB9"/>
    <w:rsid w:val="002164BD"/>
    <w:rsid w:val="00224AEF"/>
    <w:rsid w:val="00224D49"/>
    <w:rsid w:val="00225643"/>
    <w:rsid w:val="0023004D"/>
    <w:rsid w:val="00231FAA"/>
    <w:rsid w:val="002331DF"/>
    <w:rsid w:val="00236CD3"/>
    <w:rsid w:val="002375AD"/>
    <w:rsid w:val="00241739"/>
    <w:rsid w:val="002421EE"/>
    <w:rsid w:val="0024429E"/>
    <w:rsid w:val="002457E7"/>
    <w:rsid w:val="00246FCD"/>
    <w:rsid w:val="00264F47"/>
    <w:rsid w:val="0027208F"/>
    <w:rsid w:val="00272598"/>
    <w:rsid w:val="002729EE"/>
    <w:rsid w:val="00272C29"/>
    <w:rsid w:val="00273C0D"/>
    <w:rsid w:val="00275F3E"/>
    <w:rsid w:val="00276264"/>
    <w:rsid w:val="00280F6B"/>
    <w:rsid w:val="002842EC"/>
    <w:rsid w:val="00297268"/>
    <w:rsid w:val="002976DD"/>
    <w:rsid w:val="002A2332"/>
    <w:rsid w:val="002A4B12"/>
    <w:rsid w:val="002B0BB8"/>
    <w:rsid w:val="002B45EC"/>
    <w:rsid w:val="002B7AC7"/>
    <w:rsid w:val="002C3F94"/>
    <w:rsid w:val="002C4BC8"/>
    <w:rsid w:val="002C6CB8"/>
    <w:rsid w:val="002D0F4D"/>
    <w:rsid w:val="002D38BF"/>
    <w:rsid w:val="002D3DC2"/>
    <w:rsid w:val="002D40BA"/>
    <w:rsid w:val="002E0A6A"/>
    <w:rsid w:val="002E0C69"/>
    <w:rsid w:val="002E3632"/>
    <w:rsid w:val="002E3F1D"/>
    <w:rsid w:val="002E496C"/>
    <w:rsid w:val="002E6B35"/>
    <w:rsid w:val="002E7046"/>
    <w:rsid w:val="002F0F6F"/>
    <w:rsid w:val="002F2910"/>
    <w:rsid w:val="002F2F04"/>
    <w:rsid w:val="002F5239"/>
    <w:rsid w:val="002F62AF"/>
    <w:rsid w:val="00305159"/>
    <w:rsid w:val="00305B4C"/>
    <w:rsid w:val="003075E4"/>
    <w:rsid w:val="00310D92"/>
    <w:rsid w:val="00315197"/>
    <w:rsid w:val="0031601B"/>
    <w:rsid w:val="00320EAE"/>
    <w:rsid w:val="003234A7"/>
    <w:rsid w:val="00324164"/>
    <w:rsid w:val="0032487D"/>
    <w:rsid w:val="00326F86"/>
    <w:rsid w:val="00327DE5"/>
    <w:rsid w:val="0033665B"/>
    <w:rsid w:val="00342CB5"/>
    <w:rsid w:val="003463BC"/>
    <w:rsid w:val="00346D42"/>
    <w:rsid w:val="003470ED"/>
    <w:rsid w:val="003519A2"/>
    <w:rsid w:val="0035331A"/>
    <w:rsid w:val="00357153"/>
    <w:rsid w:val="00357820"/>
    <w:rsid w:val="003579F2"/>
    <w:rsid w:val="003639C5"/>
    <w:rsid w:val="00363FEC"/>
    <w:rsid w:val="003657FF"/>
    <w:rsid w:val="00370D9B"/>
    <w:rsid w:val="0037153A"/>
    <w:rsid w:val="003718F8"/>
    <w:rsid w:val="00372970"/>
    <w:rsid w:val="00380378"/>
    <w:rsid w:val="0038044C"/>
    <w:rsid w:val="0039368D"/>
    <w:rsid w:val="00394FC4"/>
    <w:rsid w:val="003A009D"/>
    <w:rsid w:val="003A2981"/>
    <w:rsid w:val="003A53E1"/>
    <w:rsid w:val="003B274B"/>
    <w:rsid w:val="003B3D1C"/>
    <w:rsid w:val="003B512A"/>
    <w:rsid w:val="003B7DCA"/>
    <w:rsid w:val="003D0D76"/>
    <w:rsid w:val="003D7BF4"/>
    <w:rsid w:val="003E5DD9"/>
    <w:rsid w:val="003F0BEF"/>
    <w:rsid w:val="004002AC"/>
    <w:rsid w:val="004012A2"/>
    <w:rsid w:val="00401D7C"/>
    <w:rsid w:val="00410B79"/>
    <w:rsid w:val="004121AE"/>
    <w:rsid w:val="00412B49"/>
    <w:rsid w:val="00412D68"/>
    <w:rsid w:val="0041305D"/>
    <w:rsid w:val="00413449"/>
    <w:rsid w:val="00416CCD"/>
    <w:rsid w:val="00430312"/>
    <w:rsid w:val="0043045F"/>
    <w:rsid w:val="004313DD"/>
    <w:rsid w:val="004330E2"/>
    <w:rsid w:val="00437F1E"/>
    <w:rsid w:val="00440AEB"/>
    <w:rsid w:val="00445918"/>
    <w:rsid w:val="00450BFE"/>
    <w:rsid w:val="004562B2"/>
    <w:rsid w:val="00456C71"/>
    <w:rsid w:val="00462A0A"/>
    <w:rsid w:val="00462DF9"/>
    <w:rsid w:val="00462FFB"/>
    <w:rsid w:val="00463309"/>
    <w:rsid w:val="004716B2"/>
    <w:rsid w:val="00474983"/>
    <w:rsid w:val="004814C8"/>
    <w:rsid w:val="0048448E"/>
    <w:rsid w:val="00491F22"/>
    <w:rsid w:val="004930AA"/>
    <w:rsid w:val="0049434E"/>
    <w:rsid w:val="004A18A5"/>
    <w:rsid w:val="004A442B"/>
    <w:rsid w:val="004B52BB"/>
    <w:rsid w:val="004E0C14"/>
    <w:rsid w:val="004F0072"/>
    <w:rsid w:val="004F0460"/>
    <w:rsid w:val="004F306A"/>
    <w:rsid w:val="00500EDE"/>
    <w:rsid w:val="0050382E"/>
    <w:rsid w:val="005117D3"/>
    <w:rsid w:val="00515AE8"/>
    <w:rsid w:val="00520808"/>
    <w:rsid w:val="00522AB4"/>
    <w:rsid w:val="00523270"/>
    <w:rsid w:val="00523BE6"/>
    <w:rsid w:val="00524D83"/>
    <w:rsid w:val="00525A05"/>
    <w:rsid w:val="00527479"/>
    <w:rsid w:val="005301C2"/>
    <w:rsid w:val="00530CD3"/>
    <w:rsid w:val="0053145D"/>
    <w:rsid w:val="005339A5"/>
    <w:rsid w:val="00534AFC"/>
    <w:rsid w:val="00541C7E"/>
    <w:rsid w:val="005427E7"/>
    <w:rsid w:val="00542FBD"/>
    <w:rsid w:val="00544274"/>
    <w:rsid w:val="005625D7"/>
    <w:rsid w:val="00565BC5"/>
    <w:rsid w:val="00567F27"/>
    <w:rsid w:val="00570D89"/>
    <w:rsid w:val="005730E3"/>
    <w:rsid w:val="00576FC2"/>
    <w:rsid w:val="00593F2D"/>
    <w:rsid w:val="00595C82"/>
    <w:rsid w:val="005A012E"/>
    <w:rsid w:val="005A504A"/>
    <w:rsid w:val="005A5789"/>
    <w:rsid w:val="005A59E6"/>
    <w:rsid w:val="005B56BF"/>
    <w:rsid w:val="005B588A"/>
    <w:rsid w:val="005B65E4"/>
    <w:rsid w:val="005B781A"/>
    <w:rsid w:val="005C0F3B"/>
    <w:rsid w:val="005C127A"/>
    <w:rsid w:val="005C5F1F"/>
    <w:rsid w:val="005C79FF"/>
    <w:rsid w:val="005D2E42"/>
    <w:rsid w:val="005D414B"/>
    <w:rsid w:val="005D636F"/>
    <w:rsid w:val="005D6779"/>
    <w:rsid w:val="005D6E12"/>
    <w:rsid w:val="005E0733"/>
    <w:rsid w:val="005F048F"/>
    <w:rsid w:val="005F21BA"/>
    <w:rsid w:val="005F7314"/>
    <w:rsid w:val="005F7BF8"/>
    <w:rsid w:val="006042E1"/>
    <w:rsid w:val="00604E5A"/>
    <w:rsid w:val="006117A9"/>
    <w:rsid w:val="00616859"/>
    <w:rsid w:val="006212C3"/>
    <w:rsid w:val="00625D2B"/>
    <w:rsid w:val="006266F5"/>
    <w:rsid w:val="006365D5"/>
    <w:rsid w:val="00637C2D"/>
    <w:rsid w:val="00641679"/>
    <w:rsid w:val="00642385"/>
    <w:rsid w:val="00643C41"/>
    <w:rsid w:val="006469D9"/>
    <w:rsid w:val="00647AA7"/>
    <w:rsid w:val="00652735"/>
    <w:rsid w:val="00656B07"/>
    <w:rsid w:val="00660A11"/>
    <w:rsid w:val="00663AB0"/>
    <w:rsid w:val="00664DC3"/>
    <w:rsid w:val="0066651F"/>
    <w:rsid w:val="00670C89"/>
    <w:rsid w:val="00671D88"/>
    <w:rsid w:val="006723D5"/>
    <w:rsid w:val="00672922"/>
    <w:rsid w:val="00672E02"/>
    <w:rsid w:val="006737DE"/>
    <w:rsid w:val="006760F9"/>
    <w:rsid w:val="00681E65"/>
    <w:rsid w:val="00682C64"/>
    <w:rsid w:val="006874AB"/>
    <w:rsid w:val="00696F21"/>
    <w:rsid w:val="006A12A8"/>
    <w:rsid w:val="006A4D7F"/>
    <w:rsid w:val="006A56C9"/>
    <w:rsid w:val="006A6D0C"/>
    <w:rsid w:val="006B00DC"/>
    <w:rsid w:val="006B208A"/>
    <w:rsid w:val="006B246C"/>
    <w:rsid w:val="006B3D07"/>
    <w:rsid w:val="006B7534"/>
    <w:rsid w:val="006C05DB"/>
    <w:rsid w:val="006C12E0"/>
    <w:rsid w:val="006C2069"/>
    <w:rsid w:val="006C2BDC"/>
    <w:rsid w:val="006C6235"/>
    <w:rsid w:val="006D0126"/>
    <w:rsid w:val="006D231D"/>
    <w:rsid w:val="006F2666"/>
    <w:rsid w:val="006F2BD6"/>
    <w:rsid w:val="006F4A2D"/>
    <w:rsid w:val="006F74E5"/>
    <w:rsid w:val="006F77E0"/>
    <w:rsid w:val="0070694B"/>
    <w:rsid w:val="0070771F"/>
    <w:rsid w:val="00707985"/>
    <w:rsid w:val="00713F21"/>
    <w:rsid w:val="00721BC9"/>
    <w:rsid w:val="0072331C"/>
    <w:rsid w:val="00725185"/>
    <w:rsid w:val="00734602"/>
    <w:rsid w:val="00734AA3"/>
    <w:rsid w:val="0073601B"/>
    <w:rsid w:val="00737671"/>
    <w:rsid w:val="00745DC7"/>
    <w:rsid w:val="00751E1C"/>
    <w:rsid w:val="007528F1"/>
    <w:rsid w:val="00752B80"/>
    <w:rsid w:val="007569D6"/>
    <w:rsid w:val="00757F86"/>
    <w:rsid w:val="007632A7"/>
    <w:rsid w:val="00765F36"/>
    <w:rsid w:val="0076656D"/>
    <w:rsid w:val="00771F7B"/>
    <w:rsid w:val="007826C3"/>
    <w:rsid w:val="00783130"/>
    <w:rsid w:val="0078498F"/>
    <w:rsid w:val="00785563"/>
    <w:rsid w:val="00786F25"/>
    <w:rsid w:val="00787BCA"/>
    <w:rsid w:val="007905C3"/>
    <w:rsid w:val="007932B5"/>
    <w:rsid w:val="007A5FDE"/>
    <w:rsid w:val="007A740A"/>
    <w:rsid w:val="007B1A96"/>
    <w:rsid w:val="007B6331"/>
    <w:rsid w:val="007C0F65"/>
    <w:rsid w:val="007C17D6"/>
    <w:rsid w:val="007C1A72"/>
    <w:rsid w:val="007C2FAD"/>
    <w:rsid w:val="007D09D0"/>
    <w:rsid w:val="007D3C1C"/>
    <w:rsid w:val="007D4AD0"/>
    <w:rsid w:val="007E4F42"/>
    <w:rsid w:val="007F6967"/>
    <w:rsid w:val="007F7F77"/>
    <w:rsid w:val="0080195F"/>
    <w:rsid w:val="00807954"/>
    <w:rsid w:val="00811633"/>
    <w:rsid w:val="008128A1"/>
    <w:rsid w:val="00825513"/>
    <w:rsid w:val="00826892"/>
    <w:rsid w:val="00827380"/>
    <w:rsid w:val="00832B14"/>
    <w:rsid w:val="0083484A"/>
    <w:rsid w:val="00836189"/>
    <w:rsid w:val="008377D6"/>
    <w:rsid w:val="008425E7"/>
    <w:rsid w:val="00843709"/>
    <w:rsid w:val="00843BC2"/>
    <w:rsid w:val="0084470D"/>
    <w:rsid w:val="00844BA3"/>
    <w:rsid w:val="00847151"/>
    <w:rsid w:val="0085064F"/>
    <w:rsid w:val="0085206D"/>
    <w:rsid w:val="00853586"/>
    <w:rsid w:val="008565BE"/>
    <w:rsid w:val="00856F5B"/>
    <w:rsid w:val="00863A70"/>
    <w:rsid w:val="0086452F"/>
    <w:rsid w:val="00871A35"/>
    <w:rsid w:val="00873A7E"/>
    <w:rsid w:val="00874071"/>
    <w:rsid w:val="00887BDE"/>
    <w:rsid w:val="00892D56"/>
    <w:rsid w:val="0089773F"/>
    <w:rsid w:val="008A009F"/>
    <w:rsid w:val="008A3DF8"/>
    <w:rsid w:val="008A5DBF"/>
    <w:rsid w:val="008A6582"/>
    <w:rsid w:val="008A6A79"/>
    <w:rsid w:val="008B0832"/>
    <w:rsid w:val="008C4FE2"/>
    <w:rsid w:val="008C7D13"/>
    <w:rsid w:val="008D29E5"/>
    <w:rsid w:val="008D3716"/>
    <w:rsid w:val="008E3CB5"/>
    <w:rsid w:val="008E53AF"/>
    <w:rsid w:val="008E7384"/>
    <w:rsid w:val="008F39F6"/>
    <w:rsid w:val="008F4352"/>
    <w:rsid w:val="008F79FF"/>
    <w:rsid w:val="00900087"/>
    <w:rsid w:val="00902397"/>
    <w:rsid w:val="009044CF"/>
    <w:rsid w:val="0091145C"/>
    <w:rsid w:val="00912C1F"/>
    <w:rsid w:val="009136FC"/>
    <w:rsid w:val="00914E09"/>
    <w:rsid w:val="00917841"/>
    <w:rsid w:val="00920A34"/>
    <w:rsid w:val="00922F6B"/>
    <w:rsid w:val="0092404E"/>
    <w:rsid w:val="0092463D"/>
    <w:rsid w:val="00924683"/>
    <w:rsid w:val="00932657"/>
    <w:rsid w:val="009370B8"/>
    <w:rsid w:val="009417BC"/>
    <w:rsid w:val="009432F8"/>
    <w:rsid w:val="00945331"/>
    <w:rsid w:val="00946A2C"/>
    <w:rsid w:val="009478F0"/>
    <w:rsid w:val="00955E9D"/>
    <w:rsid w:val="009624EB"/>
    <w:rsid w:val="00964A83"/>
    <w:rsid w:val="00964BE1"/>
    <w:rsid w:val="00965D20"/>
    <w:rsid w:val="009717C4"/>
    <w:rsid w:val="00972420"/>
    <w:rsid w:val="00974097"/>
    <w:rsid w:val="00980EC6"/>
    <w:rsid w:val="00985C41"/>
    <w:rsid w:val="00994987"/>
    <w:rsid w:val="009950B6"/>
    <w:rsid w:val="00995E11"/>
    <w:rsid w:val="00997DCF"/>
    <w:rsid w:val="009A31F1"/>
    <w:rsid w:val="009A6646"/>
    <w:rsid w:val="009A68B9"/>
    <w:rsid w:val="009B03F1"/>
    <w:rsid w:val="009B2D02"/>
    <w:rsid w:val="009B357D"/>
    <w:rsid w:val="009B7B9B"/>
    <w:rsid w:val="009C587F"/>
    <w:rsid w:val="009C7305"/>
    <w:rsid w:val="009D336A"/>
    <w:rsid w:val="009E1C1B"/>
    <w:rsid w:val="009E215F"/>
    <w:rsid w:val="009E3227"/>
    <w:rsid w:val="009F5423"/>
    <w:rsid w:val="009F545C"/>
    <w:rsid w:val="009F718C"/>
    <w:rsid w:val="00A01FA0"/>
    <w:rsid w:val="00A02A57"/>
    <w:rsid w:val="00A035D3"/>
    <w:rsid w:val="00A06827"/>
    <w:rsid w:val="00A13F1D"/>
    <w:rsid w:val="00A16A27"/>
    <w:rsid w:val="00A24C6C"/>
    <w:rsid w:val="00A25203"/>
    <w:rsid w:val="00A26B75"/>
    <w:rsid w:val="00A32C1C"/>
    <w:rsid w:val="00A34194"/>
    <w:rsid w:val="00A351A8"/>
    <w:rsid w:val="00A37BF8"/>
    <w:rsid w:val="00A417C5"/>
    <w:rsid w:val="00A43864"/>
    <w:rsid w:val="00A43C94"/>
    <w:rsid w:val="00A443CA"/>
    <w:rsid w:val="00A47099"/>
    <w:rsid w:val="00A478C8"/>
    <w:rsid w:val="00A522BE"/>
    <w:rsid w:val="00A554B3"/>
    <w:rsid w:val="00A5602E"/>
    <w:rsid w:val="00A573C9"/>
    <w:rsid w:val="00A6058D"/>
    <w:rsid w:val="00A73203"/>
    <w:rsid w:val="00A90653"/>
    <w:rsid w:val="00A93A4D"/>
    <w:rsid w:val="00A94CA7"/>
    <w:rsid w:val="00AA1A95"/>
    <w:rsid w:val="00AA2C9E"/>
    <w:rsid w:val="00AA3CA8"/>
    <w:rsid w:val="00AA4AFC"/>
    <w:rsid w:val="00AA56AE"/>
    <w:rsid w:val="00AA7454"/>
    <w:rsid w:val="00AB06FF"/>
    <w:rsid w:val="00AB16AE"/>
    <w:rsid w:val="00AB6669"/>
    <w:rsid w:val="00AB6FC7"/>
    <w:rsid w:val="00AC12B5"/>
    <w:rsid w:val="00AC2AAA"/>
    <w:rsid w:val="00AC76DD"/>
    <w:rsid w:val="00AC7DBB"/>
    <w:rsid w:val="00AD4372"/>
    <w:rsid w:val="00AE0E9E"/>
    <w:rsid w:val="00AE177D"/>
    <w:rsid w:val="00AF27C1"/>
    <w:rsid w:val="00AF6AA8"/>
    <w:rsid w:val="00B04620"/>
    <w:rsid w:val="00B05F24"/>
    <w:rsid w:val="00B061A7"/>
    <w:rsid w:val="00B06FE2"/>
    <w:rsid w:val="00B12501"/>
    <w:rsid w:val="00B22C08"/>
    <w:rsid w:val="00B23C61"/>
    <w:rsid w:val="00B26E68"/>
    <w:rsid w:val="00B34399"/>
    <w:rsid w:val="00B54F4A"/>
    <w:rsid w:val="00B60B10"/>
    <w:rsid w:val="00B64DEE"/>
    <w:rsid w:val="00B676B1"/>
    <w:rsid w:val="00B67C1E"/>
    <w:rsid w:val="00B74D48"/>
    <w:rsid w:val="00B777EF"/>
    <w:rsid w:val="00B83102"/>
    <w:rsid w:val="00B85A3B"/>
    <w:rsid w:val="00B85B13"/>
    <w:rsid w:val="00B863A7"/>
    <w:rsid w:val="00B86F23"/>
    <w:rsid w:val="00B9014F"/>
    <w:rsid w:val="00BA454D"/>
    <w:rsid w:val="00BA6938"/>
    <w:rsid w:val="00BB1930"/>
    <w:rsid w:val="00BB714F"/>
    <w:rsid w:val="00BC15F6"/>
    <w:rsid w:val="00BC7105"/>
    <w:rsid w:val="00BD16D7"/>
    <w:rsid w:val="00BD218A"/>
    <w:rsid w:val="00BD5D25"/>
    <w:rsid w:val="00BD65C0"/>
    <w:rsid w:val="00BD6A6E"/>
    <w:rsid w:val="00BE19AA"/>
    <w:rsid w:val="00BE7245"/>
    <w:rsid w:val="00BE7277"/>
    <w:rsid w:val="00BE7643"/>
    <w:rsid w:val="00BF169C"/>
    <w:rsid w:val="00BF2B10"/>
    <w:rsid w:val="00BF5D17"/>
    <w:rsid w:val="00BF6C39"/>
    <w:rsid w:val="00C03064"/>
    <w:rsid w:val="00C073F6"/>
    <w:rsid w:val="00C12359"/>
    <w:rsid w:val="00C1738C"/>
    <w:rsid w:val="00C20242"/>
    <w:rsid w:val="00C2066D"/>
    <w:rsid w:val="00C247FD"/>
    <w:rsid w:val="00C257F2"/>
    <w:rsid w:val="00C26DD2"/>
    <w:rsid w:val="00C26F70"/>
    <w:rsid w:val="00C30D62"/>
    <w:rsid w:val="00C3248B"/>
    <w:rsid w:val="00C32B48"/>
    <w:rsid w:val="00C343A4"/>
    <w:rsid w:val="00C34A0F"/>
    <w:rsid w:val="00C3643A"/>
    <w:rsid w:val="00C417D6"/>
    <w:rsid w:val="00C42547"/>
    <w:rsid w:val="00C441A2"/>
    <w:rsid w:val="00C5418F"/>
    <w:rsid w:val="00C5743B"/>
    <w:rsid w:val="00C64E01"/>
    <w:rsid w:val="00C6757D"/>
    <w:rsid w:val="00C723CE"/>
    <w:rsid w:val="00C769F2"/>
    <w:rsid w:val="00C869AF"/>
    <w:rsid w:val="00C91965"/>
    <w:rsid w:val="00C94612"/>
    <w:rsid w:val="00C969A1"/>
    <w:rsid w:val="00CA12DE"/>
    <w:rsid w:val="00CA3A72"/>
    <w:rsid w:val="00CA4134"/>
    <w:rsid w:val="00CB1745"/>
    <w:rsid w:val="00CD19A3"/>
    <w:rsid w:val="00CD1DBD"/>
    <w:rsid w:val="00CD3052"/>
    <w:rsid w:val="00CD349D"/>
    <w:rsid w:val="00CD56F7"/>
    <w:rsid w:val="00CD597A"/>
    <w:rsid w:val="00CD7580"/>
    <w:rsid w:val="00CF077A"/>
    <w:rsid w:val="00CF137A"/>
    <w:rsid w:val="00CF54A8"/>
    <w:rsid w:val="00CF7540"/>
    <w:rsid w:val="00CF77F1"/>
    <w:rsid w:val="00D04EB1"/>
    <w:rsid w:val="00D07B2C"/>
    <w:rsid w:val="00D07CCA"/>
    <w:rsid w:val="00D1116A"/>
    <w:rsid w:val="00D119F1"/>
    <w:rsid w:val="00D1535F"/>
    <w:rsid w:val="00D234AE"/>
    <w:rsid w:val="00D2609C"/>
    <w:rsid w:val="00D275FF"/>
    <w:rsid w:val="00D3114C"/>
    <w:rsid w:val="00D31D9F"/>
    <w:rsid w:val="00D36D70"/>
    <w:rsid w:val="00D3711A"/>
    <w:rsid w:val="00D40D02"/>
    <w:rsid w:val="00D42802"/>
    <w:rsid w:val="00D4507E"/>
    <w:rsid w:val="00D45151"/>
    <w:rsid w:val="00D46828"/>
    <w:rsid w:val="00D46DC7"/>
    <w:rsid w:val="00D4789A"/>
    <w:rsid w:val="00D51C46"/>
    <w:rsid w:val="00D53699"/>
    <w:rsid w:val="00D5397B"/>
    <w:rsid w:val="00D6312A"/>
    <w:rsid w:val="00D67581"/>
    <w:rsid w:val="00D67ED5"/>
    <w:rsid w:val="00D7020D"/>
    <w:rsid w:val="00D748A9"/>
    <w:rsid w:val="00D75583"/>
    <w:rsid w:val="00D77852"/>
    <w:rsid w:val="00D8182A"/>
    <w:rsid w:val="00D838DB"/>
    <w:rsid w:val="00D918B4"/>
    <w:rsid w:val="00D92DB3"/>
    <w:rsid w:val="00D94622"/>
    <w:rsid w:val="00D946AF"/>
    <w:rsid w:val="00DA0259"/>
    <w:rsid w:val="00DA0644"/>
    <w:rsid w:val="00DA3647"/>
    <w:rsid w:val="00DB1C05"/>
    <w:rsid w:val="00DB6B32"/>
    <w:rsid w:val="00DB78B4"/>
    <w:rsid w:val="00DC33CA"/>
    <w:rsid w:val="00DC788E"/>
    <w:rsid w:val="00DD69CA"/>
    <w:rsid w:val="00DE3029"/>
    <w:rsid w:val="00DE388A"/>
    <w:rsid w:val="00DE702B"/>
    <w:rsid w:val="00DE7CEB"/>
    <w:rsid w:val="00DF503C"/>
    <w:rsid w:val="00DF6691"/>
    <w:rsid w:val="00E0054F"/>
    <w:rsid w:val="00E01F29"/>
    <w:rsid w:val="00E030D7"/>
    <w:rsid w:val="00E037AB"/>
    <w:rsid w:val="00E0697C"/>
    <w:rsid w:val="00E10668"/>
    <w:rsid w:val="00E155B0"/>
    <w:rsid w:val="00E20A1F"/>
    <w:rsid w:val="00E20BCE"/>
    <w:rsid w:val="00E23FA7"/>
    <w:rsid w:val="00E24221"/>
    <w:rsid w:val="00E261FE"/>
    <w:rsid w:val="00E27576"/>
    <w:rsid w:val="00E30060"/>
    <w:rsid w:val="00E37D95"/>
    <w:rsid w:val="00E37E0D"/>
    <w:rsid w:val="00E47A22"/>
    <w:rsid w:val="00E5113A"/>
    <w:rsid w:val="00E53352"/>
    <w:rsid w:val="00E54C42"/>
    <w:rsid w:val="00E57E43"/>
    <w:rsid w:val="00E6374B"/>
    <w:rsid w:val="00E74414"/>
    <w:rsid w:val="00E81005"/>
    <w:rsid w:val="00E91D38"/>
    <w:rsid w:val="00EB0D01"/>
    <w:rsid w:val="00EB2B49"/>
    <w:rsid w:val="00EB500D"/>
    <w:rsid w:val="00EC1CCA"/>
    <w:rsid w:val="00EC4778"/>
    <w:rsid w:val="00EC6D83"/>
    <w:rsid w:val="00EE0B32"/>
    <w:rsid w:val="00EE0E10"/>
    <w:rsid w:val="00EE1C07"/>
    <w:rsid w:val="00EE4D40"/>
    <w:rsid w:val="00EE5514"/>
    <w:rsid w:val="00EE77D7"/>
    <w:rsid w:val="00EF6E8B"/>
    <w:rsid w:val="00F10DCD"/>
    <w:rsid w:val="00F20F13"/>
    <w:rsid w:val="00F24AF3"/>
    <w:rsid w:val="00F24BBF"/>
    <w:rsid w:val="00F2527D"/>
    <w:rsid w:val="00F30C46"/>
    <w:rsid w:val="00F30F18"/>
    <w:rsid w:val="00F3156F"/>
    <w:rsid w:val="00F35D5A"/>
    <w:rsid w:val="00F36104"/>
    <w:rsid w:val="00F50C79"/>
    <w:rsid w:val="00F529FD"/>
    <w:rsid w:val="00F53001"/>
    <w:rsid w:val="00F56589"/>
    <w:rsid w:val="00F60C99"/>
    <w:rsid w:val="00F72884"/>
    <w:rsid w:val="00F731FF"/>
    <w:rsid w:val="00F7651F"/>
    <w:rsid w:val="00F77C02"/>
    <w:rsid w:val="00F90171"/>
    <w:rsid w:val="00F90982"/>
    <w:rsid w:val="00F90EF3"/>
    <w:rsid w:val="00F94FAA"/>
    <w:rsid w:val="00F975EC"/>
    <w:rsid w:val="00F97679"/>
    <w:rsid w:val="00FA14F7"/>
    <w:rsid w:val="00FA3F4F"/>
    <w:rsid w:val="00FA7E1F"/>
    <w:rsid w:val="00FB0EB2"/>
    <w:rsid w:val="00FB50F6"/>
    <w:rsid w:val="00FB5451"/>
    <w:rsid w:val="00FB63AF"/>
    <w:rsid w:val="00FB6DA2"/>
    <w:rsid w:val="00FC3B82"/>
    <w:rsid w:val="00FD2F14"/>
    <w:rsid w:val="00FD42EE"/>
    <w:rsid w:val="00FE17F6"/>
    <w:rsid w:val="00FE41A0"/>
    <w:rsid w:val="00FE4A44"/>
    <w:rsid w:val="00FE5F8E"/>
    <w:rsid w:val="00FE6AFB"/>
    <w:rsid w:val="00FE7401"/>
    <w:rsid w:val="00FE7A00"/>
    <w:rsid w:val="00FF6E59"/>
    <w:rsid w:val="00FF6F4F"/>
    <w:rsid w:val="00FF795F"/>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43A"/>
    <w:pPr>
      <w:spacing w:after="0" w:line="240" w:lineRule="auto"/>
    </w:pPr>
  </w:style>
  <w:style w:type="paragraph" w:styleId="Heading1">
    <w:name w:val="heading 1"/>
    <w:basedOn w:val="Normal"/>
    <w:next w:val="Normal"/>
    <w:link w:val="Heading1Char"/>
    <w:uiPriority w:val="9"/>
    <w:qFormat/>
    <w:rsid w:val="000E5FA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C64E0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D6E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FA1"/>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5D6E12"/>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A43C94"/>
    <w:rPr>
      <w:rFonts w:ascii="Tahoma" w:hAnsi="Tahoma" w:cs="Tahoma"/>
      <w:sz w:val="16"/>
      <w:szCs w:val="16"/>
    </w:rPr>
  </w:style>
  <w:style w:type="character" w:customStyle="1" w:styleId="BalloonTextChar">
    <w:name w:val="Balloon Text Char"/>
    <w:basedOn w:val="DefaultParagraphFont"/>
    <w:link w:val="BalloonText"/>
    <w:uiPriority w:val="99"/>
    <w:semiHidden/>
    <w:rsid w:val="00A43C94"/>
    <w:rPr>
      <w:rFonts w:ascii="Tahoma" w:hAnsi="Tahoma" w:cs="Tahoma"/>
      <w:sz w:val="16"/>
      <w:szCs w:val="16"/>
    </w:rPr>
  </w:style>
  <w:style w:type="paragraph" w:styleId="Footer">
    <w:name w:val="footer"/>
    <w:basedOn w:val="Normal"/>
    <w:link w:val="FooterChar"/>
    <w:uiPriority w:val="99"/>
    <w:unhideWhenUsed/>
    <w:rsid w:val="00A43C94"/>
    <w:pPr>
      <w:tabs>
        <w:tab w:val="center" w:pos="4536"/>
        <w:tab w:val="right" w:pos="9072"/>
      </w:tabs>
      <w:spacing w:after="200" w:line="276" w:lineRule="auto"/>
    </w:pPr>
    <w:rPr>
      <w:rFonts w:ascii="Calibri" w:eastAsia="Calibri" w:hAnsi="Calibri" w:cs="Times New Roman"/>
    </w:rPr>
  </w:style>
  <w:style w:type="character" w:customStyle="1" w:styleId="FooterChar">
    <w:name w:val="Footer Char"/>
    <w:basedOn w:val="DefaultParagraphFont"/>
    <w:link w:val="Footer"/>
    <w:uiPriority w:val="99"/>
    <w:rsid w:val="00A43C94"/>
    <w:rPr>
      <w:rFonts w:ascii="Calibri" w:eastAsia="Calibri" w:hAnsi="Calibri" w:cs="Times New Roman"/>
    </w:rPr>
  </w:style>
  <w:style w:type="paragraph" w:styleId="ListParagraph">
    <w:name w:val="List Paragraph"/>
    <w:basedOn w:val="Normal"/>
    <w:uiPriority w:val="34"/>
    <w:qFormat/>
    <w:rsid w:val="000E5FA1"/>
    <w:pPr>
      <w:ind w:left="720"/>
      <w:contextualSpacing/>
    </w:pPr>
  </w:style>
  <w:style w:type="paragraph" w:styleId="TOC1">
    <w:name w:val="toc 1"/>
    <w:basedOn w:val="Normal"/>
    <w:next w:val="Normal"/>
    <w:autoRedefine/>
    <w:uiPriority w:val="39"/>
    <w:unhideWhenUsed/>
    <w:rsid w:val="000E5FA1"/>
    <w:pPr>
      <w:spacing w:after="100"/>
    </w:pPr>
  </w:style>
  <w:style w:type="character" w:styleId="Hyperlink">
    <w:name w:val="Hyperlink"/>
    <w:basedOn w:val="DefaultParagraphFont"/>
    <w:uiPriority w:val="99"/>
    <w:unhideWhenUsed/>
    <w:rsid w:val="000E5FA1"/>
    <w:rPr>
      <w:color w:val="0000FF" w:themeColor="hyperlink"/>
      <w:u w:val="single"/>
    </w:rPr>
  </w:style>
  <w:style w:type="paragraph" w:styleId="TOCHeading">
    <w:name w:val="TOC Heading"/>
    <w:basedOn w:val="Heading1"/>
    <w:next w:val="Normal"/>
    <w:uiPriority w:val="39"/>
    <w:semiHidden/>
    <w:unhideWhenUsed/>
    <w:qFormat/>
    <w:rsid w:val="000E5FA1"/>
    <w:pPr>
      <w:spacing w:line="276" w:lineRule="auto"/>
      <w:outlineLvl w:val="9"/>
    </w:pPr>
    <w:rPr>
      <w:lang w:val="en-US" w:eastAsia="ja-JP"/>
    </w:rPr>
  </w:style>
  <w:style w:type="paragraph" w:styleId="Header">
    <w:name w:val="header"/>
    <w:basedOn w:val="Normal"/>
    <w:link w:val="HeaderChar"/>
    <w:uiPriority w:val="99"/>
    <w:unhideWhenUsed/>
    <w:rsid w:val="002976DD"/>
    <w:pPr>
      <w:tabs>
        <w:tab w:val="center" w:pos="4536"/>
        <w:tab w:val="right" w:pos="9072"/>
      </w:tabs>
    </w:pPr>
  </w:style>
  <w:style w:type="character" w:customStyle="1" w:styleId="HeaderChar">
    <w:name w:val="Header Char"/>
    <w:basedOn w:val="DefaultParagraphFont"/>
    <w:link w:val="Header"/>
    <w:uiPriority w:val="99"/>
    <w:rsid w:val="002976DD"/>
  </w:style>
  <w:style w:type="character" w:styleId="Emphasis">
    <w:name w:val="Emphasis"/>
    <w:basedOn w:val="DefaultParagraphFont"/>
    <w:uiPriority w:val="20"/>
    <w:qFormat/>
    <w:rsid w:val="00945331"/>
    <w:rPr>
      <w:i/>
      <w:iCs/>
    </w:rPr>
  </w:style>
  <w:style w:type="paragraph" w:styleId="TOC2">
    <w:name w:val="toc 2"/>
    <w:basedOn w:val="Normal"/>
    <w:next w:val="Normal"/>
    <w:autoRedefine/>
    <w:uiPriority w:val="39"/>
    <w:unhideWhenUsed/>
    <w:rsid w:val="0091145C"/>
    <w:pPr>
      <w:spacing w:after="100"/>
      <w:ind w:left="220"/>
    </w:pPr>
  </w:style>
  <w:style w:type="paragraph" w:customStyle="1" w:styleId="Normal1">
    <w:name w:val="Normal1"/>
    <w:basedOn w:val="Normal"/>
    <w:rsid w:val="00670C89"/>
    <w:pPr>
      <w:spacing w:before="100" w:beforeAutospacing="1" w:after="100" w:afterAutospacing="1"/>
    </w:pPr>
    <w:rPr>
      <w:rFonts w:ascii="Times New Roman" w:eastAsia="Times New Roman" w:hAnsi="Times New Roman" w:cs="Times New Roman"/>
      <w:sz w:val="24"/>
      <w:szCs w:val="24"/>
      <w:lang w:eastAsia="bg-BG"/>
    </w:rPr>
  </w:style>
  <w:style w:type="character" w:customStyle="1" w:styleId="apple-converted-space">
    <w:name w:val="apple-converted-space"/>
    <w:basedOn w:val="DefaultParagraphFont"/>
    <w:rsid w:val="00670C89"/>
  </w:style>
  <w:style w:type="character" w:customStyle="1" w:styleId="italic">
    <w:name w:val="italic"/>
    <w:basedOn w:val="DefaultParagraphFont"/>
    <w:rsid w:val="00670C89"/>
  </w:style>
  <w:style w:type="paragraph" w:customStyle="1" w:styleId="ti-art">
    <w:name w:val="ti-art"/>
    <w:basedOn w:val="Normal"/>
    <w:rsid w:val="006A6D0C"/>
    <w:pPr>
      <w:spacing w:before="100" w:beforeAutospacing="1" w:after="100" w:afterAutospacing="1"/>
    </w:pPr>
    <w:rPr>
      <w:rFonts w:ascii="Times New Roman" w:eastAsia="Times New Roman" w:hAnsi="Times New Roman" w:cs="Times New Roman"/>
      <w:sz w:val="24"/>
      <w:szCs w:val="24"/>
      <w:lang w:eastAsia="bg-BG"/>
    </w:rPr>
  </w:style>
  <w:style w:type="character" w:customStyle="1" w:styleId="samedocreference">
    <w:name w:val="samedocreference"/>
    <w:basedOn w:val="DefaultParagraphFont"/>
    <w:rsid w:val="001E43CE"/>
  </w:style>
  <w:style w:type="character" w:customStyle="1" w:styleId="newdocreference">
    <w:name w:val="newdocreference"/>
    <w:basedOn w:val="DefaultParagraphFont"/>
    <w:rsid w:val="007D4AD0"/>
  </w:style>
  <w:style w:type="paragraph" w:styleId="TOC3">
    <w:name w:val="toc 3"/>
    <w:basedOn w:val="Normal"/>
    <w:next w:val="Normal"/>
    <w:autoRedefine/>
    <w:uiPriority w:val="39"/>
    <w:unhideWhenUsed/>
    <w:rsid w:val="00565BC5"/>
    <w:pPr>
      <w:spacing w:after="100"/>
      <w:ind w:left="440"/>
    </w:pPr>
  </w:style>
  <w:style w:type="paragraph" w:styleId="FootnoteText">
    <w:name w:val="footnote text"/>
    <w:basedOn w:val="Normal"/>
    <w:link w:val="FootnoteTextChar"/>
    <w:semiHidden/>
    <w:unhideWhenUsed/>
    <w:rsid w:val="00B9014F"/>
    <w:rPr>
      <w:sz w:val="20"/>
      <w:szCs w:val="20"/>
    </w:rPr>
  </w:style>
  <w:style w:type="character" w:customStyle="1" w:styleId="FootnoteTextChar">
    <w:name w:val="Footnote Text Char"/>
    <w:basedOn w:val="DefaultParagraphFont"/>
    <w:link w:val="FootnoteText"/>
    <w:uiPriority w:val="99"/>
    <w:semiHidden/>
    <w:rsid w:val="00B9014F"/>
    <w:rPr>
      <w:sz w:val="20"/>
      <w:szCs w:val="20"/>
    </w:rPr>
  </w:style>
  <w:style w:type="character" w:styleId="FootnoteReference">
    <w:name w:val="footnote reference"/>
    <w:basedOn w:val="DefaultParagraphFont"/>
    <w:semiHidden/>
    <w:unhideWhenUsed/>
    <w:rsid w:val="00B9014F"/>
    <w:rPr>
      <w:vertAlign w:val="superscript"/>
    </w:rPr>
  </w:style>
  <w:style w:type="paragraph" w:styleId="BodyText2">
    <w:name w:val="Body Text 2"/>
    <w:basedOn w:val="Normal"/>
    <w:link w:val="BodyText2Char"/>
    <w:rsid w:val="00D4789A"/>
    <w:pPr>
      <w:autoSpaceDE w:val="0"/>
      <w:autoSpaceDN w:val="0"/>
      <w:spacing w:after="120" w:line="480" w:lineRule="auto"/>
    </w:pPr>
    <w:rPr>
      <w:rFonts w:ascii="HebarLight" w:eastAsia="Times New Roman" w:hAnsi="HebarLight" w:cs="HebarLight"/>
      <w:spacing w:val="20"/>
      <w:kern w:val="28"/>
      <w:sz w:val="24"/>
      <w:szCs w:val="24"/>
      <w:lang w:val="en-US" w:eastAsia="bg-BG"/>
    </w:rPr>
  </w:style>
  <w:style w:type="character" w:customStyle="1" w:styleId="BodyText2Char">
    <w:name w:val="Body Text 2 Char"/>
    <w:basedOn w:val="DefaultParagraphFont"/>
    <w:link w:val="BodyText2"/>
    <w:rsid w:val="00D4789A"/>
    <w:rPr>
      <w:rFonts w:ascii="HebarLight" w:eastAsia="Times New Roman" w:hAnsi="HebarLight" w:cs="HebarLight"/>
      <w:spacing w:val="20"/>
      <w:kern w:val="28"/>
      <w:sz w:val="24"/>
      <w:szCs w:val="24"/>
      <w:lang w:val="en-US" w:eastAsia="bg-BG"/>
    </w:rPr>
  </w:style>
  <w:style w:type="character" w:customStyle="1" w:styleId="element-citation">
    <w:name w:val="element-citation"/>
    <w:basedOn w:val="DefaultParagraphFont"/>
    <w:rsid w:val="00874071"/>
  </w:style>
  <w:style w:type="character" w:customStyle="1" w:styleId="ref-journal">
    <w:name w:val="ref-journal"/>
    <w:basedOn w:val="DefaultParagraphFont"/>
    <w:rsid w:val="00874071"/>
  </w:style>
  <w:style w:type="paragraph" w:customStyle="1" w:styleId="Title1">
    <w:name w:val="Title1"/>
    <w:basedOn w:val="Normal"/>
    <w:rsid w:val="00787BCA"/>
    <w:pPr>
      <w:spacing w:before="100" w:beforeAutospacing="1" w:after="100" w:afterAutospacing="1"/>
    </w:pPr>
    <w:rPr>
      <w:rFonts w:ascii="Times New Roman" w:eastAsia="Times New Roman" w:hAnsi="Times New Roman" w:cs="Times New Roman"/>
      <w:sz w:val="24"/>
      <w:szCs w:val="24"/>
      <w:lang w:eastAsia="bg-BG"/>
    </w:rPr>
  </w:style>
  <w:style w:type="paragraph" w:styleId="BodyTextIndent2">
    <w:name w:val="Body Text Indent 2"/>
    <w:basedOn w:val="Normal"/>
    <w:link w:val="BodyTextIndent2Char"/>
    <w:uiPriority w:val="99"/>
    <w:semiHidden/>
    <w:unhideWhenUsed/>
    <w:rsid w:val="003B3D1C"/>
    <w:pPr>
      <w:spacing w:after="120" w:line="480" w:lineRule="auto"/>
      <w:ind w:left="283"/>
    </w:pPr>
  </w:style>
  <w:style w:type="character" w:customStyle="1" w:styleId="BodyTextIndent2Char">
    <w:name w:val="Body Text Indent 2 Char"/>
    <w:basedOn w:val="DefaultParagraphFont"/>
    <w:link w:val="BodyTextIndent2"/>
    <w:uiPriority w:val="99"/>
    <w:semiHidden/>
    <w:rsid w:val="003B3D1C"/>
  </w:style>
  <w:style w:type="paragraph" w:styleId="CommentText">
    <w:name w:val="annotation text"/>
    <w:basedOn w:val="Normal"/>
    <w:link w:val="CommentTextChar"/>
    <w:semiHidden/>
    <w:rsid w:val="00F529FD"/>
    <w:pPr>
      <w:autoSpaceDE w:val="0"/>
      <w:autoSpaceDN w:val="0"/>
    </w:pPr>
    <w:rPr>
      <w:rFonts w:ascii="HebarLight" w:eastAsia="Times New Roman" w:hAnsi="HebarLight" w:cs="HebarLight"/>
      <w:spacing w:val="20"/>
      <w:kern w:val="28"/>
      <w:sz w:val="20"/>
      <w:szCs w:val="20"/>
      <w:lang w:val="en-US" w:eastAsia="bg-BG"/>
    </w:rPr>
  </w:style>
  <w:style w:type="character" w:customStyle="1" w:styleId="CommentTextChar">
    <w:name w:val="Comment Text Char"/>
    <w:basedOn w:val="DefaultParagraphFont"/>
    <w:link w:val="CommentText"/>
    <w:semiHidden/>
    <w:rsid w:val="00F529FD"/>
    <w:rPr>
      <w:rFonts w:ascii="HebarLight" w:eastAsia="Times New Roman" w:hAnsi="HebarLight" w:cs="HebarLight"/>
      <w:spacing w:val="20"/>
      <w:kern w:val="28"/>
      <w:sz w:val="20"/>
      <w:szCs w:val="20"/>
      <w:lang w:val="en-US" w:eastAsia="bg-BG"/>
    </w:rPr>
  </w:style>
  <w:style w:type="paragraph" w:styleId="TOC4">
    <w:name w:val="toc 4"/>
    <w:basedOn w:val="Normal"/>
    <w:next w:val="Normal"/>
    <w:autoRedefine/>
    <w:uiPriority w:val="39"/>
    <w:unhideWhenUsed/>
    <w:rsid w:val="001C223A"/>
    <w:pPr>
      <w:spacing w:after="100" w:line="276" w:lineRule="auto"/>
      <w:ind w:left="660"/>
    </w:pPr>
    <w:rPr>
      <w:rFonts w:eastAsiaTheme="minorEastAsia"/>
      <w:lang w:eastAsia="bg-BG"/>
    </w:rPr>
  </w:style>
  <w:style w:type="paragraph" w:styleId="TOC5">
    <w:name w:val="toc 5"/>
    <w:basedOn w:val="Normal"/>
    <w:next w:val="Normal"/>
    <w:autoRedefine/>
    <w:uiPriority w:val="39"/>
    <w:unhideWhenUsed/>
    <w:rsid w:val="001C223A"/>
    <w:pPr>
      <w:spacing w:after="100" w:line="276" w:lineRule="auto"/>
      <w:ind w:left="880"/>
    </w:pPr>
    <w:rPr>
      <w:rFonts w:eastAsiaTheme="minorEastAsia"/>
      <w:lang w:eastAsia="bg-BG"/>
    </w:rPr>
  </w:style>
  <w:style w:type="paragraph" w:styleId="TOC6">
    <w:name w:val="toc 6"/>
    <w:basedOn w:val="Normal"/>
    <w:next w:val="Normal"/>
    <w:autoRedefine/>
    <w:uiPriority w:val="39"/>
    <w:unhideWhenUsed/>
    <w:rsid w:val="001C223A"/>
    <w:pPr>
      <w:spacing w:after="100" w:line="276" w:lineRule="auto"/>
      <w:ind w:left="1100"/>
    </w:pPr>
    <w:rPr>
      <w:rFonts w:eastAsiaTheme="minorEastAsia"/>
      <w:lang w:eastAsia="bg-BG"/>
    </w:rPr>
  </w:style>
  <w:style w:type="paragraph" w:styleId="TOC7">
    <w:name w:val="toc 7"/>
    <w:basedOn w:val="Normal"/>
    <w:next w:val="Normal"/>
    <w:autoRedefine/>
    <w:uiPriority w:val="39"/>
    <w:unhideWhenUsed/>
    <w:rsid w:val="001C223A"/>
    <w:pPr>
      <w:spacing w:after="100" w:line="276" w:lineRule="auto"/>
      <w:ind w:left="1320"/>
    </w:pPr>
    <w:rPr>
      <w:rFonts w:eastAsiaTheme="minorEastAsia"/>
      <w:lang w:eastAsia="bg-BG"/>
    </w:rPr>
  </w:style>
  <w:style w:type="paragraph" w:styleId="TOC8">
    <w:name w:val="toc 8"/>
    <w:basedOn w:val="Normal"/>
    <w:next w:val="Normal"/>
    <w:autoRedefine/>
    <w:uiPriority w:val="39"/>
    <w:unhideWhenUsed/>
    <w:rsid w:val="001C223A"/>
    <w:pPr>
      <w:spacing w:after="100" w:line="276" w:lineRule="auto"/>
      <w:ind w:left="1540"/>
    </w:pPr>
    <w:rPr>
      <w:rFonts w:eastAsiaTheme="minorEastAsia"/>
      <w:lang w:eastAsia="bg-BG"/>
    </w:rPr>
  </w:style>
  <w:style w:type="paragraph" w:styleId="TOC9">
    <w:name w:val="toc 9"/>
    <w:basedOn w:val="Normal"/>
    <w:next w:val="Normal"/>
    <w:autoRedefine/>
    <w:uiPriority w:val="39"/>
    <w:unhideWhenUsed/>
    <w:rsid w:val="001C223A"/>
    <w:pPr>
      <w:spacing w:after="100" w:line="276" w:lineRule="auto"/>
      <w:ind w:left="1760"/>
    </w:pPr>
    <w:rPr>
      <w:rFonts w:eastAsiaTheme="minorEastAsia"/>
      <w:lang w:eastAsia="bg-BG"/>
    </w:rPr>
  </w:style>
  <w:style w:type="character" w:customStyle="1" w:styleId="Heading3Char">
    <w:name w:val="Heading 3 Char"/>
    <w:basedOn w:val="DefaultParagraphFont"/>
    <w:link w:val="Heading3"/>
    <w:uiPriority w:val="9"/>
    <w:semiHidden/>
    <w:rsid w:val="00C64E01"/>
    <w:rPr>
      <w:rFonts w:asciiTheme="majorHAnsi" w:eastAsiaTheme="majorEastAsia" w:hAnsiTheme="majorHAnsi" w:cstheme="majorBidi"/>
      <w:b/>
      <w:bCs/>
      <w:color w:val="4F81BD" w:themeColor="accent1"/>
    </w:rPr>
  </w:style>
  <w:style w:type="paragraph" w:styleId="BodyTextIndent3">
    <w:name w:val="Body Text Indent 3"/>
    <w:basedOn w:val="Normal"/>
    <w:link w:val="BodyTextIndent3Char"/>
    <w:uiPriority w:val="99"/>
    <w:semiHidden/>
    <w:unhideWhenUsed/>
    <w:rsid w:val="00BD6A6E"/>
    <w:pPr>
      <w:spacing w:after="120"/>
      <w:ind w:left="283"/>
    </w:pPr>
    <w:rPr>
      <w:sz w:val="16"/>
      <w:szCs w:val="16"/>
    </w:rPr>
  </w:style>
  <w:style w:type="character" w:customStyle="1" w:styleId="BodyTextIndent3Char">
    <w:name w:val="Body Text Indent 3 Char"/>
    <w:basedOn w:val="DefaultParagraphFont"/>
    <w:link w:val="BodyTextIndent3"/>
    <w:rsid w:val="00BD6A6E"/>
    <w:rPr>
      <w:sz w:val="16"/>
      <w:szCs w:val="16"/>
    </w:rPr>
  </w:style>
  <w:style w:type="character" w:customStyle="1" w:styleId="HeaderChar1">
    <w:name w:val="Header Char1"/>
    <w:aliases w:val="Intestazione.int.intestazione Char,Intestazione.int Char,Header Char Char,Char1 Char Char,Знак Char"/>
    <w:rsid w:val="000A2D67"/>
    <w:rPr>
      <w:bCs/>
      <w:color w:val="000000"/>
      <w:sz w:val="24"/>
      <w:szCs w:val="24"/>
      <w:lang w:val="bg-BG" w:eastAsia="en-US" w:bidi="ar-SA"/>
    </w:rPr>
  </w:style>
  <w:style w:type="paragraph" w:styleId="List">
    <w:name w:val="List"/>
    <w:basedOn w:val="Normal"/>
    <w:rsid w:val="00357153"/>
    <w:pPr>
      <w:autoSpaceDE w:val="0"/>
      <w:autoSpaceDN w:val="0"/>
      <w:ind w:left="283" w:hanging="283"/>
    </w:pPr>
    <w:rPr>
      <w:rFonts w:ascii="HebarLight" w:eastAsia="Times New Roman" w:hAnsi="HebarLight" w:cs="Times New Roman"/>
      <w:spacing w:val="20"/>
      <w:kern w:val="28"/>
      <w:sz w:val="24"/>
      <w:szCs w:val="24"/>
      <w:lang w:val="en-US" w:eastAsia="bg-BG"/>
    </w:rPr>
  </w:style>
  <w:style w:type="paragraph" w:styleId="BodyTextIndent">
    <w:name w:val="Body Text Indent"/>
    <w:basedOn w:val="Normal"/>
    <w:link w:val="BodyTextIndentChar"/>
    <w:uiPriority w:val="99"/>
    <w:unhideWhenUsed/>
    <w:rsid w:val="00A94CA7"/>
    <w:pPr>
      <w:spacing w:after="120"/>
      <w:ind w:left="283"/>
    </w:pPr>
  </w:style>
  <w:style w:type="character" w:customStyle="1" w:styleId="BodyTextIndentChar">
    <w:name w:val="Body Text Indent Char"/>
    <w:basedOn w:val="DefaultParagraphFont"/>
    <w:link w:val="BodyTextIndent"/>
    <w:uiPriority w:val="99"/>
    <w:rsid w:val="00A94C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43A"/>
    <w:pPr>
      <w:spacing w:after="0" w:line="240" w:lineRule="auto"/>
    </w:pPr>
  </w:style>
  <w:style w:type="paragraph" w:styleId="Heading1">
    <w:name w:val="heading 1"/>
    <w:basedOn w:val="Normal"/>
    <w:next w:val="Normal"/>
    <w:link w:val="Heading1Char"/>
    <w:uiPriority w:val="9"/>
    <w:qFormat/>
    <w:rsid w:val="000E5FA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C64E0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D6E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FA1"/>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5D6E12"/>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A43C94"/>
    <w:rPr>
      <w:rFonts w:ascii="Tahoma" w:hAnsi="Tahoma" w:cs="Tahoma"/>
      <w:sz w:val="16"/>
      <w:szCs w:val="16"/>
    </w:rPr>
  </w:style>
  <w:style w:type="character" w:customStyle="1" w:styleId="BalloonTextChar">
    <w:name w:val="Balloon Text Char"/>
    <w:basedOn w:val="DefaultParagraphFont"/>
    <w:link w:val="BalloonText"/>
    <w:uiPriority w:val="99"/>
    <w:semiHidden/>
    <w:rsid w:val="00A43C94"/>
    <w:rPr>
      <w:rFonts w:ascii="Tahoma" w:hAnsi="Tahoma" w:cs="Tahoma"/>
      <w:sz w:val="16"/>
      <w:szCs w:val="16"/>
    </w:rPr>
  </w:style>
  <w:style w:type="paragraph" w:styleId="Footer">
    <w:name w:val="footer"/>
    <w:basedOn w:val="Normal"/>
    <w:link w:val="FooterChar"/>
    <w:uiPriority w:val="99"/>
    <w:unhideWhenUsed/>
    <w:rsid w:val="00A43C94"/>
    <w:pPr>
      <w:tabs>
        <w:tab w:val="center" w:pos="4536"/>
        <w:tab w:val="right" w:pos="9072"/>
      </w:tabs>
      <w:spacing w:after="200" w:line="276" w:lineRule="auto"/>
    </w:pPr>
    <w:rPr>
      <w:rFonts w:ascii="Calibri" w:eastAsia="Calibri" w:hAnsi="Calibri" w:cs="Times New Roman"/>
    </w:rPr>
  </w:style>
  <w:style w:type="character" w:customStyle="1" w:styleId="FooterChar">
    <w:name w:val="Footer Char"/>
    <w:basedOn w:val="DefaultParagraphFont"/>
    <w:link w:val="Footer"/>
    <w:uiPriority w:val="99"/>
    <w:rsid w:val="00A43C94"/>
    <w:rPr>
      <w:rFonts w:ascii="Calibri" w:eastAsia="Calibri" w:hAnsi="Calibri" w:cs="Times New Roman"/>
    </w:rPr>
  </w:style>
  <w:style w:type="paragraph" w:styleId="ListParagraph">
    <w:name w:val="List Paragraph"/>
    <w:basedOn w:val="Normal"/>
    <w:uiPriority w:val="34"/>
    <w:qFormat/>
    <w:rsid w:val="000E5FA1"/>
    <w:pPr>
      <w:ind w:left="720"/>
      <w:contextualSpacing/>
    </w:pPr>
  </w:style>
  <w:style w:type="paragraph" w:styleId="TOC1">
    <w:name w:val="toc 1"/>
    <w:basedOn w:val="Normal"/>
    <w:next w:val="Normal"/>
    <w:autoRedefine/>
    <w:uiPriority w:val="39"/>
    <w:unhideWhenUsed/>
    <w:rsid w:val="000E5FA1"/>
    <w:pPr>
      <w:spacing w:after="100"/>
    </w:pPr>
  </w:style>
  <w:style w:type="character" w:styleId="Hyperlink">
    <w:name w:val="Hyperlink"/>
    <w:basedOn w:val="DefaultParagraphFont"/>
    <w:uiPriority w:val="99"/>
    <w:unhideWhenUsed/>
    <w:rsid w:val="000E5FA1"/>
    <w:rPr>
      <w:color w:val="0000FF" w:themeColor="hyperlink"/>
      <w:u w:val="single"/>
    </w:rPr>
  </w:style>
  <w:style w:type="paragraph" w:styleId="TOCHeading">
    <w:name w:val="TOC Heading"/>
    <w:basedOn w:val="Heading1"/>
    <w:next w:val="Normal"/>
    <w:uiPriority w:val="39"/>
    <w:semiHidden/>
    <w:unhideWhenUsed/>
    <w:qFormat/>
    <w:rsid w:val="000E5FA1"/>
    <w:pPr>
      <w:spacing w:line="276" w:lineRule="auto"/>
      <w:outlineLvl w:val="9"/>
    </w:pPr>
    <w:rPr>
      <w:lang w:val="en-US" w:eastAsia="ja-JP"/>
    </w:rPr>
  </w:style>
  <w:style w:type="paragraph" w:styleId="Header">
    <w:name w:val="header"/>
    <w:basedOn w:val="Normal"/>
    <w:link w:val="HeaderChar"/>
    <w:uiPriority w:val="99"/>
    <w:unhideWhenUsed/>
    <w:rsid w:val="002976DD"/>
    <w:pPr>
      <w:tabs>
        <w:tab w:val="center" w:pos="4536"/>
        <w:tab w:val="right" w:pos="9072"/>
      </w:tabs>
    </w:pPr>
  </w:style>
  <w:style w:type="character" w:customStyle="1" w:styleId="HeaderChar">
    <w:name w:val="Header Char"/>
    <w:basedOn w:val="DefaultParagraphFont"/>
    <w:link w:val="Header"/>
    <w:uiPriority w:val="99"/>
    <w:rsid w:val="002976DD"/>
  </w:style>
  <w:style w:type="character" w:styleId="Emphasis">
    <w:name w:val="Emphasis"/>
    <w:basedOn w:val="DefaultParagraphFont"/>
    <w:uiPriority w:val="20"/>
    <w:qFormat/>
    <w:rsid w:val="00945331"/>
    <w:rPr>
      <w:i/>
      <w:iCs/>
    </w:rPr>
  </w:style>
  <w:style w:type="paragraph" w:styleId="TOC2">
    <w:name w:val="toc 2"/>
    <w:basedOn w:val="Normal"/>
    <w:next w:val="Normal"/>
    <w:autoRedefine/>
    <w:uiPriority w:val="39"/>
    <w:unhideWhenUsed/>
    <w:rsid w:val="0091145C"/>
    <w:pPr>
      <w:spacing w:after="100"/>
      <w:ind w:left="220"/>
    </w:pPr>
  </w:style>
  <w:style w:type="paragraph" w:customStyle="1" w:styleId="Normal1">
    <w:name w:val="Normal1"/>
    <w:basedOn w:val="Normal"/>
    <w:rsid w:val="00670C89"/>
    <w:pPr>
      <w:spacing w:before="100" w:beforeAutospacing="1" w:after="100" w:afterAutospacing="1"/>
    </w:pPr>
    <w:rPr>
      <w:rFonts w:ascii="Times New Roman" w:eastAsia="Times New Roman" w:hAnsi="Times New Roman" w:cs="Times New Roman"/>
      <w:sz w:val="24"/>
      <w:szCs w:val="24"/>
      <w:lang w:eastAsia="bg-BG"/>
    </w:rPr>
  </w:style>
  <w:style w:type="character" w:customStyle="1" w:styleId="apple-converted-space">
    <w:name w:val="apple-converted-space"/>
    <w:basedOn w:val="DefaultParagraphFont"/>
    <w:rsid w:val="00670C89"/>
  </w:style>
  <w:style w:type="character" w:customStyle="1" w:styleId="italic">
    <w:name w:val="italic"/>
    <w:basedOn w:val="DefaultParagraphFont"/>
    <w:rsid w:val="00670C89"/>
  </w:style>
  <w:style w:type="paragraph" w:customStyle="1" w:styleId="ti-art">
    <w:name w:val="ti-art"/>
    <w:basedOn w:val="Normal"/>
    <w:rsid w:val="006A6D0C"/>
    <w:pPr>
      <w:spacing w:before="100" w:beforeAutospacing="1" w:after="100" w:afterAutospacing="1"/>
    </w:pPr>
    <w:rPr>
      <w:rFonts w:ascii="Times New Roman" w:eastAsia="Times New Roman" w:hAnsi="Times New Roman" w:cs="Times New Roman"/>
      <w:sz w:val="24"/>
      <w:szCs w:val="24"/>
      <w:lang w:eastAsia="bg-BG"/>
    </w:rPr>
  </w:style>
  <w:style w:type="character" w:customStyle="1" w:styleId="samedocreference">
    <w:name w:val="samedocreference"/>
    <w:basedOn w:val="DefaultParagraphFont"/>
    <w:rsid w:val="001E43CE"/>
  </w:style>
  <w:style w:type="character" w:customStyle="1" w:styleId="newdocreference">
    <w:name w:val="newdocreference"/>
    <w:basedOn w:val="DefaultParagraphFont"/>
    <w:rsid w:val="007D4AD0"/>
  </w:style>
  <w:style w:type="paragraph" w:styleId="TOC3">
    <w:name w:val="toc 3"/>
    <w:basedOn w:val="Normal"/>
    <w:next w:val="Normal"/>
    <w:autoRedefine/>
    <w:uiPriority w:val="39"/>
    <w:unhideWhenUsed/>
    <w:rsid w:val="00565BC5"/>
    <w:pPr>
      <w:spacing w:after="100"/>
      <w:ind w:left="440"/>
    </w:pPr>
  </w:style>
  <w:style w:type="paragraph" w:styleId="FootnoteText">
    <w:name w:val="footnote text"/>
    <w:basedOn w:val="Normal"/>
    <w:link w:val="FootnoteTextChar"/>
    <w:semiHidden/>
    <w:unhideWhenUsed/>
    <w:rsid w:val="00B9014F"/>
    <w:rPr>
      <w:sz w:val="20"/>
      <w:szCs w:val="20"/>
    </w:rPr>
  </w:style>
  <w:style w:type="character" w:customStyle="1" w:styleId="FootnoteTextChar">
    <w:name w:val="Footnote Text Char"/>
    <w:basedOn w:val="DefaultParagraphFont"/>
    <w:link w:val="FootnoteText"/>
    <w:uiPriority w:val="99"/>
    <w:semiHidden/>
    <w:rsid w:val="00B9014F"/>
    <w:rPr>
      <w:sz w:val="20"/>
      <w:szCs w:val="20"/>
    </w:rPr>
  </w:style>
  <w:style w:type="character" w:styleId="FootnoteReference">
    <w:name w:val="footnote reference"/>
    <w:basedOn w:val="DefaultParagraphFont"/>
    <w:semiHidden/>
    <w:unhideWhenUsed/>
    <w:rsid w:val="00B9014F"/>
    <w:rPr>
      <w:vertAlign w:val="superscript"/>
    </w:rPr>
  </w:style>
  <w:style w:type="paragraph" w:styleId="BodyText2">
    <w:name w:val="Body Text 2"/>
    <w:basedOn w:val="Normal"/>
    <w:link w:val="BodyText2Char"/>
    <w:rsid w:val="00D4789A"/>
    <w:pPr>
      <w:autoSpaceDE w:val="0"/>
      <w:autoSpaceDN w:val="0"/>
      <w:spacing w:after="120" w:line="480" w:lineRule="auto"/>
    </w:pPr>
    <w:rPr>
      <w:rFonts w:ascii="HebarLight" w:eastAsia="Times New Roman" w:hAnsi="HebarLight" w:cs="HebarLight"/>
      <w:spacing w:val="20"/>
      <w:kern w:val="28"/>
      <w:sz w:val="24"/>
      <w:szCs w:val="24"/>
      <w:lang w:val="en-US" w:eastAsia="bg-BG"/>
    </w:rPr>
  </w:style>
  <w:style w:type="character" w:customStyle="1" w:styleId="BodyText2Char">
    <w:name w:val="Body Text 2 Char"/>
    <w:basedOn w:val="DefaultParagraphFont"/>
    <w:link w:val="BodyText2"/>
    <w:rsid w:val="00D4789A"/>
    <w:rPr>
      <w:rFonts w:ascii="HebarLight" w:eastAsia="Times New Roman" w:hAnsi="HebarLight" w:cs="HebarLight"/>
      <w:spacing w:val="20"/>
      <w:kern w:val="28"/>
      <w:sz w:val="24"/>
      <w:szCs w:val="24"/>
      <w:lang w:val="en-US" w:eastAsia="bg-BG"/>
    </w:rPr>
  </w:style>
  <w:style w:type="character" w:customStyle="1" w:styleId="element-citation">
    <w:name w:val="element-citation"/>
    <w:basedOn w:val="DefaultParagraphFont"/>
    <w:rsid w:val="00874071"/>
  </w:style>
  <w:style w:type="character" w:customStyle="1" w:styleId="ref-journal">
    <w:name w:val="ref-journal"/>
    <w:basedOn w:val="DefaultParagraphFont"/>
    <w:rsid w:val="00874071"/>
  </w:style>
  <w:style w:type="paragraph" w:customStyle="1" w:styleId="Title1">
    <w:name w:val="Title1"/>
    <w:basedOn w:val="Normal"/>
    <w:rsid w:val="00787BCA"/>
    <w:pPr>
      <w:spacing w:before="100" w:beforeAutospacing="1" w:after="100" w:afterAutospacing="1"/>
    </w:pPr>
    <w:rPr>
      <w:rFonts w:ascii="Times New Roman" w:eastAsia="Times New Roman" w:hAnsi="Times New Roman" w:cs="Times New Roman"/>
      <w:sz w:val="24"/>
      <w:szCs w:val="24"/>
      <w:lang w:eastAsia="bg-BG"/>
    </w:rPr>
  </w:style>
  <w:style w:type="paragraph" w:styleId="BodyTextIndent2">
    <w:name w:val="Body Text Indent 2"/>
    <w:basedOn w:val="Normal"/>
    <w:link w:val="BodyTextIndent2Char"/>
    <w:uiPriority w:val="99"/>
    <w:semiHidden/>
    <w:unhideWhenUsed/>
    <w:rsid w:val="003B3D1C"/>
    <w:pPr>
      <w:spacing w:after="120" w:line="480" w:lineRule="auto"/>
      <w:ind w:left="283"/>
    </w:pPr>
  </w:style>
  <w:style w:type="character" w:customStyle="1" w:styleId="BodyTextIndent2Char">
    <w:name w:val="Body Text Indent 2 Char"/>
    <w:basedOn w:val="DefaultParagraphFont"/>
    <w:link w:val="BodyTextIndent2"/>
    <w:uiPriority w:val="99"/>
    <w:semiHidden/>
    <w:rsid w:val="003B3D1C"/>
  </w:style>
  <w:style w:type="paragraph" w:styleId="CommentText">
    <w:name w:val="annotation text"/>
    <w:basedOn w:val="Normal"/>
    <w:link w:val="CommentTextChar"/>
    <w:semiHidden/>
    <w:rsid w:val="00F529FD"/>
    <w:pPr>
      <w:autoSpaceDE w:val="0"/>
      <w:autoSpaceDN w:val="0"/>
    </w:pPr>
    <w:rPr>
      <w:rFonts w:ascii="HebarLight" w:eastAsia="Times New Roman" w:hAnsi="HebarLight" w:cs="HebarLight"/>
      <w:spacing w:val="20"/>
      <w:kern w:val="28"/>
      <w:sz w:val="20"/>
      <w:szCs w:val="20"/>
      <w:lang w:val="en-US" w:eastAsia="bg-BG"/>
    </w:rPr>
  </w:style>
  <w:style w:type="character" w:customStyle="1" w:styleId="CommentTextChar">
    <w:name w:val="Comment Text Char"/>
    <w:basedOn w:val="DefaultParagraphFont"/>
    <w:link w:val="CommentText"/>
    <w:semiHidden/>
    <w:rsid w:val="00F529FD"/>
    <w:rPr>
      <w:rFonts w:ascii="HebarLight" w:eastAsia="Times New Roman" w:hAnsi="HebarLight" w:cs="HebarLight"/>
      <w:spacing w:val="20"/>
      <w:kern w:val="28"/>
      <w:sz w:val="20"/>
      <w:szCs w:val="20"/>
      <w:lang w:val="en-US" w:eastAsia="bg-BG"/>
    </w:rPr>
  </w:style>
  <w:style w:type="paragraph" w:styleId="TOC4">
    <w:name w:val="toc 4"/>
    <w:basedOn w:val="Normal"/>
    <w:next w:val="Normal"/>
    <w:autoRedefine/>
    <w:uiPriority w:val="39"/>
    <w:unhideWhenUsed/>
    <w:rsid w:val="001C223A"/>
    <w:pPr>
      <w:spacing w:after="100" w:line="276" w:lineRule="auto"/>
      <w:ind w:left="660"/>
    </w:pPr>
    <w:rPr>
      <w:rFonts w:eastAsiaTheme="minorEastAsia"/>
      <w:lang w:eastAsia="bg-BG"/>
    </w:rPr>
  </w:style>
  <w:style w:type="paragraph" w:styleId="TOC5">
    <w:name w:val="toc 5"/>
    <w:basedOn w:val="Normal"/>
    <w:next w:val="Normal"/>
    <w:autoRedefine/>
    <w:uiPriority w:val="39"/>
    <w:unhideWhenUsed/>
    <w:rsid w:val="001C223A"/>
    <w:pPr>
      <w:spacing w:after="100" w:line="276" w:lineRule="auto"/>
      <w:ind w:left="880"/>
    </w:pPr>
    <w:rPr>
      <w:rFonts w:eastAsiaTheme="minorEastAsia"/>
      <w:lang w:eastAsia="bg-BG"/>
    </w:rPr>
  </w:style>
  <w:style w:type="paragraph" w:styleId="TOC6">
    <w:name w:val="toc 6"/>
    <w:basedOn w:val="Normal"/>
    <w:next w:val="Normal"/>
    <w:autoRedefine/>
    <w:uiPriority w:val="39"/>
    <w:unhideWhenUsed/>
    <w:rsid w:val="001C223A"/>
    <w:pPr>
      <w:spacing w:after="100" w:line="276" w:lineRule="auto"/>
      <w:ind w:left="1100"/>
    </w:pPr>
    <w:rPr>
      <w:rFonts w:eastAsiaTheme="minorEastAsia"/>
      <w:lang w:eastAsia="bg-BG"/>
    </w:rPr>
  </w:style>
  <w:style w:type="paragraph" w:styleId="TOC7">
    <w:name w:val="toc 7"/>
    <w:basedOn w:val="Normal"/>
    <w:next w:val="Normal"/>
    <w:autoRedefine/>
    <w:uiPriority w:val="39"/>
    <w:unhideWhenUsed/>
    <w:rsid w:val="001C223A"/>
    <w:pPr>
      <w:spacing w:after="100" w:line="276" w:lineRule="auto"/>
      <w:ind w:left="1320"/>
    </w:pPr>
    <w:rPr>
      <w:rFonts w:eastAsiaTheme="minorEastAsia"/>
      <w:lang w:eastAsia="bg-BG"/>
    </w:rPr>
  </w:style>
  <w:style w:type="paragraph" w:styleId="TOC8">
    <w:name w:val="toc 8"/>
    <w:basedOn w:val="Normal"/>
    <w:next w:val="Normal"/>
    <w:autoRedefine/>
    <w:uiPriority w:val="39"/>
    <w:unhideWhenUsed/>
    <w:rsid w:val="001C223A"/>
    <w:pPr>
      <w:spacing w:after="100" w:line="276" w:lineRule="auto"/>
      <w:ind w:left="1540"/>
    </w:pPr>
    <w:rPr>
      <w:rFonts w:eastAsiaTheme="minorEastAsia"/>
      <w:lang w:eastAsia="bg-BG"/>
    </w:rPr>
  </w:style>
  <w:style w:type="paragraph" w:styleId="TOC9">
    <w:name w:val="toc 9"/>
    <w:basedOn w:val="Normal"/>
    <w:next w:val="Normal"/>
    <w:autoRedefine/>
    <w:uiPriority w:val="39"/>
    <w:unhideWhenUsed/>
    <w:rsid w:val="001C223A"/>
    <w:pPr>
      <w:spacing w:after="100" w:line="276" w:lineRule="auto"/>
      <w:ind w:left="1760"/>
    </w:pPr>
    <w:rPr>
      <w:rFonts w:eastAsiaTheme="minorEastAsia"/>
      <w:lang w:eastAsia="bg-BG"/>
    </w:rPr>
  </w:style>
  <w:style w:type="character" w:customStyle="1" w:styleId="Heading3Char">
    <w:name w:val="Heading 3 Char"/>
    <w:basedOn w:val="DefaultParagraphFont"/>
    <w:link w:val="Heading3"/>
    <w:uiPriority w:val="9"/>
    <w:semiHidden/>
    <w:rsid w:val="00C64E01"/>
    <w:rPr>
      <w:rFonts w:asciiTheme="majorHAnsi" w:eastAsiaTheme="majorEastAsia" w:hAnsiTheme="majorHAnsi" w:cstheme="majorBidi"/>
      <w:b/>
      <w:bCs/>
      <w:color w:val="4F81BD" w:themeColor="accent1"/>
    </w:rPr>
  </w:style>
  <w:style w:type="paragraph" w:styleId="BodyTextIndent3">
    <w:name w:val="Body Text Indent 3"/>
    <w:basedOn w:val="Normal"/>
    <w:link w:val="BodyTextIndent3Char"/>
    <w:uiPriority w:val="99"/>
    <w:semiHidden/>
    <w:unhideWhenUsed/>
    <w:rsid w:val="00BD6A6E"/>
    <w:pPr>
      <w:spacing w:after="120"/>
      <w:ind w:left="283"/>
    </w:pPr>
    <w:rPr>
      <w:sz w:val="16"/>
      <w:szCs w:val="16"/>
    </w:rPr>
  </w:style>
  <w:style w:type="character" w:customStyle="1" w:styleId="BodyTextIndent3Char">
    <w:name w:val="Body Text Indent 3 Char"/>
    <w:basedOn w:val="DefaultParagraphFont"/>
    <w:link w:val="BodyTextIndent3"/>
    <w:rsid w:val="00BD6A6E"/>
    <w:rPr>
      <w:sz w:val="16"/>
      <w:szCs w:val="16"/>
    </w:rPr>
  </w:style>
  <w:style w:type="character" w:customStyle="1" w:styleId="HeaderChar1">
    <w:name w:val="Header Char1"/>
    <w:aliases w:val="Intestazione.int.intestazione Char,Intestazione.int Char,Header Char Char,Char1 Char Char,Знак Char"/>
    <w:rsid w:val="000A2D67"/>
    <w:rPr>
      <w:bCs/>
      <w:color w:val="000000"/>
      <w:sz w:val="24"/>
      <w:szCs w:val="24"/>
      <w:lang w:val="bg-BG" w:eastAsia="en-US" w:bidi="ar-SA"/>
    </w:rPr>
  </w:style>
  <w:style w:type="paragraph" w:styleId="List">
    <w:name w:val="List"/>
    <w:basedOn w:val="Normal"/>
    <w:rsid w:val="00357153"/>
    <w:pPr>
      <w:autoSpaceDE w:val="0"/>
      <w:autoSpaceDN w:val="0"/>
      <w:ind w:left="283" w:hanging="283"/>
    </w:pPr>
    <w:rPr>
      <w:rFonts w:ascii="HebarLight" w:eastAsia="Times New Roman" w:hAnsi="HebarLight" w:cs="Times New Roman"/>
      <w:spacing w:val="20"/>
      <w:kern w:val="28"/>
      <w:sz w:val="24"/>
      <w:szCs w:val="24"/>
      <w:lang w:val="en-US" w:eastAsia="bg-BG"/>
    </w:rPr>
  </w:style>
  <w:style w:type="paragraph" w:styleId="BodyTextIndent">
    <w:name w:val="Body Text Indent"/>
    <w:basedOn w:val="Normal"/>
    <w:link w:val="BodyTextIndentChar"/>
    <w:uiPriority w:val="99"/>
    <w:unhideWhenUsed/>
    <w:rsid w:val="00A94CA7"/>
    <w:pPr>
      <w:spacing w:after="120"/>
      <w:ind w:left="283"/>
    </w:pPr>
  </w:style>
  <w:style w:type="character" w:customStyle="1" w:styleId="BodyTextIndentChar">
    <w:name w:val="Body Text Indent Char"/>
    <w:basedOn w:val="DefaultParagraphFont"/>
    <w:link w:val="BodyTextIndent"/>
    <w:uiPriority w:val="99"/>
    <w:rsid w:val="00A94C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754958">
      <w:bodyDiv w:val="1"/>
      <w:marLeft w:val="0"/>
      <w:marRight w:val="0"/>
      <w:marTop w:val="0"/>
      <w:marBottom w:val="0"/>
      <w:divBdr>
        <w:top w:val="none" w:sz="0" w:space="0" w:color="auto"/>
        <w:left w:val="none" w:sz="0" w:space="0" w:color="auto"/>
        <w:bottom w:val="none" w:sz="0" w:space="0" w:color="auto"/>
        <w:right w:val="none" w:sz="0" w:space="0" w:color="auto"/>
      </w:divBdr>
    </w:div>
    <w:div w:id="196742155">
      <w:bodyDiv w:val="1"/>
      <w:marLeft w:val="0"/>
      <w:marRight w:val="0"/>
      <w:marTop w:val="0"/>
      <w:marBottom w:val="0"/>
      <w:divBdr>
        <w:top w:val="none" w:sz="0" w:space="0" w:color="auto"/>
        <w:left w:val="none" w:sz="0" w:space="0" w:color="auto"/>
        <w:bottom w:val="none" w:sz="0" w:space="0" w:color="auto"/>
        <w:right w:val="none" w:sz="0" w:space="0" w:color="auto"/>
      </w:divBdr>
    </w:div>
    <w:div w:id="200897737">
      <w:bodyDiv w:val="1"/>
      <w:marLeft w:val="0"/>
      <w:marRight w:val="0"/>
      <w:marTop w:val="0"/>
      <w:marBottom w:val="0"/>
      <w:divBdr>
        <w:top w:val="none" w:sz="0" w:space="0" w:color="auto"/>
        <w:left w:val="none" w:sz="0" w:space="0" w:color="auto"/>
        <w:bottom w:val="none" w:sz="0" w:space="0" w:color="auto"/>
        <w:right w:val="none" w:sz="0" w:space="0" w:color="auto"/>
      </w:divBdr>
    </w:div>
    <w:div w:id="206527324">
      <w:bodyDiv w:val="1"/>
      <w:marLeft w:val="0"/>
      <w:marRight w:val="0"/>
      <w:marTop w:val="0"/>
      <w:marBottom w:val="0"/>
      <w:divBdr>
        <w:top w:val="none" w:sz="0" w:space="0" w:color="auto"/>
        <w:left w:val="none" w:sz="0" w:space="0" w:color="auto"/>
        <w:bottom w:val="none" w:sz="0" w:space="0" w:color="auto"/>
        <w:right w:val="none" w:sz="0" w:space="0" w:color="auto"/>
      </w:divBdr>
    </w:div>
    <w:div w:id="234709290">
      <w:bodyDiv w:val="1"/>
      <w:marLeft w:val="0"/>
      <w:marRight w:val="0"/>
      <w:marTop w:val="0"/>
      <w:marBottom w:val="0"/>
      <w:divBdr>
        <w:top w:val="none" w:sz="0" w:space="0" w:color="auto"/>
        <w:left w:val="none" w:sz="0" w:space="0" w:color="auto"/>
        <w:bottom w:val="none" w:sz="0" w:space="0" w:color="auto"/>
        <w:right w:val="none" w:sz="0" w:space="0" w:color="auto"/>
      </w:divBdr>
    </w:div>
    <w:div w:id="238752710">
      <w:bodyDiv w:val="1"/>
      <w:marLeft w:val="0"/>
      <w:marRight w:val="0"/>
      <w:marTop w:val="0"/>
      <w:marBottom w:val="0"/>
      <w:divBdr>
        <w:top w:val="none" w:sz="0" w:space="0" w:color="auto"/>
        <w:left w:val="none" w:sz="0" w:space="0" w:color="auto"/>
        <w:bottom w:val="none" w:sz="0" w:space="0" w:color="auto"/>
        <w:right w:val="none" w:sz="0" w:space="0" w:color="auto"/>
      </w:divBdr>
    </w:div>
    <w:div w:id="323440616">
      <w:bodyDiv w:val="1"/>
      <w:marLeft w:val="0"/>
      <w:marRight w:val="0"/>
      <w:marTop w:val="0"/>
      <w:marBottom w:val="0"/>
      <w:divBdr>
        <w:top w:val="none" w:sz="0" w:space="0" w:color="auto"/>
        <w:left w:val="none" w:sz="0" w:space="0" w:color="auto"/>
        <w:bottom w:val="none" w:sz="0" w:space="0" w:color="auto"/>
        <w:right w:val="none" w:sz="0" w:space="0" w:color="auto"/>
      </w:divBdr>
    </w:div>
    <w:div w:id="334118330">
      <w:bodyDiv w:val="1"/>
      <w:marLeft w:val="0"/>
      <w:marRight w:val="0"/>
      <w:marTop w:val="0"/>
      <w:marBottom w:val="0"/>
      <w:divBdr>
        <w:top w:val="none" w:sz="0" w:space="0" w:color="auto"/>
        <w:left w:val="none" w:sz="0" w:space="0" w:color="auto"/>
        <w:bottom w:val="none" w:sz="0" w:space="0" w:color="auto"/>
        <w:right w:val="none" w:sz="0" w:space="0" w:color="auto"/>
      </w:divBdr>
    </w:div>
    <w:div w:id="357050068">
      <w:bodyDiv w:val="1"/>
      <w:marLeft w:val="0"/>
      <w:marRight w:val="0"/>
      <w:marTop w:val="0"/>
      <w:marBottom w:val="0"/>
      <w:divBdr>
        <w:top w:val="none" w:sz="0" w:space="0" w:color="auto"/>
        <w:left w:val="none" w:sz="0" w:space="0" w:color="auto"/>
        <w:bottom w:val="none" w:sz="0" w:space="0" w:color="auto"/>
        <w:right w:val="none" w:sz="0" w:space="0" w:color="auto"/>
      </w:divBdr>
      <w:divsChild>
        <w:div w:id="1181318696">
          <w:marLeft w:val="0"/>
          <w:marRight w:val="0"/>
          <w:marTop w:val="0"/>
          <w:marBottom w:val="0"/>
          <w:divBdr>
            <w:top w:val="none" w:sz="0" w:space="0" w:color="auto"/>
            <w:left w:val="none" w:sz="0" w:space="0" w:color="auto"/>
            <w:bottom w:val="none" w:sz="0" w:space="0" w:color="auto"/>
            <w:right w:val="none" w:sz="0" w:space="0" w:color="auto"/>
          </w:divBdr>
        </w:div>
        <w:div w:id="1798375082">
          <w:marLeft w:val="0"/>
          <w:marRight w:val="0"/>
          <w:marTop w:val="0"/>
          <w:marBottom w:val="0"/>
          <w:divBdr>
            <w:top w:val="none" w:sz="0" w:space="0" w:color="auto"/>
            <w:left w:val="none" w:sz="0" w:space="0" w:color="auto"/>
            <w:bottom w:val="none" w:sz="0" w:space="0" w:color="auto"/>
            <w:right w:val="none" w:sz="0" w:space="0" w:color="auto"/>
          </w:divBdr>
        </w:div>
        <w:div w:id="1091045173">
          <w:marLeft w:val="0"/>
          <w:marRight w:val="0"/>
          <w:marTop w:val="0"/>
          <w:marBottom w:val="0"/>
          <w:divBdr>
            <w:top w:val="none" w:sz="0" w:space="0" w:color="auto"/>
            <w:left w:val="none" w:sz="0" w:space="0" w:color="auto"/>
            <w:bottom w:val="none" w:sz="0" w:space="0" w:color="auto"/>
            <w:right w:val="none" w:sz="0" w:space="0" w:color="auto"/>
          </w:divBdr>
        </w:div>
        <w:div w:id="178469371">
          <w:marLeft w:val="0"/>
          <w:marRight w:val="0"/>
          <w:marTop w:val="0"/>
          <w:marBottom w:val="0"/>
          <w:divBdr>
            <w:top w:val="none" w:sz="0" w:space="0" w:color="auto"/>
            <w:left w:val="none" w:sz="0" w:space="0" w:color="auto"/>
            <w:bottom w:val="none" w:sz="0" w:space="0" w:color="auto"/>
            <w:right w:val="none" w:sz="0" w:space="0" w:color="auto"/>
          </w:divBdr>
        </w:div>
        <w:div w:id="1870334735">
          <w:marLeft w:val="0"/>
          <w:marRight w:val="0"/>
          <w:marTop w:val="0"/>
          <w:marBottom w:val="0"/>
          <w:divBdr>
            <w:top w:val="none" w:sz="0" w:space="0" w:color="auto"/>
            <w:left w:val="none" w:sz="0" w:space="0" w:color="auto"/>
            <w:bottom w:val="none" w:sz="0" w:space="0" w:color="auto"/>
            <w:right w:val="none" w:sz="0" w:space="0" w:color="auto"/>
          </w:divBdr>
        </w:div>
        <w:div w:id="1232154862">
          <w:marLeft w:val="0"/>
          <w:marRight w:val="0"/>
          <w:marTop w:val="0"/>
          <w:marBottom w:val="0"/>
          <w:divBdr>
            <w:top w:val="none" w:sz="0" w:space="0" w:color="auto"/>
            <w:left w:val="none" w:sz="0" w:space="0" w:color="auto"/>
            <w:bottom w:val="none" w:sz="0" w:space="0" w:color="auto"/>
            <w:right w:val="none" w:sz="0" w:space="0" w:color="auto"/>
          </w:divBdr>
        </w:div>
        <w:div w:id="838346340">
          <w:marLeft w:val="0"/>
          <w:marRight w:val="0"/>
          <w:marTop w:val="0"/>
          <w:marBottom w:val="0"/>
          <w:divBdr>
            <w:top w:val="none" w:sz="0" w:space="0" w:color="auto"/>
            <w:left w:val="none" w:sz="0" w:space="0" w:color="auto"/>
            <w:bottom w:val="none" w:sz="0" w:space="0" w:color="auto"/>
            <w:right w:val="none" w:sz="0" w:space="0" w:color="auto"/>
          </w:divBdr>
        </w:div>
        <w:div w:id="1816483862">
          <w:marLeft w:val="0"/>
          <w:marRight w:val="0"/>
          <w:marTop w:val="0"/>
          <w:marBottom w:val="0"/>
          <w:divBdr>
            <w:top w:val="none" w:sz="0" w:space="0" w:color="auto"/>
            <w:left w:val="none" w:sz="0" w:space="0" w:color="auto"/>
            <w:bottom w:val="none" w:sz="0" w:space="0" w:color="auto"/>
            <w:right w:val="none" w:sz="0" w:space="0" w:color="auto"/>
          </w:divBdr>
        </w:div>
        <w:div w:id="1477990927">
          <w:marLeft w:val="0"/>
          <w:marRight w:val="0"/>
          <w:marTop w:val="0"/>
          <w:marBottom w:val="0"/>
          <w:divBdr>
            <w:top w:val="none" w:sz="0" w:space="0" w:color="auto"/>
            <w:left w:val="none" w:sz="0" w:space="0" w:color="auto"/>
            <w:bottom w:val="none" w:sz="0" w:space="0" w:color="auto"/>
            <w:right w:val="none" w:sz="0" w:space="0" w:color="auto"/>
          </w:divBdr>
        </w:div>
        <w:div w:id="580333757">
          <w:marLeft w:val="0"/>
          <w:marRight w:val="0"/>
          <w:marTop w:val="0"/>
          <w:marBottom w:val="0"/>
          <w:divBdr>
            <w:top w:val="none" w:sz="0" w:space="0" w:color="auto"/>
            <w:left w:val="none" w:sz="0" w:space="0" w:color="auto"/>
            <w:bottom w:val="none" w:sz="0" w:space="0" w:color="auto"/>
            <w:right w:val="none" w:sz="0" w:space="0" w:color="auto"/>
          </w:divBdr>
        </w:div>
        <w:div w:id="1670060763">
          <w:marLeft w:val="0"/>
          <w:marRight w:val="0"/>
          <w:marTop w:val="0"/>
          <w:marBottom w:val="0"/>
          <w:divBdr>
            <w:top w:val="none" w:sz="0" w:space="0" w:color="auto"/>
            <w:left w:val="none" w:sz="0" w:space="0" w:color="auto"/>
            <w:bottom w:val="none" w:sz="0" w:space="0" w:color="auto"/>
            <w:right w:val="none" w:sz="0" w:space="0" w:color="auto"/>
          </w:divBdr>
        </w:div>
        <w:div w:id="1168010980">
          <w:marLeft w:val="0"/>
          <w:marRight w:val="0"/>
          <w:marTop w:val="0"/>
          <w:marBottom w:val="0"/>
          <w:divBdr>
            <w:top w:val="none" w:sz="0" w:space="0" w:color="auto"/>
            <w:left w:val="none" w:sz="0" w:space="0" w:color="auto"/>
            <w:bottom w:val="none" w:sz="0" w:space="0" w:color="auto"/>
            <w:right w:val="none" w:sz="0" w:space="0" w:color="auto"/>
          </w:divBdr>
        </w:div>
        <w:div w:id="1208033584">
          <w:marLeft w:val="0"/>
          <w:marRight w:val="0"/>
          <w:marTop w:val="0"/>
          <w:marBottom w:val="0"/>
          <w:divBdr>
            <w:top w:val="none" w:sz="0" w:space="0" w:color="auto"/>
            <w:left w:val="none" w:sz="0" w:space="0" w:color="auto"/>
            <w:bottom w:val="none" w:sz="0" w:space="0" w:color="auto"/>
            <w:right w:val="none" w:sz="0" w:space="0" w:color="auto"/>
          </w:divBdr>
        </w:div>
        <w:div w:id="1306541703">
          <w:marLeft w:val="0"/>
          <w:marRight w:val="0"/>
          <w:marTop w:val="0"/>
          <w:marBottom w:val="0"/>
          <w:divBdr>
            <w:top w:val="none" w:sz="0" w:space="0" w:color="auto"/>
            <w:left w:val="none" w:sz="0" w:space="0" w:color="auto"/>
            <w:bottom w:val="none" w:sz="0" w:space="0" w:color="auto"/>
            <w:right w:val="none" w:sz="0" w:space="0" w:color="auto"/>
          </w:divBdr>
        </w:div>
        <w:div w:id="1426463047">
          <w:marLeft w:val="0"/>
          <w:marRight w:val="0"/>
          <w:marTop w:val="0"/>
          <w:marBottom w:val="0"/>
          <w:divBdr>
            <w:top w:val="none" w:sz="0" w:space="0" w:color="auto"/>
            <w:left w:val="none" w:sz="0" w:space="0" w:color="auto"/>
            <w:bottom w:val="none" w:sz="0" w:space="0" w:color="auto"/>
            <w:right w:val="none" w:sz="0" w:space="0" w:color="auto"/>
          </w:divBdr>
        </w:div>
        <w:div w:id="1125273696">
          <w:marLeft w:val="0"/>
          <w:marRight w:val="0"/>
          <w:marTop w:val="0"/>
          <w:marBottom w:val="0"/>
          <w:divBdr>
            <w:top w:val="none" w:sz="0" w:space="0" w:color="auto"/>
            <w:left w:val="none" w:sz="0" w:space="0" w:color="auto"/>
            <w:bottom w:val="none" w:sz="0" w:space="0" w:color="auto"/>
            <w:right w:val="none" w:sz="0" w:space="0" w:color="auto"/>
          </w:divBdr>
        </w:div>
      </w:divsChild>
    </w:div>
    <w:div w:id="534393815">
      <w:bodyDiv w:val="1"/>
      <w:marLeft w:val="0"/>
      <w:marRight w:val="0"/>
      <w:marTop w:val="0"/>
      <w:marBottom w:val="0"/>
      <w:divBdr>
        <w:top w:val="none" w:sz="0" w:space="0" w:color="auto"/>
        <w:left w:val="none" w:sz="0" w:space="0" w:color="auto"/>
        <w:bottom w:val="none" w:sz="0" w:space="0" w:color="auto"/>
        <w:right w:val="none" w:sz="0" w:space="0" w:color="auto"/>
      </w:divBdr>
    </w:div>
    <w:div w:id="535772782">
      <w:bodyDiv w:val="1"/>
      <w:marLeft w:val="0"/>
      <w:marRight w:val="0"/>
      <w:marTop w:val="0"/>
      <w:marBottom w:val="0"/>
      <w:divBdr>
        <w:top w:val="none" w:sz="0" w:space="0" w:color="auto"/>
        <w:left w:val="none" w:sz="0" w:space="0" w:color="auto"/>
        <w:bottom w:val="none" w:sz="0" w:space="0" w:color="auto"/>
        <w:right w:val="none" w:sz="0" w:space="0" w:color="auto"/>
      </w:divBdr>
    </w:div>
    <w:div w:id="547037272">
      <w:bodyDiv w:val="1"/>
      <w:marLeft w:val="0"/>
      <w:marRight w:val="0"/>
      <w:marTop w:val="0"/>
      <w:marBottom w:val="0"/>
      <w:divBdr>
        <w:top w:val="none" w:sz="0" w:space="0" w:color="auto"/>
        <w:left w:val="none" w:sz="0" w:space="0" w:color="auto"/>
        <w:bottom w:val="none" w:sz="0" w:space="0" w:color="auto"/>
        <w:right w:val="none" w:sz="0" w:space="0" w:color="auto"/>
      </w:divBdr>
    </w:div>
    <w:div w:id="561647248">
      <w:bodyDiv w:val="1"/>
      <w:marLeft w:val="0"/>
      <w:marRight w:val="0"/>
      <w:marTop w:val="0"/>
      <w:marBottom w:val="0"/>
      <w:divBdr>
        <w:top w:val="none" w:sz="0" w:space="0" w:color="auto"/>
        <w:left w:val="none" w:sz="0" w:space="0" w:color="auto"/>
        <w:bottom w:val="none" w:sz="0" w:space="0" w:color="auto"/>
        <w:right w:val="none" w:sz="0" w:space="0" w:color="auto"/>
      </w:divBdr>
    </w:div>
    <w:div w:id="565333881">
      <w:bodyDiv w:val="1"/>
      <w:marLeft w:val="0"/>
      <w:marRight w:val="0"/>
      <w:marTop w:val="0"/>
      <w:marBottom w:val="0"/>
      <w:divBdr>
        <w:top w:val="none" w:sz="0" w:space="0" w:color="auto"/>
        <w:left w:val="none" w:sz="0" w:space="0" w:color="auto"/>
        <w:bottom w:val="none" w:sz="0" w:space="0" w:color="auto"/>
        <w:right w:val="none" w:sz="0" w:space="0" w:color="auto"/>
      </w:divBdr>
    </w:div>
    <w:div w:id="581908765">
      <w:bodyDiv w:val="1"/>
      <w:marLeft w:val="0"/>
      <w:marRight w:val="0"/>
      <w:marTop w:val="0"/>
      <w:marBottom w:val="0"/>
      <w:divBdr>
        <w:top w:val="none" w:sz="0" w:space="0" w:color="auto"/>
        <w:left w:val="none" w:sz="0" w:space="0" w:color="auto"/>
        <w:bottom w:val="none" w:sz="0" w:space="0" w:color="auto"/>
        <w:right w:val="none" w:sz="0" w:space="0" w:color="auto"/>
      </w:divBdr>
    </w:div>
    <w:div w:id="583270554">
      <w:bodyDiv w:val="1"/>
      <w:marLeft w:val="0"/>
      <w:marRight w:val="0"/>
      <w:marTop w:val="0"/>
      <w:marBottom w:val="0"/>
      <w:divBdr>
        <w:top w:val="none" w:sz="0" w:space="0" w:color="auto"/>
        <w:left w:val="none" w:sz="0" w:space="0" w:color="auto"/>
        <w:bottom w:val="none" w:sz="0" w:space="0" w:color="auto"/>
        <w:right w:val="none" w:sz="0" w:space="0" w:color="auto"/>
      </w:divBdr>
    </w:div>
    <w:div w:id="590242060">
      <w:bodyDiv w:val="1"/>
      <w:marLeft w:val="0"/>
      <w:marRight w:val="0"/>
      <w:marTop w:val="0"/>
      <w:marBottom w:val="0"/>
      <w:divBdr>
        <w:top w:val="none" w:sz="0" w:space="0" w:color="auto"/>
        <w:left w:val="none" w:sz="0" w:space="0" w:color="auto"/>
        <w:bottom w:val="none" w:sz="0" w:space="0" w:color="auto"/>
        <w:right w:val="none" w:sz="0" w:space="0" w:color="auto"/>
      </w:divBdr>
    </w:div>
    <w:div w:id="731346935">
      <w:bodyDiv w:val="1"/>
      <w:marLeft w:val="0"/>
      <w:marRight w:val="0"/>
      <w:marTop w:val="0"/>
      <w:marBottom w:val="0"/>
      <w:divBdr>
        <w:top w:val="none" w:sz="0" w:space="0" w:color="auto"/>
        <w:left w:val="none" w:sz="0" w:space="0" w:color="auto"/>
        <w:bottom w:val="none" w:sz="0" w:space="0" w:color="auto"/>
        <w:right w:val="none" w:sz="0" w:space="0" w:color="auto"/>
      </w:divBdr>
    </w:div>
    <w:div w:id="817772343">
      <w:bodyDiv w:val="1"/>
      <w:marLeft w:val="0"/>
      <w:marRight w:val="0"/>
      <w:marTop w:val="0"/>
      <w:marBottom w:val="0"/>
      <w:divBdr>
        <w:top w:val="none" w:sz="0" w:space="0" w:color="auto"/>
        <w:left w:val="none" w:sz="0" w:space="0" w:color="auto"/>
        <w:bottom w:val="none" w:sz="0" w:space="0" w:color="auto"/>
        <w:right w:val="none" w:sz="0" w:space="0" w:color="auto"/>
      </w:divBdr>
      <w:divsChild>
        <w:div w:id="6520712">
          <w:marLeft w:val="0"/>
          <w:marRight w:val="0"/>
          <w:marTop w:val="0"/>
          <w:marBottom w:val="0"/>
          <w:divBdr>
            <w:top w:val="none" w:sz="0" w:space="0" w:color="auto"/>
            <w:left w:val="none" w:sz="0" w:space="0" w:color="auto"/>
            <w:bottom w:val="none" w:sz="0" w:space="0" w:color="auto"/>
            <w:right w:val="none" w:sz="0" w:space="0" w:color="auto"/>
          </w:divBdr>
        </w:div>
        <w:div w:id="125046930">
          <w:marLeft w:val="0"/>
          <w:marRight w:val="0"/>
          <w:marTop w:val="0"/>
          <w:marBottom w:val="0"/>
          <w:divBdr>
            <w:top w:val="none" w:sz="0" w:space="0" w:color="auto"/>
            <w:left w:val="none" w:sz="0" w:space="0" w:color="auto"/>
            <w:bottom w:val="none" w:sz="0" w:space="0" w:color="auto"/>
            <w:right w:val="none" w:sz="0" w:space="0" w:color="auto"/>
          </w:divBdr>
        </w:div>
        <w:div w:id="229078343">
          <w:marLeft w:val="0"/>
          <w:marRight w:val="0"/>
          <w:marTop w:val="0"/>
          <w:marBottom w:val="0"/>
          <w:divBdr>
            <w:top w:val="none" w:sz="0" w:space="0" w:color="auto"/>
            <w:left w:val="none" w:sz="0" w:space="0" w:color="auto"/>
            <w:bottom w:val="none" w:sz="0" w:space="0" w:color="auto"/>
            <w:right w:val="none" w:sz="0" w:space="0" w:color="auto"/>
          </w:divBdr>
        </w:div>
        <w:div w:id="306739157">
          <w:marLeft w:val="0"/>
          <w:marRight w:val="0"/>
          <w:marTop w:val="0"/>
          <w:marBottom w:val="0"/>
          <w:divBdr>
            <w:top w:val="none" w:sz="0" w:space="0" w:color="auto"/>
            <w:left w:val="none" w:sz="0" w:space="0" w:color="auto"/>
            <w:bottom w:val="none" w:sz="0" w:space="0" w:color="auto"/>
            <w:right w:val="none" w:sz="0" w:space="0" w:color="auto"/>
          </w:divBdr>
        </w:div>
        <w:div w:id="333655457">
          <w:marLeft w:val="0"/>
          <w:marRight w:val="0"/>
          <w:marTop w:val="0"/>
          <w:marBottom w:val="0"/>
          <w:divBdr>
            <w:top w:val="none" w:sz="0" w:space="0" w:color="auto"/>
            <w:left w:val="none" w:sz="0" w:space="0" w:color="auto"/>
            <w:bottom w:val="none" w:sz="0" w:space="0" w:color="auto"/>
            <w:right w:val="none" w:sz="0" w:space="0" w:color="auto"/>
          </w:divBdr>
        </w:div>
        <w:div w:id="614289198">
          <w:marLeft w:val="0"/>
          <w:marRight w:val="0"/>
          <w:marTop w:val="0"/>
          <w:marBottom w:val="0"/>
          <w:divBdr>
            <w:top w:val="none" w:sz="0" w:space="0" w:color="auto"/>
            <w:left w:val="none" w:sz="0" w:space="0" w:color="auto"/>
            <w:bottom w:val="none" w:sz="0" w:space="0" w:color="auto"/>
            <w:right w:val="none" w:sz="0" w:space="0" w:color="auto"/>
          </w:divBdr>
        </w:div>
        <w:div w:id="685206066">
          <w:marLeft w:val="0"/>
          <w:marRight w:val="0"/>
          <w:marTop w:val="0"/>
          <w:marBottom w:val="0"/>
          <w:divBdr>
            <w:top w:val="none" w:sz="0" w:space="0" w:color="auto"/>
            <w:left w:val="none" w:sz="0" w:space="0" w:color="auto"/>
            <w:bottom w:val="none" w:sz="0" w:space="0" w:color="auto"/>
            <w:right w:val="none" w:sz="0" w:space="0" w:color="auto"/>
          </w:divBdr>
        </w:div>
        <w:div w:id="783773060">
          <w:marLeft w:val="0"/>
          <w:marRight w:val="0"/>
          <w:marTop w:val="0"/>
          <w:marBottom w:val="0"/>
          <w:divBdr>
            <w:top w:val="none" w:sz="0" w:space="0" w:color="auto"/>
            <w:left w:val="none" w:sz="0" w:space="0" w:color="auto"/>
            <w:bottom w:val="none" w:sz="0" w:space="0" w:color="auto"/>
            <w:right w:val="none" w:sz="0" w:space="0" w:color="auto"/>
          </w:divBdr>
        </w:div>
        <w:div w:id="956373631">
          <w:marLeft w:val="0"/>
          <w:marRight w:val="0"/>
          <w:marTop w:val="0"/>
          <w:marBottom w:val="0"/>
          <w:divBdr>
            <w:top w:val="none" w:sz="0" w:space="0" w:color="auto"/>
            <w:left w:val="none" w:sz="0" w:space="0" w:color="auto"/>
            <w:bottom w:val="none" w:sz="0" w:space="0" w:color="auto"/>
            <w:right w:val="none" w:sz="0" w:space="0" w:color="auto"/>
          </w:divBdr>
        </w:div>
        <w:div w:id="1068578630">
          <w:marLeft w:val="0"/>
          <w:marRight w:val="0"/>
          <w:marTop w:val="0"/>
          <w:marBottom w:val="0"/>
          <w:divBdr>
            <w:top w:val="none" w:sz="0" w:space="0" w:color="auto"/>
            <w:left w:val="none" w:sz="0" w:space="0" w:color="auto"/>
            <w:bottom w:val="none" w:sz="0" w:space="0" w:color="auto"/>
            <w:right w:val="none" w:sz="0" w:space="0" w:color="auto"/>
          </w:divBdr>
        </w:div>
        <w:div w:id="1413235697">
          <w:marLeft w:val="0"/>
          <w:marRight w:val="0"/>
          <w:marTop w:val="0"/>
          <w:marBottom w:val="0"/>
          <w:divBdr>
            <w:top w:val="none" w:sz="0" w:space="0" w:color="auto"/>
            <w:left w:val="none" w:sz="0" w:space="0" w:color="auto"/>
            <w:bottom w:val="none" w:sz="0" w:space="0" w:color="auto"/>
            <w:right w:val="none" w:sz="0" w:space="0" w:color="auto"/>
          </w:divBdr>
        </w:div>
      </w:divsChild>
    </w:div>
    <w:div w:id="879978728">
      <w:bodyDiv w:val="1"/>
      <w:marLeft w:val="0"/>
      <w:marRight w:val="0"/>
      <w:marTop w:val="0"/>
      <w:marBottom w:val="0"/>
      <w:divBdr>
        <w:top w:val="none" w:sz="0" w:space="0" w:color="auto"/>
        <w:left w:val="none" w:sz="0" w:space="0" w:color="auto"/>
        <w:bottom w:val="none" w:sz="0" w:space="0" w:color="auto"/>
        <w:right w:val="none" w:sz="0" w:space="0" w:color="auto"/>
      </w:divBdr>
    </w:div>
    <w:div w:id="900017454">
      <w:bodyDiv w:val="1"/>
      <w:marLeft w:val="0"/>
      <w:marRight w:val="0"/>
      <w:marTop w:val="0"/>
      <w:marBottom w:val="0"/>
      <w:divBdr>
        <w:top w:val="none" w:sz="0" w:space="0" w:color="auto"/>
        <w:left w:val="none" w:sz="0" w:space="0" w:color="auto"/>
        <w:bottom w:val="none" w:sz="0" w:space="0" w:color="auto"/>
        <w:right w:val="none" w:sz="0" w:space="0" w:color="auto"/>
      </w:divBdr>
    </w:div>
    <w:div w:id="936062327">
      <w:bodyDiv w:val="1"/>
      <w:marLeft w:val="0"/>
      <w:marRight w:val="0"/>
      <w:marTop w:val="0"/>
      <w:marBottom w:val="0"/>
      <w:divBdr>
        <w:top w:val="none" w:sz="0" w:space="0" w:color="auto"/>
        <w:left w:val="none" w:sz="0" w:space="0" w:color="auto"/>
        <w:bottom w:val="none" w:sz="0" w:space="0" w:color="auto"/>
        <w:right w:val="none" w:sz="0" w:space="0" w:color="auto"/>
      </w:divBdr>
    </w:div>
    <w:div w:id="968128812">
      <w:bodyDiv w:val="1"/>
      <w:marLeft w:val="0"/>
      <w:marRight w:val="0"/>
      <w:marTop w:val="0"/>
      <w:marBottom w:val="0"/>
      <w:divBdr>
        <w:top w:val="none" w:sz="0" w:space="0" w:color="auto"/>
        <w:left w:val="none" w:sz="0" w:space="0" w:color="auto"/>
        <w:bottom w:val="none" w:sz="0" w:space="0" w:color="auto"/>
        <w:right w:val="none" w:sz="0" w:space="0" w:color="auto"/>
      </w:divBdr>
    </w:div>
    <w:div w:id="976951292">
      <w:bodyDiv w:val="1"/>
      <w:marLeft w:val="0"/>
      <w:marRight w:val="0"/>
      <w:marTop w:val="0"/>
      <w:marBottom w:val="0"/>
      <w:divBdr>
        <w:top w:val="none" w:sz="0" w:space="0" w:color="auto"/>
        <w:left w:val="none" w:sz="0" w:space="0" w:color="auto"/>
        <w:bottom w:val="none" w:sz="0" w:space="0" w:color="auto"/>
        <w:right w:val="none" w:sz="0" w:space="0" w:color="auto"/>
      </w:divBdr>
    </w:div>
    <w:div w:id="1035159435">
      <w:bodyDiv w:val="1"/>
      <w:marLeft w:val="0"/>
      <w:marRight w:val="0"/>
      <w:marTop w:val="0"/>
      <w:marBottom w:val="0"/>
      <w:divBdr>
        <w:top w:val="none" w:sz="0" w:space="0" w:color="auto"/>
        <w:left w:val="none" w:sz="0" w:space="0" w:color="auto"/>
        <w:bottom w:val="none" w:sz="0" w:space="0" w:color="auto"/>
        <w:right w:val="none" w:sz="0" w:space="0" w:color="auto"/>
      </w:divBdr>
    </w:div>
    <w:div w:id="1073504706">
      <w:bodyDiv w:val="1"/>
      <w:marLeft w:val="0"/>
      <w:marRight w:val="0"/>
      <w:marTop w:val="0"/>
      <w:marBottom w:val="0"/>
      <w:divBdr>
        <w:top w:val="none" w:sz="0" w:space="0" w:color="auto"/>
        <w:left w:val="none" w:sz="0" w:space="0" w:color="auto"/>
        <w:bottom w:val="none" w:sz="0" w:space="0" w:color="auto"/>
        <w:right w:val="none" w:sz="0" w:space="0" w:color="auto"/>
      </w:divBdr>
    </w:div>
    <w:div w:id="1076363963">
      <w:bodyDiv w:val="1"/>
      <w:marLeft w:val="0"/>
      <w:marRight w:val="0"/>
      <w:marTop w:val="0"/>
      <w:marBottom w:val="0"/>
      <w:divBdr>
        <w:top w:val="none" w:sz="0" w:space="0" w:color="auto"/>
        <w:left w:val="none" w:sz="0" w:space="0" w:color="auto"/>
        <w:bottom w:val="none" w:sz="0" w:space="0" w:color="auto"/>
        <w:right w:val="none" w:sz="0" w:space="0" w:color="auto"/>
      </w:divBdr>
    </w:div>
    <w:div w:id="1084179184">
      <w:bodyDiv w:val="1"/>
      <w:marLeft w:val="0"/>
      <w:marRight w:val="0"/>
      <w:marTop w:val="0"/>
      <w:marBottom w:val="0"/>
      <w:divBdr>
        <w:top w:val="none" w:sz="0" w:space="0" w:color="auto"/>
        <w:left w:val="none" w:sz="0" w:space="0" w:color="auto"/>
        <w:bottom w:val="none" w:sz="0" w:space="0" w:color="auto"/>
        <w:right w:val="none" w:sz="0" w:space="0" w:color="auto"/>
      </w:divBdr>
    </w:div>
    <w:div w:id="1094129596">
      <w:bodyDiv w:val="1"/>
      <w:marLeft w:val="0"/>
      <w:marRight w:val="0"/>
      <w:marTop w:val="0"/>
      <w:marBottom w:val="0"/>
      <w:divBdr>
        <w:top w:val="none" w:sz="0" w:space="0" w:color="auto"/>
        <w:left w:val="none" w:sz="0" w:space="0" w:color="auto"/>
        <w:bottom w:val="none" w:sz="0" w:space="0" w:color="auto"/>
        <w:right w:val="none" w:sz="0" w:space="0" w:color="auto"/>
      </w:divBdr>
    </w:div>
    <w:div w:id="1101341439">
      <w:bodyDiv w:val="1"/>
      <w:marLeft w:val="0"/>
      <w:marRight w:val="0"/>
      <w:marTop w:val="0"/>
      <w:marBottom w:val="0"/>
      <w:divBdr>
        <w:top w:val="none" w:sz="0" w:space="0" w:color="auto"/>
        <w:left w:val="none" w:sz="0" w:space="0" w:color="auto"/>
        <w:bottom w:val="none" w:sz="0" w:space="0" w:color="auto"/>
        <w:right w:val="none" w:sz="0" w:space="0" w:color="auto"/>
      </w:divBdr>
    </w:div>
    <w:div w:id="1109739237">
      <w:bodyDiv w:val="1"/>
      <w:marLeft w:val="0"/>
      <w:marRight w:val="0"/>
      <w:marTop w:val="0"/>
      <w:marBottom w:val="0"/>
      <w:divBdr>
        <w:top w:val="none" w:sz="0" w:space="0" w:color="auto"/>
        <w:left w:val="none" w:sz="0" w:space="0" w:color="auto"/>
        <w:bottom w:val="none" w:sz="0" w:space="0" w:color="auto"/>
        <w:right w:val="none" w:sz="0" w:space="0" w:color="auto"/>
      </w:divBdr>
      <w:divsChild>
        <w:div w:id="2130314429">
          <w:marLeft w:val="0"/>
          <w:marRight w:val="0"/>
          <w:marTop w:val="0"/>
          <w:marBottom w:val="0"/>
          <w:divBdr>
            <w:top w:val="none" w:sz="0" w:space="0" w:color="auto"/>
            <w:left w:val="none" w:sz="0" w:space="0" w:color="auto"/>
            <w:bottom w:val="none" w:sz="0" w:space="0" w:color="auto"/>
            <w:right w:val="none" w:sz="0" w:space="0" w:color="auto"/>
          </w:divBdr>
        </w:div>
      </w:divsChild>
    </w:div>
    <w:div w:id="1172837608">
      <w:bodyDiv w:val="1"/>
      <w:marLeft w:val="0"/>
      <w:marRight w:val="0"/>
      <w:marTop w:val="0"/>
      <w:marBottom w:val="0"/>
      <w:divBdr>
        <w:top w:val="none" w:sz="0" w:space="0" w:color="auto"/>
        <w:left w:val="none" w:sz="0" w:space="0" w:color="auto"/>
        <w:bottom w:val="none" w:sz="0" w:space="0" w:color="auto"/>
        <w:right w:val="none" w:sz="0" w:space="0" w:color="auto"/>
      </w:divBdr>
    </w:div>
    <w:div w:id="1200897994">
      <w:bodyDiv w:val="1"/>
      <w:marLeft w:val="0"/>
      <w:marRight w:val="0"/>
      <w:marTop w:val="0"/>
      <w:marBottom w:val="0"/>
      <w:divBdr>
        <w:top w:val="none" w:sz="0" w:space="0" w:color="auto"/>
        <w:left w:val="none" w:sz="0" w:space="0" w:color="auto"/>
        <w:bottom w:val="none" w:sz="0" w:space="0" w:color="auto"/>
        <w:right w:val="none" w:sz="0" w:space="0" w:color="auto"/>
      </w:divBdr>
    </w:div>
    <w:div w:id="1231888533">
      <w:bodyDiv w:val="1"/>
      <w:marLeft w:val="0"/>
      <w:marRight w:val="0"/>
      <w:marTop w:val="0"/>
      <w:marBottom w:val="0"/>
      <w:divBdr>
        <w:top w:val="none" w:sz="0" w:space="0" w:color="auto"/>
        <w:left w:val="none" w:sz="0" w:space="0" w:color="auto"/>
        <w:bottom w:val="none" w:sz="0" w:space="0" w:color="auto"/>
        <w:right w:val="none" w:sz="0" w:space="0" w:color="auto"/>
      </w:divBdr>
    </w:div>
    <w:div w:id="1237206095">
      <w:bodyDiv w:val="1"/>
      <w:marLeft w:val="0"/>
      <w:marRight w:val="0"/>
      <w:marTop w:val="0"/>
      <w:marBottom w:val="0"/>
      <w:divBdr>
        <w:top w:val="none" w:sz="0" w:space="0" w:color="auto"/>
        <w:left w:val="none" w:sz="0" w:space="0" w:color="auto"/>
        <w:bottom w:val="none" w:sz="0" w:space="0" w:color="auto"/>
        <w:right w:val="none" w:sz="0" w:space="0" w:color="auto"/>
      </w:divBdr>
      <w:divsChild>
        <w:div w:id="595942668">
          <w:marLeft w:val="0"/>
          <w:marRight w:val="0"/>
          <w:marTop w:val="0"/>
          <w:marBottom w:val="0"/>
          <w:divBdr>
            <w:top w:val="none" w:sz="0" w:space="0" w:color="auto"/>
            <w:left w:val="none" w:sz="0" w:space="0" w:color="auto"/>
            <w:bottom w:val="none" w:sz="0" w:space="0" w:color="auto"/>
            <w:right w:val="none" w:sz="0" w:space="0" w:color="auto"/>
          </w:divBdr>
        </w:div>
        <w:div w:id="706683237">
          <w:marLeft w:val="0"/>
          <w:marRight w:val="0"/>
          <w:marTop w:val="0"/>
          <w:marBottom w:val="0"/>
          <w:divBdr>
            <w:top w:val="none" w:sz="0" w:space="0" w:color="auto"/>
            <w:left w:val="none" w:sz="0" w:space="0" w:color="auto"/>
            <w:bottom w:val="none" w:sz="0" w:space="0" w:color="auto"/>
            <w:right w:val="none" w:sz="0" w:space="0" w:color="auto"/>
          </w:divBdr>
        </w:div>
        <w:div w:id="722480640">
          <w:marLeft w:val="0"/>
          <w:marRight w:val="0"/>
          <w:marTop w:val="0"/>
          <w:marBottom w:val="0"/>
          <w:divBdr>
            <w:top w:val="none" w:sz="0" w:space="0" w:color="auto"/>
            <w:left w:val="none" w:sz="0" w:space="0" w:color="auto"/>
            <w:bottom w:val="none" w:sz="0" w:space="0" w:color="auto"/>
            <w:right w:val="none" w:sz="0" w:space="0" w:color="auto"/>
          </w:divBdr>
        </w:div>
        <w:div w:id="749273309">
          <w:marLeft w:val="0"/>
          <w:marRight w:val="0"/>
          <w:marTop w:val="0"/>
          <w:marBottom w:val="0"/>
          <w:divBdr>
            <w:top w:val="none" w:sz="0" w:space="0" w:color="auto"/>
            <w:left w:val="none" w:sz="0" w:space="0" w:color="auto"/>
            <w:bottom w:val="none" w:sz="0" w:space="0" w:color="auto"/>
            <w:right w:val="none" w:sz="0" w:space="0" w:color="auto"/>
          </w:divBdr>
        </w:div>
        <w:div w:id="814182112">
          <w:marLeft w:val="0"/>
          <w:marRight w:val="0"/>
          <w:marTop w:val="0"/>
          <w:marBottom w:val="0"/>
          <w:divBdr>
            <w:top w:val="none" w:sz="0" w:space="0" w:color="auto"/>
            <w:left w:val="none" w:sz="0" w:space="0" w:color="auto"/>
            <w:bottom w:val="none" w:sz="0" w:space="0" w:color="auto"/>
            <w:right w:val="none" w:sz="0" w:space="0" w:color="auto"/>
          </w:divBdr>
        </w:div>
        <w:div w:id="826365877">
          <w:marLeft w:val="0"/>
          <w:marRight w:val="0"/>
          <w:marTop w:val="0"/>
          <w:marBottom w:val="0"/>
          <w:divBdr>
            <w:top w:val="none" w:sz="0" w:space="0" w:color="auto"/>
            <w:left w:val="none" w:sz="0" w:space="0" w:color="auto"/>
            <w:bottom w:val="none" w:sz="0" w:space="0" w:color="auto"/>
            <w:right w:val="none" w:sz="0" w:space="0" w:color="auto"/>
          </w:divBdr>
        </w:div>
        <w:div w:id="862673005">
          <w:marLeft w:val="0"/>
          <w:marRight w:val="0"/>
          <w:marTop w:val="0"/>
          <w:marBottom w:val="0"/>
          <w:divBdr>
            <w:top w:val="none" w:sz="0" w:space="0" w:color="auto"/>
            <w:left w:val="none" w:sz="0" w:space="0" w:color="auto"/>
            <w:bottom w:val="none" w:sz="0" w:space="0" w:color="auto"/>
            <w:right w:val="none" w:sz="0" w:space="0" w:color="auto"/>
          </w:divBdr>
        </w:div>
        <w:div w:id="895169574">
          <w:marLeft w:val="0"/>
          <w:marRight w:val="0"/>
          <w:marTop w:val="0"/>
          <w:marBottom w:val="0"/>
          <w:divBdr>
            <w:top w:val="none" w:sz="0" w:space="0" w:color="auto"/>
            <w:left w:val="none" w:sz="0" w:space="0" w:color="auto"/>
            <w:bottom w:val="none" w:sz="0" w:space="0" w:color="auto"/>
            <w:right w:val="none" w:sz="0" w:space="0" w:color="auto"/>
          </w:divBdr>
        </w:div>
        <w:div w:id="1348285201">
          <w:marLeft w:val="0"/>
          <w:marRight w:val="0"/>
          <w:marTop w:val="0"/>
          <w:marBottom w:val="0"/>
          <w:divBdr>
            <w:top w:val="none" w:sz="0" w:space="0" w:color="auto"/>
            <w:left w:val="none" w:sz="0" w:space="0" w:color="auto"/>
            <w:bottom w:val="none" w:sz="0" w:space="0" w:color="auto"/>
            <w:right w:val="none" w:sz="0" w:space="0" w:color="auto"/>
          </w:divBdr>
        </w:div>
        <w:div w:id="1741172710">
          <w:marLeft w:val="0"/>
          <w:marRight w:val="0"/>
          <w:marTop w:val="0"/>
          <w:marBottom w:val="0"/>
          <w:divBdr>
            <w:top w:val="none" w:sz="0" w:space="0" w:color="auto"/>
            <w:left w:val="none" w:sz="0" w:space="0" w:color="auto"/>
            <w:bottom w:val="none" w:sz="0" w:space="0" w:color="auto"/>
            <w:right w:val="none" w:sz="0" w:space="0" w:color="auto"/>
          </w:divBdr>
        </w:div>
      </w:divsChild>
    </w:div>
    <w:div w:id="1269581154">
      <w:bodyDiv w:val="1"/>
      <w:marLeft w:val="0"/>
      <w:marRight w:val="0"/>
      <w:marTop w:val="0"/>
      <w:marBottom w:val="0"/>
      <w:divBdr>
        <w:top w:val="none" w:sz="0" w:space="0" w:color="auto"/>
        <w:left w:val="none" w:sz="0" w:space="0" w:color="auto"/>
        <w:bottom w:val="none" w:sz="0" w:space="0" w:color="auto"/>
        <w:right w:val="none" w:sz="0" w:space="0" w:color="auto"/>
      </w:divBdr>
    </w:div>
    <w:div w:id="1283271939">
      <w:bodyDiv w:val="1"/>
      <w:marLeft w:val="0"/>
      <w:marRight w:val="0"/>
      <w:marTop w:val="0"/>
      <w:marBottom w:val="0"/>
      <w:divBdr>
        <w:top w:val="none" w:sz="0" w:space="0" w:color="auto"/>
        <w:left w:val="none" w:sz="0" w:space="0" w:color="auto"/>
        <w:bottom w:val="none" w:sz="0" w:space="0" w:color="auto"/>
        <w:right w:val="none" w:sz="0" w:space="0" w:color="auto"/>
      </w:divBdr>
    </w:div>
    <w:div w:id="1311593498">
      <w:bodyDiv w:val="1"/>
      <w:marLeft w:val="0"/>
      <w:marRight w:val="0"/>
      <w:marTop w:val="0"/>
      <w:marBottom w:val="0"/>
      <w:divBdr>
        <w:top w:val="none" w:sz="0" w:space="0" w:color="auto"/>
        <w:left w:val="none" w:sz="0" w:space="0" w:color="auto"/>
        <w:bottom w:val="none" w:sz="0" w:space="0" w:color="auto"/>
        <w:right w:val="none" w:sz="0" w:space="0" w:color="auto"/>
      </w:divBdr>
    </w:div>
    <w:div w:id="1324813542">
      <w:bodyDiv w:val="1"/>
      <w:marLeft w:val="0"/>
      <w:marRight w:val="0"/>
      <w:marTop w:val="0"/>
      <w:marBottom w:val="0"/>
      <w:divBdr>
        <w:top w:val="none" w:sz="0" w:space="0" w:color="auto"/>
        <w:left w:val="none" w:sz="0" w:space="0" w:color="auto"/>
        <w:bottom w:val="none" w:sz="0" w:space="0" w:color="auto"/>
        <w:right w:val="none" w:sz="0" w:space="0" w:color="auto"/>
      </w:divBdr>
    </w:div>
    <w:div w:id="1393237671">
      <w:bodyDiv w:val="1"/>
      <w:marLeft w:val="0"/>
      <w:marRight w:val="0"/>
      <w:marTop w:val="0"/>
      <w:marBottom w:val="0"/>
      <w:divBdr>
        <w:top w:val="none" w:sz="0" w:space="0" w:color="auto"/>
        <w:left w:val="none" w:sz="0" w:space="0" w:color="auto"/>
        <w:bottom w:val="none" w:sz="0" w:space="0" w:color="auto"/>
        <w:right w:val="none" w:sz="0" w:space="0" w:color="auto"/>
      </w:divBdr>
    </w:div>
    <w:div w:id="1402168617">
      <w:bodyDiv w:val="1"/>
      <w:marLeft w:val="0"/>
      <w:marRight w:val="0"/>
      <w:marTop w:val="0"/>
      <w:marBottom w:val="0"/>
      <w:divBdr>
        <w:top w:val="none" w:sz="0" w:space="0" w:color="auto"/>
        <w:left w:val="none" w:sz="0" w:space="0" w:color="auto"/>
        <w:bottom w:val="none" w:sz="0" w:space="0" w:color="auto"/>
        <w:right w:val="none" w:sz="0" w:space="0" w:color="auto"/>
      </w:divBdr>
      <w:divsChild>
        <w:div w:id="259220451">
          <w:marLeft w:val="0"/>
          <w:marRight w:val="0"/>
          <w:marTop w:val="0"/>
          <w:marBottom w:val="0"/>
          <w:divBdr>
            <w:top w:val="none" w:sz="0" w:space="0" w:color="auto"/>
            <w:left w:val="none" w:sz="0" w:space="0" w:color="auto"/>
            <w:bottom w:val="none" w:sz="0" w:space="0" w:color="auto"/>
            <w:right w:val="none" w:sz="0" w:space="0" w:color="auto"/>
          </w:divBdr>
        </w:div>
        <w:div w:id="446001349">
          <w:marLeft w:val="0"/>
          <w:marRight w:val="0"/>
          <w:marTop w:val="0"/>
          <w:marBottom w:val="0"/>
          <w:divBdr>
            <w:top w:val="none" w:sz="0" w:space="0" w:color="auto"/>
            <w:left w:val="none" w:sz="0" w:space="0" w:color="auto"/>
            <w:bottom w:val="none" w:sz="0" w:space="0" w:color="auto"/>
            <w:right w:val="none" w:sz="0" w:space="0" w:color="auto"/>
          </w:divBdr>
        </w:div>
        <w:div w:id="636687312">
          <w:marLeft w:val="0"/>
          <w:marRight w:val="0"/>
          <w:marTop w:val="0"/>
          <w:marBottom w:val="0"/>
          <w:divBdr>
            <w:top w:val="none" w:sz="0" w:space="0" w:color="auto"/>
            <w:left w:val="none" w:sz="0" w:space="0" w:color="auto"/>
            <w:bottom w:val="none" w:sz="0" w:space="0" w:color="auto"/>
            <w:right w:val="none" w:sz="0" w:space="0" w:color="auto"/>
          </w:divBdr>
        </w:div>
        <w:div w:id="1243873807">
          <w:marLeft w:val="0"/>
          <w:marRight w:val="0"/>
          <w:marTop w:val="0"/>
          <w:marBottom w:val="0"/>
          <w:divBdr>
            <w:top w:val="none" w:sz="0" w:space="0" w:color="auto"/>
            <w:left w:val="none" w:sz="0" w:space="0" w:color="auto"/>
            <w:bottom w:val="none" w:sz="0" w:space="0" w:color="auto"/>
            <w:right w:val="none" w:sz="0" w:space="0" w:color="auto"/>
          </w:divBdr>
        </w:div>
        <w:div w:id="1568491811">
          <w:marLeft w:val="0"/>
          <w:marRight w:val="0"/>
          <w:marTop w:val="0"/>
          <w:marBottom w:val="0"/>
          <w:divBdr>
            <w:top w:val="none" w:sz="0" w:space="0" w:color="auto"/>
            <w:left w:val="none" w:sz="0" w:space="0" w:color="auto"/>
            <w:bottom w:val="none" w:sz="0" w:space="0" w:color="auto"/>
            <w:right w:val="none" w:sz="0" w:space="0" w:color="auto"/>
          </w:divBdr>
        </w:div>
      </w:divsChild>
    </w:div>
    <w:div w:id="1427455197">
      <w:bodyDiv w:val="1"/>
      <w:marLeft w:val="0"/>
      <w:marRight w:val="0"/>
      <w:marTop w:val="0"/>
      <w:marBottom w:val="0"/>
      <w:divBdr>
        <w:top w:val="none" w:sz="0" w:space="0" w:color="auto"/>
        <w:left w:val="none" w:sz="0" w:space="0" w:color="auto"/>
        <w:bottom w:val="none" w:sz="0" w:space="0" w:color="auto"/>
        <w:right w:val="none" w:sz="0" w:space="0" w:color="auto"/>
      </w:divBdr>
    </w:div>
    <w:div w:id="1445809185">
      <w:bodyDiv w:val="1"/>
      <w:marLeft w:val="0"/>
      <w:marRight w:val="0"/>
      <w:marTop w:val="0"/>
      <w:marBottom w:val="0"/>
      <w:divBdr>
        <w:top w:val="none" w:sz="0" w:space="0" w:color="auto"/>
        <w:left w:val="none" w:sz="0" w:space="0" w:color="auto"/>
        <w:bottom w:val="none" w:sz="0" w:space="0" w:color="auto"/>
        <w:right w:val="none" w:sz="0" w:space="0" w:color="auto"/>
      </w:divBdr>
    </w:div>
    <w:div w:id="1475829967">
      <w:bodyDiv w:val="1"/>
      <w:marLeft w:val="0"/>
      <w:marRight w:val="0"/>
      <w:marTop w:val="0"/>
      <w:marBottom w:val="0"/>
      <w:divBdr>
        <w:top w:val="none" w:sz="0" w:space="0" w:color="auto"/>
        <w:left w:val="none" w:sz="0" w:space="0" w:color="auto"/>
        <w:bottom w:val="none" w:sz="0" w:space="0" w:color="auto"/>
        <w:right w:val="none" w:sz="0" w:space="0" w:color="auto"/>
      </w:divBdr>
    </w:div>
    <w:div w:id="1541554636">
      <w:bodyDiv w:val="1"/>
      <w:marLeft w:val="0"/>
      <w:marRight w:val="0"/>
      <w:marTop w:val="0"/>
      <w:marBottom w:val="0"/>
      <w:divBdr>
        <w:top w:val="none" w:sz="0" w:space="0" w:color="auto"/>
        <w:left w:val="none" w:sz="0" w:space="0" w:color="auto"/>
        <w:bottom w:val="none" w:sz="0" w:space="0" w:color="auto"/>
        <w:right w:val="none" w:sz="0" w:space="0" w:color="auto"/>
      </w:divBdr>
      <w:divsChild>
        <w:div w:id="890649009">
          <w:marLeft w:val="0"/>
          <w:marRight w:val="0"/>
          <w:marTop w:val="0"/>
          <w:marBottom w:val="0"/>
          <w:divBdr>
            <w:top w:val="none" w:sz="0" w:space="0" w:color="auto"/>
            <w:left w:val="none" w:sz="0" w:space="0" w:color="auto"/>
            <w:bottom w:val="none" w:sz="0" w:space="0" w:color="auto"/>
            <w:right w:val="none" w:sz="0" w:space="0" w:color="auto"/>
          </w:divBdr>
        </w:div>
        <w:div w:id="1535576537">
          <w:marLeft w:val="0"/>
          <w:marRight w:val="0"/>
          <w:marTop w:val="0"/>
          <w:marBottom w:val="0"/>
          <w:divBdr>
            <w:top w:val="none" w:sz="0" w:space="0" w:color="auto"/>
            <w:left w:val="none" w:sz="0" w:space="0" w:color="auto"/>
            <w:bottom w:val="none" w:sz="0" w:space="0" w:color="auto"/>
            <w:right w:val="none" w:sz="0" w:space="0" w:color="auto"/>
          </w:divBdr>
        </w:div>
      </w:divsChild>
    </w:div>
    <w:div w:id="1550190223">
      <w:bodyDiv w:val="1"/>
      <w:marLeft w:val="0"/>
      <w:marRight w:val="0"/>
      <w:marTop w:val="0"/>
      <w:marBottom w:val="0"/>
      <w:divBdr>
        <w:top w:val="none" w:sz="0" w:space="0" w:color="auto"/>
        <w:left w:val="none" w:sz="0" w:space="0" w:color="auto"/>
        <w:bottom w:val="none" w:sz="0" w:space="0" w:color="auto"/>
        <w:right w:val="none" w:sz="0" w:space="0" w:color="auto"/>
      </w:divBdr>
    </w:div>
    <w:div w:id="1583027467">
      <w:bodyDiv w:val="1"/>
      <w:marLeft w:val="0"/>
      <w:marRight w:val="0"/>
      <w:marTop w:val="0"/>
      <w:marBottom w:val="0"/>
      <w:divBdr>
        <w:top w:val="none" w:sz="0" w:space="0" w:color="auto"/>
        <w:left w:val="none" w:sz="0" w:space="0" w:color="auto"/>
        <w:bottom w:val="none" w:sz="0" w:space="0" w:color="auto"/>
        <w:right w:val="none" w:sz="0" w:space="0" w:color="auto"/>
      </w:divBdr>
    </w:div>
    <w:div w:id="1593933078">
      <w:bodyDiv w:val="1"/>
      <w:marLeft w:val="0"/>
      <w:marRight w:val="0"/>
      <w:marTop w:val="0"/>
      <w:marBottom w:val="0"/>
      <w:divBdr>
        <w:top w:val="none" w:sz="0" w:space="0" w:color="auto"/>
        <w:left w:val="none" w:sz="0" w:space="0" w:color="auto"/>
        <w:bottom w:val="none" w:sz="0" w:space="0" w:color="auto"/>
        <w:right w:val="none" w:sz="0" w:space="0" w:color="auto"/>
      </w:divBdr>
    </w:div>
    <w:div w:id="1672835283">
      <w:bodyDiv w:val="1"/>
      <w:marLeft w:val="0"/>
      <w:marRight w:val="0"/>
      <w:marTop w:val="0"/>
      <w:marBottom w:val="0"/>
      <w:divBdr>
        <w:top w:val="none" w:sz="0" w:space="0" w:color="auto"/>
        <w:left w:val="none" w:sz="0" w:space="0" w:color="auto"/>
        <w:bottom w:val="none" w:sz="0" w:space="0" w:color="auto"/>
        <w:right w:val="none" w:sz="0" w:space="0" w:color="auto"/>
      </w:divBdr>
      <w:divsChild>
        <w:div w:id="542253664">
          <w:marLeft w:val="0"/>
          <w:marRight w:val="0"/>
          <w:marTop w:val="0"/>
          <w:marBottom w:val="0"/>
          <w:divBdr>
            <w:top w:val="none" w:sz="0" w:space="0" w:color="auto"/>
            <w:left w:val="none" w:sz="0" w:space="0" w:color="auto"/>
            <w:bottom w:val="none" w:sz="0" w:space="0" w:color="auto"/>
            <w:right w:val="none" w:sz="0" w:space="0" w:color="auto"/>
          </w:divBdr>
        </w:div>
        <w:div w:id="1040205954">
          <w:marLeft w:val="0"/>
          <w:marRight w:val="0"/>
          <w:marTop w:val="0"/>
          <w:marBottom w:val="0"/>
          <w:divBdr>
            <w:top w:val="none" w:sz="0" w:space="0" w:color="auto"/>
            <w:left w:val="none" w:sz="0" w:space="0" w:color="auto"/>
            <w:bottom w:val="none" w:sz="0" w:space="0" w:color="auto"/>
            <w:right w:val="none" w:sz="0" w:space="0" w:color="auto"/>
          </w:divBdr>
        </w:div>
        <w:div w:id="1298101063">
          <w:marLeft w:val="0"/>
          <w:marRight w:val="0"/>
          <w:marTop w:val="0"/>
          <w:marBottom w:val="0"/>
          <w:divBdr>
            <w:top w:val="none" w:sz="0" w:space="0" w:color="auto"/>
            <w:left w:val="none" w:sz="0" w:space="0" w:color="auto"/>
            <w:bottom w:val="none" w:sz="0" w:space="0" w:color="auto"/>
            <w:right w:val="none" w:sz="0" w:space="0" w:color="auto"/>
          </w:divBdr>
        </w:div>
        <w:div w:id="535698538">
          <w:marLeft w:val="0"/>
          <w:marRight w:val="0"/>
          <w:marTop w:val="0"/>
          <w:marBottom w:val="0"/>
          <w:divBdr>
            <w:top w:val="none" w:sz="0" w:space="0" w:color="auto"/>
            <w:left w:val="none" w:sz="0" w:space="0" w:color="auto"/>
            <w:bottom w:val="none" w:sz="0" w:space="0" w:color="auto"/>
            <w:right w:val="none" w:sz="0" w:space="0" w:color="auto"/>
          </w:divBdr>
        </w:div>
        <w:div w:id="790980146">
          <w:marLeft w:val="0"/>
          <w:marRight w:val="0"/>
          <w:marTop w:val="0"/>
          <w:marBottom w:val="0"/>
          <w:divBdr>
            <w:top w:val="none" w:sz="0" w:space="0" w:color="auto"/>
            <w:left w:val="none" w:sz="0" w:space="0" w:color="auto"/>
            <w:bottom w:val="none" w:sz="0" w:space="0" w:color="auto"/>
            <w:right w:val="none" w:sz="0" w:space="0" w:color="auto"/>
          </w:divBdr>
        </w:div>
        <w:div w:id="531311295">
          <w:marLeft w:val="0"/>
          <w:marRight w:val="0"/>
          <w:marTop w:val="0"/>
          <w:marBottom w:val="0"/>
          <w:divBdr>
            <w:top w:val="none" w:sz="0" w:space="0" w:color="auto"/>
            <w:left w:val="none" w:sz="0" w:space="0" w:color="auto"/>
            <w:bottom w:val="none" w:sz="0" w:space="0" w:color="auto"/>
            <w:right w:val="none" w:sz="0" w:space="0" w:color="auto"/>
          </w:divBdr>
        </w:div>
      </w:divsChild>
    </w:div>
    <w:div w:id="1769692031">
      <w:bodyDiv w:val="1"/>
      <w:marLeft w:val="0"/>
      <w:marRight w:val="0"/>
      <w:marTop w:val="0"/>
      <w:marBottom w:val="0"/>
      <w:divBdr>
        <w:top w:val="none" w:sz="0" w:space="0" w:color="auto"/>
        <w:left w:val="none" w:sz="0" w:space="0" w:color="auto"/>
        <w:bottom w:val="none" w:sz="0" w:space="0" w:color="auto"/>
        <w:right w:val="none" w:sz="0" w:space="0" w:color="auto"/>
      </w:divBdr>
    </w:div>
    <w:div w:id="1774083221">
      <w:bodyDiv w:val="1"/>
      <w:marLeft w:val="0"/>
      <w:marRight w:val="0"/>
      <w:marTop w:val="0"/>
      <w:marBottom w:val="0"/>
      <w:divBdr>
        <w:top w:val="none" w:sz="0" w:space="0" w:color="auto"/>
        <w:left w:val="none" w:sz="0" w:space="0" w:color="auto"/>
        <w:bottom w:val="none" w:sz="0" w:space="0" w:color="auto"/>
        <w:right w:val="none" w:sz="0" w:space="0" w:color="auto"/>
      </w:divBdr>
    </w:div>
    <w:div w:id="1808694391">
      <w:bodyDiv w:val="1"/>
      <w:marLeft w:val="0"/>
      <w:marRight w:val="0"/>
      <w:marTop w:val="0"/>
      <w:marBottom w:val="0"/>
      <w:divBdr>
        <w:top w:val="none" w:sz="0" w:space="0" w:color="auto"/>
        <w:left w:val="none" w:sz="0" w:space="0" w:color="auto"/>
        <w:bottom w:val="none" w:sz="0" w:space="0" w:color="auto"/>
        <w:right w:val="none" w:sz="0" w:space="0" w:color="auto"/>
      </w:divBdr>
    </w:div>
    <w:div w:id="1812363749">
      <w:bodyDiv w:val="1"/>
      <w:marLeft w:val="0"/>
      <w:marRight w:val="0"/>
      <w:marTop w:val="0"/>
      <w:marBottom w:val="0"/>
      <w:divBdr>
        <w:top w:val="none" w:sz="0" w:space="0" w:color="auto"/>
        <w:left w:val="none" w:sz="0" w:space="0" w:color="auto"/>
        <w:bottom w:val="none" w:sz="0" w:space="0" w:color="auto"/>
        <w:right w:val="none" w:sz="0" w:space="0" w:color="auto"/>
      </w:divBdr>
    </w:div>
    <w:div w:id="1828747660">
      <w:bodyDiv w:val="1"/>
      <w:marLeft w:val="0"/>
      <w:marRight w:val="0"/>
      <w:marTop w:val="0"/>
      <w:marBottom w:val="0"/>
      <w:divBdr>
        <w:top w:val="none" w:sz="0" w:space="0" w:color="auto"/>
        <w:left w:val="none" w:sz="0" w:space="0" w:color="auto"/>
        <w:bottom w:val="none" w:sz="0" w:space="0" w:color="auto"/>
        <w:right w:val="none" w:sz="0" w:space="0" w:color="auto"/>
      </w:divBdr>
    </w:div>
    <w:div w:id="1898204251">
      <w:bodyDiv w:val="1"/>
      <w:marLeft w:val="0"/>
      <w:marRight w:val="0"/>
      <w:marTop w:val="0"/>
      <w:marBottom w:val="0"/>
      <w:divBdr>
        <w:top w:val="none" w:sz="0" w:space="0" w:color="auto"/>
        <w:left w:val="none" w:sz="0" w:space="0" w:color="auto"/>
        <w:bottom w:val="none" w:sz="0" w:space="0" w:color="auto"/>
        <w:right w:val="none" w:sz="0" w:space="0" w:color="auto"/>
      </w:divBdr>
    </w:div>
    <w:div w:id="1924676817">
      <w:bodyDiv w:val="1"/>
      <w:marLeft w:val="0"/>
      <w:marRight w:val="0"/>
      <w:marTop w:val="0"/>
      <w:marBottom w:val="0"/>
      <w:divBdr>
        <w:top w:val="none" w:sz="0" w:space="0" w:color="auto"/>
        <w:left w:val="none" w:sz="0" w:space="0" w:color="auto"/>
        <w:bottom w:val="none" w:sz="0" w:space="0" w:color="auto"/>
        <w:right w:val="none" w:sz="0" w:space="0" w:color="auto"/>
      </w:divBdr>
    </w:div>
    <w:div w:id="1926840209">
      <w:bodyDiv w:val="1"/>
      <w:marLeft w:val="0"/>
      <w:marRight w:val="0"/>
      <w:marTop w:val="0"/>
      <w:marBottom w:val="0"/>
      <w:divBdr>
        <w:top w:val="none" w:sz="0" w:space="0" w:color="auto"/>
        <w:left w:val="none" w:sz="0" w:space="0" w:color="auto"/>
        <w:bottom w:val="none" w:sz="0" w:space="0" w:color="auto"/>
        <w:right w:val="none" w:sz="0" w:space="0" w:color="auto"/>
      </w:divBdr>
    </w:div>
    <w:div w:id="2010087363">
      <w:bodyDiv w:val="1"/>
      <w:marLeft w:val="0"/>
      <w:marRight w:val="0"/>
      <w:marTop w:val="0"/>
      <w:marBottom w:val="0"/>
      <w:divBdr>
        <w:top w:val="none" w:sz="0" w:space="0" w:color="auto"/>
        <w:left w:val="none" w:sz="0" w:space="0" w:color="auto"/>
        <w:bottom w:val="none" w:sz="0" w:space="0" w:color="auto"/>
        <w:right w:val="none" w:sz="0" w:space="0" w:color="auto"/>
      </w:divBdr>
    </w:div>
    <w:div w:id="2060088854">
      <w:bodyDiv w:val="1"/>
      <w:marLeft w:val="0"/>
      <w:marRight w:val="0"/>
      <w:marTop w:val="0"/>
      <w:marBottom w:val="0"/>
      <w:divBdr>
        <w:top w:val="none" w:sz="0" w:space="0" w:color="auto"/>
        <w:left w:val="none" w:sz="0" w:space="0" w:color="auto"/>
        <w:bottom w:val="none" w:sz="0" w:space="0" w:color="auto"/>
        <w:right w:val="none" w:sz="0" w:space="0" w:color="auto"/>
      </w:divBdr>
      <w:divsChild>
        <w:div w:id="72359329">
          <w:marLeft w:val="0"/>
          <w:marRight w:val="0"/>
          <w:marTop w:val="0"/>
          <w:marBottom w:val="0"/>
          <w:divBdr>
            <w:top w:val="none" w:sz="0" w:space="0" w:color="auto"/>
            <w:left w:val="none" w:sz="0" w:space="0" w:color="auto"/>
            <w:bottom w:val="none" w:sz="0" w:space="0" w:color="auto"/>
            <w:right w:val="none" w:sz="0" w:space="0" w:color="auto"/>
          </w:divBdr>
        </w:div>
        <w:div w:id="275060067">
          <w:marLeft w:val="0"/>
          <w:marRight w:val="0"/>
          <w:marTop w:val="0"/>
          <w:marBottom w:val="0"/>
          <w:divBdr>
            <w:top w:val="none" w:sz="0" w:space="0" w:color="auto"/>
            <w:left w:val="none" w:sz="0" w:space="0" w:color="auto"/>
            <w:bottom w:val="none" w:sz="0" w:space="0" w:color="auto"/>
            <w:right w:val="none" w:sz="0" w:space="0" w:color="auto"/>
          </w:divBdr>
        </w:div>
        <w:div w:id="323052072">
          <w:marLeft w:val="0"/>
          <w:marRight w:val="0"/>
          <w:marTop w:val="0"/>
          <w:marBottom w:val="0"/>
          <w:divBdr>
            <w:top w:val="none" w:sz="0" w:space="0" w:color="auto"/>
            <w:left w:val="none" w:sz="0" w:space="0" w:color="auto"/>
            <w:bottom w:val="none" w:sz="0" w:space="0" w:color="auto"/>
            <w:right w:val="none" w:sz="0" w:space="0" w:color="auto"/>
          </w:divBdr>
        </w:div>
        <w:div w:id="661733620">
          <w:marLeft w:val="0"/>
          <w:marRight w:val="0"/>
          <w:marTop w:val="0"/>
          <w:marBottom w:val="0"/>
          <w:divBdr>
            <w:top w:val="none" w:sz="0" w:space="0" w:color="auto"/>
            <w:left w:val="none" w:sz="0" w:space="0" w:color="auto"/>
            <w:bottom w:val="none" w:sz="0" w:space="0" w:color="auto"/>
            <w:right w:val="none" w:sz="0" w:space="0" w:color="auto"/>
          </w:divBdr>
        </w:div>
        <w:div w:id="714432389">
          <w:marLeft w:val="0"/>
          <w:marRight w:val="0"/>
          <w:marTop w:val="0"/>
          <w:marBottom w:val="0"/>
          <w:divBdr>
            <w:top w:val="none" w:sz="0" w:space="0" w:color="auto"/>
            <w:left w:val="none" w:sz="0" w:space="0" w:color="auto"/>
            <w:bottom w:val="none" w:sz="0" w:space="0" w:color="auto"/>
            <w:right w:val="none" w:sz="0" w:space="0" w:color="auto"/>
          </w:divBdr>
        </w:div>
        <w:div w:id="756436506">
          <w:marLeft w:val="0"/>
          <w:marRight w:val="0"/>
          <w:marTop w:val="0"/>
          <w:marBottom w:val="0"/>
          <w:divBdr>
            <w:top w:val="none" w:sz="0" w:space="0" w:color="auto"/>
            <w:left w:val="none" w:sz="0" w:space="0" w:color="auto"/>
            <w:bottom w:val="none" w:sz="0" w:space="0" w:color="auto"/>
            <w:right w:val="none" w:sz="0" w:space="0" w:color="auto"/>
          </w:divBdr>
        </w:div>
        <w:div w:id="1409621222">
          <w:marLeft w:val="0"/>
          <w:marRight w:val="0"/>
          <w:marTop w:val="0"/>
          <w:marBottom w:val="0"/>
          <w:divBdr>
            <w:top w:val="none" w:sz="0" w:space="0" w:color="auto"/>
            <w:left w:val="none" w:sz="0" w:space="0" w:color="auto"/>
            <w:bottom w:val="none" w:sz="0" w:space="0" w:color="auto"/>
            <w:right w:val="none" w:sz="0" w:space="0" w:color="auto"/>
          </w:divBdr>
        </w:div>
      </w:divsChild>
    </w:div>
    <w:div w:id="2093965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jpeg"/><Relationship Id="rId21" Type="http://schemas.openxmlformats.org/officeDocument/2006/relationships/image" Target="media/image12.jpeg"/><Relationship Id="rId34" Type="http://schemas.openxmlformats.org/officeDocument/2006/relationships/hyperlink" Target="http://www.iucnredlist.org/" TargetMode="Externa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2.xml"/><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7.jpeg"/><Relationship Id="rId36" Type="http://schemas.openxmlformats.org/officeDocument/2006/relationships/image" Target="media/image23.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www.uniovi.es/marioquevedo/pdfs/2006_Blanco&amp;Quevedo_GN31.pdf" TargetMode="External"/><Relationship Id="rId8" Type="http://schemas.openxmlformats.org/officeDocument/2006/relationships/endnotes" Target="endnotes.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iucnredlist.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1_Tetrao_Final_GIS\4_Work\statistic\GLUHAR\Danni_table_2_sta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_Tetrao_Final_GIS\4_Work\statistic\GLUHAR\analiz_dyalov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5"/>
      <c:rotY val="30"/>
      <c:depthPercent val="100"/>
      <c:rAngAx val="0"/>
      <c:perspective val="10"/>
    </c:view3D>
    <c:floor>
      <c:thickness val="0"/>
    </c:floor>
    <c:sideWall>
      <c:thickness val="0"/>
    </c:sideWall>
    <c:backWall>
      <c:thickness val="0"/>
    </c:backWall>
    <c:plotArea>
      <c:layout>
        <c:manualLayout>
          <c:layoutTarget val="inner"/>
          <c:xMode val="edge"/>
          <c:yMode val="edge"/>
          <c:x val="7.1706703227997354E-2"/>
          <c:y val="1.6728398259428099E-2"/>
          <c:w val="0.81972531211376354"/>
          <c:h val="0.7921961337891974"/>
        </c:manualLayout>
      </c:layout>
      <c:bar3DChart>
        <c:barDir val="col"/>
        <c:grouping val="standard"/>
        <c:varyColors val="0"/>
        <c:ser>
          <c:idx val="0"/>
          <c:order val="0"/>
          <c:tx>
            <c:strRef>
              <c:f>Dqlove_Tokovishte!$B$2</c:f>
              <c:strCache>
                <c:ptCount val="1"/>
                <c:pt idx="0">
                  <c:v>Рила</c:v>
                </c:pt>
              </c:strCache>
            </c:strRef>
          </c:tx>
          <c:invertIfNegative val="0"/>
          <c:cat>
            <c:strRef>
              <c:f>Dqlove_Tokovishte!$A$3:$A$10</c:f>
              <c:strCache>
                <c:ptCount val="8"/>
                <c:pt idx="0">
                  <c:v>Бук_dom</c:v>
                </c:pt>
                <c:pt idx="1">
                  <c:v>Бял бор_dom</c:v>
                </c:pt>
                <c:pt idx="2">
                  <c:v>Бяла мура_dom</c:v>
                </c:pt>
                <c:pt idx="3">
                  <c:v>Ела_dom</c:v>
                </c:pt>
                <c:pt idx="4">
                  <c:v>Клек_dom</c:v>
                </c:pt>
                <c:pt idx="5">
                  <c:v>Смърч_dom</c:v>
                </c:pt>
                <c:pt idx="6">
                  <c:v>Черен бор_dom</c:v>
                </c:pt>
                <c:pt idx="7">
                  <c:v>Черна мура _dom</c:v>
                </c:pt>
              </c:strCache>
            </c:strRef>
          </c:cat>
          <c:val>
            <c:numRef>
              <c:f>Dqlove_Tokovishte!$B$3:$B$10</c:f>
              <c:numCache>
                <c:formatCode>0.0</c:formatCode>
                <c:ptCount val="8"/>
                <c:pt idx="0">
                  <c:v>0</c:v>
                </c:pt>
                <c:pt idx="1">
                  <c:v>45.161290322580641</c:v>
                </c:pt>
                <c:pt idx="2">
                  <c:v>32.258064516129032</c:v>
                </c:pt>
                <c:pt idx="3">
                  <c:v>0</c:v>
                </c:pt>
                <c:pt idx="4">
                  <c:v>1.6129032258064515</c:v>
                </c:pt>
                <c:pt idx="5">
                  <c:v>20.967741935483872</c:v>
                </c:pt>
                <c:pt idx="6">
                  <c:v>0</c:v>
                </c:pt>
                <c:pt idx="7">
                  <c:v>0</c:v>
                </c:pt>
              </c:numCache>
            </c:numRef>
          </c:val>
        </c:ser>
        <c:ser>
          <c:idx val="1"/>
          <c:order val="1"/>
          <c:tx>
            <c:strRef>
              <c:f>Dqlove_Tokovishte!$C$2</c:f>
              <c:strCache>
                <c:ptCount val="1"/>
                <c:pt idx="0">
                  <c:v>Пирин</c:v>
                </c:pt>
              </c:strCache>
            </c:strRef>
          </c:tx>
          <c:invertIfNegative val="0"/>
          <c:cat>
            <c:strRef>
              <c:f>Dqlove_Tokovishte!$A$3:$A$10</c:f>
              <c:strCache>
                <c:ptCount val="8"/>
                <c:pt idx="0">
                  <c:v>Бук_dom</c:v>
                </c:pt>
                <c:pt idx="1">
                  <c:v>Бял бор_dom</c:v>
                </c:pt>
                <c:pt idx="2">
                  <c:v>Бяла мура_dom</c:v>
                </c:pt>
                <c:pt idx="3">
                  <c:v>Ела_dom</c:v>
                </c:pt>
                <c:pt idx="4">
                  <c:v>Клек_dom</c:v>
                </c:pt>
                <c:pt idx="5">
                  <c:v>Смърч_dom</c:v>
                </c:pt>
                <c:pt idx="6">
                  <c:v>Черен бор_dom</c:v>
                </c:pt>
                <c:pt idx="7">
                  <c:v>Черна мура _dom</c:v>
                </c:pt>
              </c:strCache>
            </c:strRef>
          </c:cat>
          <c:val>
            <c:numRef>
              <c:f>Dqlove_Tokovishte!$C$3:$C$10</c:f>
              <c:numCache>
                <c:formatCode>0.0</c:formatCode>
                <c:ptCount val="8"/>
                <c:pt idx="0">
                  <c:v>0</c:v>
                </c:pt>
                <c:pt idx="1">
                  <c:v>16.129032258064516</c:v>
                </c:pt>
                <c:pt idx="2">
                  <c:v>74.193548387096769</c:v>
                </c:pt>
                <c:pt idx="3">
                  <c:v>0</c:v>
                </c:pt>
                <c:pt idx="4">
                  <c:v>0</c:v>
                </c:pt>
                <c:pt idx="5">
                  <c:v>0</c:v>
                </c:pt>
                <c:pt idx="6">
                  <c:v>0</c:v>
                </c:pt>
                <c:pt idx="7">
                  <c:v>9.67741935483871</c:v>
                </c:pt>
              </c:numCache>
            </c:numRef>
          </c:val>
        </c:ser>
        <c:ser>
          <c:idx val="2"/>
          <c:order val="2"/>
          <c:tx>
            <c:strRef>
              <c:f>Dqlove_Tokovishte!$D$2</c:f>
              <c:strCache>
                <c:ptCount val="1"/>
                <c:pt idx="0">
                  <c:v>Западни Родопи</c:v>
                </c:pt>
              </c:strCache>
            </c:strRef>
          </c:tx>
          <c:invertIfNegative val="0"/>
          <c:cat>
            <c:strRef>
              <c:f>Dqlove_Tokovishte!$A$3:$A$10</c:f>
              <c:strCache>
                <c:ptCount val="8"/>
                <c:pt idx="0">
                  <c:v>Бук_dom</c:v>
                </c:pt>
                <c:pt idx="1">
                  <c:v>Бял бор_dom</c:v>
                </c:pt>
                <c:pt idx="2">
                  <c:v>Бяла мура_dom</c:v>
                </c:pt>
                <c:pt idx="3">
                  <c:v>Ела_dom</c:v>
                </c:pt>
                <c:pt idx="4">
                  <c:v>Клек_dom</c:v>
                </c:pt>
                <c:pt idx="5">
                  <c:v>Смърч_dom</c:v>
                </c:pt>
                <c:pt idx="6">
                  <c:v>Черен бор_dom</c:v>
                </c:pt>
                <c:pt idx="7">
                  <c:v>Черна мура _dom</c:v>
                </c:pt>
              </c:strCache>
            </c:strRef>
          </c:cat>
          <c:val>
            <c:numRef>
              <c:f>Dqlove_Tokovishte!$D$3:$D$10</c:f>
              <c:numCache>
                <c:formatCode>0.0</c:formatCode>
                <c:ptCount val="8"/>
                <c:pt idx="0">
                  <c:v>3.5294117647058822</c:v>
                </c:pt>
                <c:pt idx="1">
                  <c:v>57.647058823529406</c:v>
                </c:pt>
                <c:pt idx="2">
                  <c:v>0</c:v>
                </c:pt>
                <c:pt idx="3">
                  <c:v>1.7647058823529411</c:v>
                </c:pt>
                <c:pt idx="4">
                  <c:v>0</c:v>
                </c:pt>
                <c:pt idx="5">
                  <c:v>36.470588235294116</c:v>
                </c:pt>
                <c:pt idx="6">
                  <c:v>0.58823529411764708</c:v>
                </c:pt>
                <c:pt idx="7">
                  <c:v>0</c:v>
                </c:pt>
              </c:numCache>
            </c:numRef>
          </c:val>
        </c:ser>
        <c:ser>
          <c:idx val="3"/>
          <c:order val="3"/>
          <c:tx>
            <c:strRef>
              <c:f>Dqlove_Tokovishte!$E$2</c:f>
              <c:strCache>
                <c:ptCount val="1"/>
                <c:pt idx="0">
                  <c:v>Славянка</c:v>
                </c:pt>
              </c:strCache>
            </c:strRef>
          </c:tx>
          <c:invertIfNegative val="0"/>
          <c:cat>
            <c:strRef>
              <c:f>Dqlove_Tokovishte!$A$3:$A$10</c:f>
              <c:strCache>
                <c:ptCount val="8"/>
                <c:pt idx="0">
                  <c:v>Бук_dom</c:v>
                </c:pt>
                <c:pt idx="1">
                  <c:v>Бял бор_dom</c:v>
                </c:pt>
                <c:pt idx="2">
                  <c:v>Бяла мура_dom</c:v>
                </c:pt>
                <c:pt idx="3">
                  <c:v>Ела_dom</c:v>
                </c:pt>
                <c:pt idx="4">
                  <c:v>Клек_dom</c:v>
                </c:pt>
                <c:pt idx="5">
                  <c:v>Смърч_dom</c:v>
                </c:pt>
                <c:pt idx="6">
                  <c:v>Черен бор_dom</c:v>
                </c:pt>
                <c:pt idx="7">
                  <c:v>Черна мура _dom</c:v>
                </c:pt>
              </c:strCache>
            </c:strRef>
          </c:cat>
          <c:val>
            <c:numRef>
              <c:f>Dqlove_Tokovishte!$E$3:$E$10</c:f>
              <c:numCache>
                <c:formatCode>0.0</c:formatCode>
                <c:ptCount val="8"/>
                <c:pt idx="0">
                  <c:v>0</c:v>
                </c:pt>
                <c:pt idx="1">
                  <c:v>0</c:v>
                </c:pt>
                <c:pt idx="2">
                  <c:v>0</c:v>
                </c:pt>
                <c:pt idx="3">
                  <c:v>0</c:v>
                </c:pt>
                <c:pt idx="4">
                  <c:v>0</c:v>
                </c:pt>
                <c:pt idx="5">
                  <c:v>0</c:v>
                </c:pt>
                <c:pt idx="6">
                  <c:v>0</c:v>
                </c:pt>
                <c:pt idx="7">
                  <c:v>100</c:v>
                </c:pt>
              </c:numCache>
            </c:numRef>
          </c:val>
        </c:ser>
        <c:ser>
          <c:idx val="4"/>
          <c:order val="4"/>
          <c:tx>
            <c:strRef>
              <c:f>Dqlove_Tokovishte!$F$2</c:f>
              <c:strCache>
                <c:ptCount val="1"/>
                <c:pt idx="0">
                  <c:v>България</c:v>
                </c:pt>
              </c:strCache>
            </c:strRef>
          </c:tx>
          <c:invertIfNegative val="0"/>
          <c:cat>
            <c:strRef>
              <c:f>Dqlove_Tokovishte!$A$3:$A$10</c:f>
              <c:strCache>
                <c:ptCount val="8"/>
                <c:pt idx="0">
                  <c:v>Бук_dom</c:v>
                </c:pt>
                <c:pt idx="1">
                  <c:v>Бял бор_dom</c:v>
                </c:pt>
                <c:pt idx="2">
                  <c:v>Бяла мура_dom</c:v>
                </c:pt>
                <c:pt idx="3">
                  <c:v>Ела_dom</c:v>
                </c:pt>
                <c:pt idx="4">
                  <c:v>Клек_dom</c:v>
                </c:pt>
                <c:pt idx="5">
                  <c:v>Смърч_dom</c:v>
                </c:pt>
                <c:pt idx="6">
                  <c:v>Черен бор_dom</c:v>
                </c:pt>
                <c:pt idx="7">
                  <c:v>Черна мура _dom</c:v>
                </c:pt>
              </c:strCache>
            </c:strRef>
          </c:cat>
          <c:val>
            <c:numRef>
              <c:f>Dqlove_Tokovishte!$F$3:$F$10</c:f>
              <c:numCache>
                <c:formatCode>0.0</c:formatCode>
                <c:ptCount val="8"/>
                <c:pt idx="0">
                  <c:v>2.1276595744680851</c:v>
                </c:pt>
                <c:pt idx="1">
                  <c:v>46.453900709219859</c:v>
                </c:pt>
                <c:pt idx="2">
                  <c:v>15.24822695035461</c:v>
                </c:pt>
                <c:pt idx="3">
                  <c:v>1.0638297872340425</c:v>
                </c:pt>
                <c:pt idx="4">
                  <c:v>0.3546099290780142</c:v>
                </c:pt>
                <c:pt idx="5">
                  <c:v>26.595744680851062</c:v>
                </c:pt>
                <c:pt idx="6">
                  <c:v>0.3546099290780142</c:v>
                </c:pt>
                <c:pt idx="7">
                  <c:v>7.8014184397163122</c:v>
                </c:pt>
              </c:numCache>
            </c:numRef>
          </c:val>
        </c:ser>
        <c:dLbls>
          <c:showLegendKey val="0"/>
          <c:showVal val="0"/>
          <c:showCatName val="0"/>
          <c:showSerName val="0"/>
          <c:showPercent val="0"/>
          <c:showBubbleSize val="0"/>
        </c:dLbls>
        <c:gapWidth val="150"/>
        <c:shape val="box"/>
        <c:axId val="80548352"/>
        <c:axId val="125293632"/>
        <c:axId val="81185280"/>
      </c:bar3DChart>
      <c:catAx>
        <c:axId val="80548352"/>
        <c:scaling>
          <c:orientation val="minMax"/>
        </c:scaling>
        <c:delete val="0"/>
        <c:axPos val="b"/>
        <c:majorTickMark val="out"/>
        <c:minorTickMark val="none"/>
        <c:tickLblPos val="nextTo"/>
        <c:crossAx val="125293632"/>
        <c:crosses val="autoZero"/>
        <c:auto val="1"/>
        <c:lblAlgn val="ctr"/>
        <c:lblOffset val="100"/>
        <c:noMultiLvlLbl val="0"/>
      </c:catAx>
      <c:valAx>
        <c:axId val="125293632"/>
        <c:scaling>
          <c:orientation val="minMax"/>
          <c:max val="100"/>
          <c:min val="0"/>
        </c:scaling>
        <c:delete val="0"/>
        <c:axPos val="l"/>
        <c:majorGridlines/>
        <c:numFmt formatCode="0.0" sourceLinked="1"/>
        <c:majorTickMark val="out"/>
        <c:minorTickMark val="none"/>
        <c:tickLblPos val="nextTo"/>
        <c:crossAx val="80548352"/>
        <c:crosses val="autoZero"/>
        <c:crossBetween val="between"/>
        <c:majorUnit val="20"/>
      </c:valAx>
      <c:serAx>
        <c:axId val="81185280"/>
        <c:scaling>
          <c:orientation val="maxMin"/>
        </c:scaling>
        <c:delete val="0"/>
        <c:axPos val="b"/>
        <c:majorTickMark val="in"/>
        <c:minorTickMark val="none"/>
        <c:tickLblPos val="nextTo"/>
        <c:txPr>
          <a:bodyPr rot="360000" anchor="t" anchorCtr="1"/>
          <a:lstStyle/>
          <a:p>
            <a:pPr>
              <a:defRPr/>
            </a:pPr>
            <a:endParaRPr lang="en-US"/>
          </a:p>
        </c:txPr>
        <c:crossAx val="125293632"/>
        <c:crosses val="autoZero"/>
        <c:tickLblSkip val="1"/>
        <c:tickMarkSkip val="1"/>
      </c:serAx>
    </c:plotArea>
    <c:plotVisOnly val="1"/>
    <c:dispBlanksAs val="gap"/>
    <c:showDLblsOverMax val="0"/>
  </c:chart>
  <c:spPr>
    <a:scene3d>
      <a:camera prst="orthographicFront"/>
      <a:lightRig rig="threePt" dir="t"/>
    </a:scene3d>
    <a:sp3d prstMaterial="powder"/>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5"/>
      <c:rotY val="30"/>
      <c:rAngAx val="0"/>
      <c:perspective val="10"/>
    </c:view3D>
    <c:floor>
      <c:thickness val="0"/>
    </c:floor>
    <c:sideWall>
      <c:thickness val="0"/>
    </c:sideWall>
    <c:backWall>
      <c:thickness val="0"/>
    </c:backWall>
    <c:plotArea>
      <c:layout/>
      <c:bar3DChart>
        <c:barDir val="col"/>
        <c:grouping val="standard"/>
        <c:varyColors val="0"/>
        <c:ser>
          <c:idx val="0"/>
          <c:order val="0"/>
          <c:tx>
            <c:strRef>
              <c:f>'дялов анализ'!$M$2</c:f>
              <c:strCache>
                <c:ptCount val="1"/>
                <c:pt idx="0">
                  <c:v>Западни Родопи</c:v>
                </c:pt>
              </c:strCache>
            </c:strRef>
          </c:tx>
          <c:invertIfNegative val="0"/>
          <c:cat>
            <c:strRef>
              <c:f>'дялов анализ'!$N$1:$U$1</c:f>
              <c:strCache>
                <c:ptCount val="8"/>
                <c:pt idx="0">
                  <c:v>Бял бор</c:v>
                </c:pt>
                <c:pt idx="1">
                  <c:v>Бук</c:v>
                </c:pt>
                <c:pt idx="2">
                  <c:v>Ела</c:v>
                </c:pt>
                <c:pt idx="3">
                  <c:v>Бяла мура</c:v>
                </c:pt>
                <c:pt idx="4">
                  <c:v>Клек</c:v>
                </c:pt>
                <c:pt idx="5">
                  <c:v>Смърч</c:v>
                </c:pt>
                <c:pt idx="6">
                  <c:v>Черен бор</c:v>
                </c:pt>
                <c:pt idx="7">
                  <c:v>Черна мура</c:v>
                </c:pt>
              </c:strCache>
            </c:strRef>
          </c:cat>
          <c:val>
            <c:numRef>
              <c:f>'дялов анализ'!$N$2:$U$2</c:f>
              <c:numCache>
                <c:formatCode>0.00</c:formatCode>
                <c:ptCount val="8"/>
                <c:pt idx="0">
                  <c:v>93.393782383419691</c:v>
                </c:pt>
                <c:pt idx="1">
                  <c:v>2.2020725388601035</c:v>
                </c:pt>
                <c:pt idx="2">
                  <c:v>0.58290155440414504</c:v>
                </c:pt>
                <c:pt idx="3">
                  <c:v>0</c:v>
                </c:pt>
                <c:pt idx="4">
                  <c:v>0</c:v>
                </c:pt>
                <c:pt idx="5">
                  <c:v>3.4326424870466319</c:v>
                </c:pt>
                <c:pt idx="6">
                  <c:v>0.38860103626943004</c:v>
                </c:pt>
                <c:pt idx="7">
                  <c:v>0</c:v>
                </c:pt>
              </c:numCache>
            </c:numRef>
          </c:val>
        </c:ser>
        <c:ser>
          <c:idx val="1"/>
          <c:order val="1"/>
          <c:tx>
            <c:strRef>
              <c:f>'дялов анализ'!$M$3</c:f>
              <c:strCache>
                <c:ptCount val="1"/>
                <c:pt idx="0">
                  <c:v>Пирин</c:v>
                </c:pt>
              </c:strCache>
            </c:strRef>
          </c:tx>
          <c:invertIfNegative val="0"/>
          <c:cat>
            <c:strRef>
              <c:f>'дялов анализ'!$N$1:$U$1</c:f>
              <c:strCache>
                <c:ptCount val="8"/>
                <c:pt idx="0">
                  <c:v>Бял бор</c:v>
                </c:pt>
                <c:pt idx="1">
                  <c:v>Бук</c:v>
                </c:pt>
                <c:pt idx="2">
                  <c:v>Ела</c:v>
                </c:pt>
                <c:pt idx="3">
                  <c:v>Бяла мура</c:v>
                </c:pt>
                <c:pt idx="4">
                  <c:v>Клек</c:v>
                </c:pt>
                <c:pt idx="5">
                  <c:v>Смърч</c:v>
                </c:pt>
                <c:pt idx="6">
                  <c:v>Черен бор</c:v>
                </c:pt>
                <c:pt idx="7">
                  <c:v>Черна мура</c:v>
                </c:pt>
              </c:strCache>
            </c:strRef>
          </c:cat>
          <c:val>
            <c:numRef>
              <c:f>'дялов анализ'!$N$3:$U$3</c:f>
              <c:numCache>
                <c:formatCode>0.00</c:formatCode>
                <c:ptCount val="8"/>
                <c:pt idx="0">
                  <c:v>35.321100917431195</c:v>
                </c:pt>
                <c:pt idx="1">
                  <c:v>0</c:v>
                </c:pt>
                <c:pt idx="2">
                  <c:v>0</c:v>
                </c:pt>
                <c:pt idx="3">
                  <c:v>55.045871559633028</c:v>
                </c:pt>
                <c:pt idx="4">
                  <c:v>0.45871559633027525</c:v>
                </c:pt>
                <c:pt idx="5">
                  <c:v>0</c:v>
                </c:pt>
                <c:pt idx="6">
                  <c:v>0</c:v>
                </c:pt>
                <c:pt idx="7">
                  <c:v>9.1743119266055047</c:v>
                </c:pt>
              </c:numCache>
            </c:numRef>
          </c:val>
        </c:ser>
        <c:ser>
          <c:idx val="2"/>
          <c:order val="2"/>
          <c:tx>
            <c:strRef>
              <c:f>'дялов анализ'!$M$4</c:f>
              <c:strCache>
                <c:ptCount val="1"/>
                <c:pt idx="0">
                  <c:v>Рила</c:v>
                </c:pt>
              </c:strCache>
            </c:strRef>
          </c:tx>
          <c:invertIfNegative val="0"/>
          <c:cat>
            <c:strRef>
              <c:f>'дялов анализ'!$N$1:$U$1</c:f>
              <c:strCache>
                <c:ptCount val="8"/>
                <c:pt idx="0">
                  <c:v>Бял бор</c:v>
                </c:pt>
                <c:pt idx="1">
                  <c:v>Бук</c:v>
                </c:pt>
                <c:pt idx="2">
                  <c:v>Ела</c:v>
                </c:pt>
                <c:pt idx="3">
                  <c:v>Бяла мура</c:v>
                </c:pt>
                <c:pt idx="4">
                  <c:v>Клек</c:v>
                </c:pt>
                <c:pt idx="5">
                  <c:v>Смърч</c:v>
                </c:pt>
                <c:pt idx="6">
                  <c:v>Черен бор</c:v>
                </c:pt>
                <c:pt idx="7">
                  <c:v>Черна мура</c:v>
                </c:pt>
              </c:strCache>
            </c:strRef>
          </c:cat>
          <c:val>
            <c:numRef>
              <c:f>'дялов анализ'!$N$4:$U$4</c:f>
              <c:numCache>
                <c:formatCode>0.00</c:formatCode>
                <c:ptCount val="8"/>
                <c:pt idx="0">
                  <c:v>82.653061224489804</c:v>
                </c:pt>
                <c:pt idx="1">
                  <c:v>0</c:v>
                </c:pt>
                <c:pt idx="2">
                  <c:v>0.17006802721088435</c:v>
                </c:pt>
                <c:pt idx="3">
                  <c:v>16.326530612244898</c:v>
                </c:pt>
                <c:pt idx="4">
                  <c:v>0.17006802721088435</c:v>
                </c:pt>
                <c:pt idx="5">
                  <c:v>0.68027210884353739</c:v>
                </c:pt>
                <c:pt idx="6">
                  <c:v>0</c:v>
                </c:pt>
                <c:pt idx="7">
                  <c:v>0</c:v>
                </c:pt>
              </c:numCache>
            </c:numRef>
          </c:val>
        </c:ser>
        <c:ser>
          <c:idx val="3"/>
          <c:order val="3"/>
          <c:tx>
            <c:strRef>
              <c:f>'дялов анализ'!$M$5</c:f>
              <c:strCache>
                <c:ptCount val="1"/>
                <c:pt idx="0">
                  <c:v>Славянка</c:v>
                </c:pt>
              </c:strCache>
            </c:strRef>
          </c:tx>
          <c:invertIfNegative val="0"/>
          <c:cat>
            <c:strRef>
              <c:f>'дялов анализ'!$N$1:$U$1</c:f>
              <c:strCache>
                <c:ptCount val="8"/>
                <c:pt idx="0">
                  <c:v>Бял бор</c:v>
                </c:pt>
                <c:pt idx="1">
                  <c:v>Бук</c:v>
                </c:pt>
                <c:pt idx="2">
                  <c:v>Ела</c:v>
                </c:pt>
                <c:pt idx="3">
                  <c:v>Бяла мура</c:v>
                </c:pt>
                <c:pt idx="4">
                  <c:v>Клек</c:v>
                </c:pt>
                <c:pt idx="5">
                  <c:v>Смърч</c:v>
                </c:pt>
                <c:pt idx="6">
                  <c:v>Черен бор</c:v>
                </c:pt>
                <c:pt idx="7">
                  <c:v>Черна мура</c:v>
                </c:pt>
              </c:strCache>
            </c:strRef>
          </c:cat>
          <c:val>
            <c:numRef>
              <c:f>'дялов анализ'!$N$5:$U$5</c:f>
              <c:numCache>
                <c:formatCode>0.00</c:formatCode>
                <c:ptCount val="8"/>
                <c:pt idx="0">
                  <c:v>2.1276595744680851</c:v>
                </c:pt>
                <c:pt idx="1">
                  <c:v>0</c:v>
                </c:pt>
                <c:pt idx="2">
                  <c:v>0</c:v>
                </c:pt>
                <c:pt idx="3">
                  <c:v>0</c:v>
                </c:pt>
                <c:pt idx="4">
                  <c:v>0</c:v>
                </c:pt>
                <c:pt idx="5">
                  <c:v>0</c:v>
                </c:pt>
                <c:pt idx="6">
                  <c:v>4.9645390070921991</c:v>
                </c:pt>
                <c:pt idx="7">
                  <c:v>92.907801418439718</c:v>
                </c:pt>
              </c:numCache>
            </c:numRef>
          </c:val>
        </c:ser>
        <c:ser>
          <c:idx val="4"/>
          <c:order val="4"/>
          <c:tx>
            <c:strRef>
              <c:f>'дялов анализ'!$M$6</c:f>
              <c:strCache>
                <c:ptCount val="1"/>
                <c:pt idx="0">
                  <c:v>Общо</c:v>
                </c:pt>
              </c:strCache>
            </c:strRef>
          </c:tx>
          <c:invertIfNegative val="0"/>
          <c:cat>
            <c:strRef>
              <c:f>'дялов анализ'!$N$1:$U$1</c:f>
              <c:strCache>
                <c:ptCount val="8"/>
                <c:pt idx="0">
                  <c:v>Бял бор</c:v>
                </c:pt>
                <c:pt idx="1">
                  <c:v>Бук</c:v>
                </c:pt>
                <c:pt idx="2">
                  <c:v>Ела</c:v>
                </c:pt>
                <c:pt idx="3">
                  <c:v>Бяла мура</c:v>
                </c:pt>
                <c:pt idx="4">
                  <c:v>Клек</c:v>
                </c:pt>
                <c:pt idx="5">
                  <c:v>Смърч</c:v>
                </c:pt>
                <c:pt idx="6">
                  <c:v>Черен бор</c:v>
                </c:pt>
                <c:pt idx="7">
                  <c:v>Черна мура</c:v>
                </c:pt>
              </c:strCache>
            </c:strRef>
          </c:cat>
          <c:val>
            <c:numRef>
              <c:f>'дялов анализ'!$N$6:$U$6</c:f>
              <c:numCache>
                <c:formatCode>0.00</c:formatCode>
                <c:ptCount val="8"/>
                <c:pt idx="0">
                  <c:v>80.577849117174964</c:v>
                </c:pt>
                <c:pt idx="1">
                  <c:v>1.3643659711075442</c:v>
                </c:pt>
                <c:pt idx="2">
                  <c:v>0.40128410914927765</c:v>
                </c:pt>
                <c:pt idx="3">
                  <c:v>8.6677367576243967</c:v>
                </c:pt>
                <c:pt idx="4">
                  <c:v>8.0256821829855537E-2</c:v>
                </c:pt>
                <c:pt idx="5">
                  <c:v>2.3274478330658108</c:v>
                </c:pt>
                <c:pt idx="6">
                  <c:v>0.521669341894061</c:v>
                </c:pt>
                <c:pt idx="7">
                  <c:v>6.0593900481540928</c:v>
                </c:pt>
              </c:numCache>
            </c:numRef>
          </c:val>
        </c:ser>
        <c:dLbls>
          <c:showLegendKey val="0"/>
          <c:showVal val="0"/>
          <c:showCatName val="0"/>
          <c:showSerName val="0"/>
          <c:showPercent val="0"/>
          <c:showBubbleSize val="0"/>
        </c:dLbls>
        <c:gapWidth val="150"/>
        <c:shape val="box"/>
        <c:axId val="80565248"/>
        <c:axId val="81240640"/>
        <c:axId val="81403008"/>
      </c:bar3DChart>
      <c:catAx>
        <c:axId val="80565248"/>
        <c:scaling>
          <c:orientation val="minMax"/>
        </c:scaling>
        <c:delete val="0"/>
        <c:axPos val="b"/>
        <c:majorTickMark val="out"/>
        <c:minorTickMark val="none"/>
        <c:tickLblPos val="nextTo"/>
        <c:crossAx val="81240640"/>
        <c:crosses val="autoZero"/>
        <c:auto val="1"/>
        <c:lblAlgn val="ctr"/>
        <c:lblOffset val="100"/>
        <c:noMultiLvlLbl val="0"/>
      </c:catAx>
      <c:valAx>
        <c:axId val="81240640"/>
        <c:scaling>
          <c:orientation val="minMax"/>
        </c:scaling>
        <c:delete val="0"/>
        <c:axPos val="l"/>
        <c:majorGridlines/>
        <c:numFmt formatCode="0.00" sourceLinked="1"/>
        <c:majorTickMark val="out"/>
        <c:minorTickMark val="none"/>
        <c:tickLblPos val="nextTo"/>
        <c:crossAx val="80565248"/>
        <c:crosses val="autoZero"/>
        <c:crossBetween val="between"/>
        <c:majorUnit val="20"/>
      </c:valAx>
      <c:serAx>
        <c:axId val="81403008"/>
        <c:scaling>
          <c:orientation val="minMax"/>
        </c:scaling>
        <c:delete val="0"/>
        <c:axPos val="b"/>
        <c:majorTickMark val="out"/>
        <c:minorTickMark val="none"/>
        <c:tickLblPos val="nextTo"/>
        <c:crossAx val="81240640"/>
        <c:crosses val="autoZero"/>
      </c:ser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47BA0-36A8-4FB4-B3DB-ACC089781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56598</Words>
  <Characters>322614</Characters>
  <Application>Microsoft Office Word</Application>
  <DocSecurity>0</DocSecurity>
  <Lines>2688</Lines>
  <Paragraphs>756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DP</dc:creator>
  <cp:lastModifiedBy>Valeri Georgiev</cp:lastModifiedBy>
  <cp:revision>2</cp:revision>
  <cp:lastPrinted>2015-08-10T06:21:00Z</cp:lastPrinted>
  <dcterms:created xsi:type="dcterms:W3CDTF">2017-11-07T12:42:00Z</dcterms:created>
  <dcterms:modified xsi:type="dcterms:W3CDTF">2017-11-07T12:42:00Z</dcterms:modified>
</cp:coreProperties>
</file>