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AE8"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A76D60">
        <w:rPr>
          <w:rFonts w:ascii="Times New Roman" w:hAnsi="Times New Roman"/>
          <w:b/>
          <w:bCs/>
          <w:color w:val="1F497D"/>
          <w:sz w:val="32"/>
          <w:szCs w:val="32"/>
          <w:lang w:eastAsia="bg-BG"/>
        </w:rPr>
        <w:t>0498</w:t>
      </w:r>
      <w:r>
        <w:rPr>
          <w:rFonts w:ascii="Times New Roman" w:hAnsi="Times New Roman"/>
          <w:b/>
          <w:bCs/>
          <w:color w:val="1F497D"/>
          <w:sz w:val="32"/>
          <w:szCs w:val="32"/>
          <w:lang w:eastAsia="bg-BG"/>
        </w:rPr>
        <w:t xml:space="preserve"> </w:t>
      </w:r>
      <w:r w:rsidR="00A76D60">
        <w:rPr>
          <w:rFonts w:ascii="Times New Roman" w:hAnsi="Times New Roman"/>
          <w:b/>
          <w:bCs/>
          <w:color w:val="1F497D"/>
          <w:sz w:val="32"/>
          <w:szCs w:val="32"/>
          <w:lang w:eastAsia="bg-BG"/>
        </w:rPr>
        <w:t>Видбол</w:t>
      </w:r>
    </w:p>
    <w:p w:rsidR="00C71AE8" w:rsidRDefault="00C71AE8"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1A69A8" w:rsidRDefault="001A69A8"/>
    <w:sdt>
      <w:sdtPr>
        <w:rPr>
          <w:rFonts w:ascii="Calibri" w:eastAsia="Times New Roman" w:hAnsi="Calibri" w:cs="Times New Roman"/>
          <w:b w:val="0"/>
          <w:bCs w:val="0"/>
          <w:color w:val="auto"/>
          <w:sz w:val="22"/>
          <w:szCs w:val="22"/>
          <w:lang w:val="bg-BG" w:eastAsia="en-US"/>
        </w:rPr>
        <w:id w:val="602231865"/>
        <w:docPartObj>
          <w:docPartGallery w:val="Table of Contents"/>
          <w:docPartUnique/>
        </w:docPartObj>
      </w:sdtPr>
      <w:sdtEndPr>
        <w:rPr>
          <w:noProof/>
          <w:color w:val="1F497D" w:themeColor="text2"/>
          <w:sz w:val="28"/>
          <w:szCs w:val="28"/>
        </w:rPr>
      </w:sdtEndPr>
      <w:sdtContent>
        <w:p w:rsidR="001A69A8" w:rsidRPr="00DE5D2D" w:rsidRDefault="00DE5D2D" w:rsidP="00DE5D2D">
          <w:pPr>
            <w:pStyle w:val="TOCHeading"/>
            <w:jc w:val="center"/>
            <w:rPr>
              <w:lang w:val="bg-BG"/>
            </w:rPr>
          </w:pPr>
          <w:r>
            <w:rPr>
              <w:lang w:val="bg-BG"/>
            </w:rPr>
            <w:t>Съдържание</w:t>
          </w:r>
        </w:p>
        <w:p w:rsidR="001A381A" w:rsidRPr="000B76AC" w:rsidRDefault="001A69A8" w:rsidP="000B76AC">
          <w:pPr>
            <w:pStyle w:val="TOC1"/>
            <w:rPr>
              <w:rFonts w:asciiTheme="minorHAnsi" w:eastAsiaTheme="minorEastAsia" w:hAnsiTheme="minorHAnsi" w:cstheme="minorBidi"/>
              <w:lang w:eastAsia="bg-BG"/>
            </w:rPr>
          </w:pPr>
          <w:r w:rsidRPr="000B76AC">
            <w:rPr>
              <w:noProof w:val="0"/>
            </w:rPr>
            <w:fldChar w:fldCharType="begin"/>
          </w:r>
          <w:r w:rsidRPr="000B76AC">
            <w:instrText xml:space="preserve"> TOC \o "1-3" \h \z \u </w:instrText>
          </w:r>
          <w:r w:rsidRPr="000B76AC">
            <w:rPr>
              <w:noProof w:val="0"/>
            </w:rPr>
            <w:fldChar w:fldCharType="separate"/>
          </w:r>
          <w:hyperlink w:anchor="_Toc88847559" w:history="1">
            <w:r w:rsidR="001A381A" w:rsidRPr="000B76AC">
              <w:rPr>
                <w:rStyle w:val="Hyperlink"/>
                <w:color w:val="1F497D" w:themeColor="text2"/>
              </w:rPr>
              <w:t>Природни местообитания</w:t>
            </w:r>
            <w:r w:rsidR="001A381A" w:rsidRPr="000B76AC">
              <w:rPr>
                <w:webHidden/>
              </w:rPr>
              <w:tab/>
            </w:r>
            <w:r w:rsidR="001A381A" w:rsidRPr="000B76AC">
              <w:rPr>
                <w:webHidden/>
              </w:rPr>
              <w:fldChar w:fldCharType="begin"/>
            </w:r>
            <w:r w:rsidR="001A381A" w:rsidRPr="000B76AC">
              <w:rPr>
                <w:webHidden/>
              </w:rPr>
              <w:instrText xml:space="preserve"> PAGEREF _Toc88847559 \h </w:instrText>
            </w:r>
            <w:r w:rsidR="001A381A" w:rsidRPr="000B76AC">
              <w:rPr>
                <w:webHidden/>
              </w:rPr>
            </w:r>
            <w:r w:rsidR="001A381A" w:rsidRPr="000B76AC">
              <w:rPr>
                <w:webHidden/>
              </w:rPr>
              <w:fldChar w:fldCharType="separate"/>
            </w:r>
            <w:r w:rsidR="000B76AC">
              <w:rPr>
                <w:webHidden/>
              </w:rPr>
              <w:t>4</w:t>
            </w:r>
            <w:r w:rsidR="001A381A" w:rsidRPr="000B76AC">
              <w:rPr>
                <w:webHidden/>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60" w:history="1">
            <w:r w:rsidR="001A381A" w:rsidRPr="000B76AC">
              <w:rPr>
                <w:rStyle w:val="Hyperlink"/>
                <w:rFonts w:ascii="Times New Roman" w:hAnsi="Times New Roman"/>
                <w:noProof/>
                <w:color w:val="1F497D" w:themeColor="text2"/>
                <w:sz w:val="28"/>
                <w:szCs w:val="28"/>
              </w:rPr>
              <w:t xml:space="preserve">Природно местообитание 3260 Равнинни или планински реки с растителност от </w:t>
            </w:r>
            <w:r w:rsidR="001A381A" w:rsidRPr="000B76AC">
              <w:rPr>
                <w:rStyle w:val="Hyperlink"/>
                <w:rFonts w:ascii="Times New Roman" w:hAnsi="Times New Roman"/>
                <w:i/>
                <w:noProof/>
                <w:color w:val="1F497D" w:themeColor="text2"/>
                <w:sz w:val="28"/>
                <w:szCs w:val="28"/>
              </w:rPr>
              <w:t>Ranunculion fluitantis</w:t>
            </w:r>
            <w:r w:rsidR="001A381A" w:rsidRPr="000B76AC">
              <w:rPr>
                <w:rStyle w:val="Hyperlink"/>
                <w:rFonts w:ascii="Times New Roman" w:hAnsi="Times New Roman"/>
                <w:noProof/>
                <w:color w:val="1F497D" w:themeColor="text2"/>
                <w:sz w:val="28"/>
                <w:szCs w:val="28"/>
              </w:rPr>
              <w:t xml:space="preserve"> и </w:t>
            </w:r>
            <w:r w:rsidR="001A381A" w:rsidRPr="000B76AC">
              <w:rPr>
                <w:rStyle w:val="Hyperlink"/>
                <w:rFonts w:ascii="Times New Roman" w:hAnsi="Times New Roman"/>
                <w:i/>
                <w:noProof/>
                <w:color w:val="1F497D" w:themeColor="text2"/>
                <w:sz w:val="28"/>
                <w:szCs w:val="28"/>
              </w:rPr>
              <w:t>Callitricho-Batrachion</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_Toc88847560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4</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61" w:history="1">
            <w:r w:rsidR="001A381A" w:rsidRPr="000B76AC">
              <w:rPr>
                <w:rStyle w:val="Hyperlink"/>
                <w:rFonts w:ascii="Times New Roman" w:eastAsia="Calibri" w:hAnsi="Times New Roman"/>
                <w:noProof/>
                <w:color w:val="1F497D" w:themeColor="text2"/>
                <w:sz w:val="28"/>
                <w:szCs w:val="28"/>
              </w:rPr>
              <w:t xml:space="preserve">Природно местообитание 6110* Отворени калцифилни или базифилни тревни съобщества от </w:t>
            </w:r>
            <w:r w:rsidR="001A381A" w:rsidRPr="000B76AC">
              <w:rPr>
                <w:rStyle w:val="Hyperlink"/>
                <w:rFonts w:ascii="Times New Roman" w:eastAsia="Calibri" w:hAnsi="Times New Roman"/>
                <w:i/>
                <w:noProof/>
                <w:color w:val="1F497D" w:themeColor="text2"/>
                <w:sz w:val="28"/>
                <w:szCs w:val="28"/>
              </w:rPr>
              <w:t>Alysso-Sedion albi</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_Toc88847561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8</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62" w:history="1">
            <w:r w:rsidR="001A381A" w:rsidRPr="000B76AC">
              <w:rPr>
                <w:rStyle w:val="Hyperlink"/>
                <w:rFonts w:ascii="Times New Roman" w:hAnsi="Times New Roman"/>
                <w:noProof/>
                <w:color w:val="1F497D" w:themeColor="text2"/>
                <w:sz w:val="28"/>
                <w:szCs w:val="28"/>
              </w:rPr>
              <w:t>Природно местообитание 6210 Полуестествени сухи тревни и храстови съобщества върху варовик (</w:t>
            </w:r>
            <w:r w:rsidR="001A381A" w:rsidRPr="000B76AC">
              <w:rPr>
                <w:rStyle w:val="Hyperlink"/>
                <w:rFonts w:ascii="Times New Roman" w:hAnsi="Times New Roman"/>
                <w:i/>
                <w:noProof/>
                <w:color w:val="1F497D" w:themeColor="text2"/>
                <w:sz w:val="28"/>
                <w:szCs w:val="28"/>
              </w:rPr>
              <w:t>Festuco-Brometalia</w:t>
            </w:r>
            <w:r w:rsidR="001A381A" w:rsidRPr="000B76AC">
              <w:rPr>
                <w:rStyle w:val="Hyperlink"/>
                <w:rFonts w:ascii="Times New Roman" w:hAnsi="Times New Roman"/>
                <w:noProof/>
                <w:color w:val="1F497D" w:themeColor="text2"/>
                <w:sz w:val="28"/>
                <w:szCs w:val="28"/>
              </w:rPr>
              <w:t>) (*важни местообитания на орхидеи)</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_Toc88847562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10</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63" w:history="1">
            <w:r w:rsidR="001A381A" w:rsidRPr="000B76AC">
              <w:rPr>
                <w:rStyle w:val="Hyperlink"/>
                <w:rFonts w:ascii="Times New Roman" w:hAnsi="Times New Roman"/>
                <w:noProof/>
                <w:color w:val="1F497D" w:themeColor="text2"/>
                <w:sz w:val="28"/>
                <w:szCs w:val="28"/>
              </w:rPr>
              <w:t>Природно местообитание 6430 Хидрофилни съобщества от високи треви в равнините и в планинския до алпийския пояс</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_Toc88847563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19</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64" w:history="1">
            <w:r w:rsidR="001A381A" w:rsidRPr="000B76AC">
              <w:rPr>
                <w:rStyle w:val="Hyperlink"/>
                <w:rFonts w:ascii="Times New Roman" w:hAnsi="Times New Roman"/>
                <w:noProof/>
                <w:color w:val="1F497D" w:themeColor="text2"/>
                <w:sz w:val="28"/>
                <w:szCs w:val="28"/>
              </w:rPr>
              <w:t>Природно местообитание 6510 Низинни сенокосни ливади</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_Toc88847564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23</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65" w:history="1">
            <w:r w:rsidR="001A381A" w:rsidRPr="000B76AC">
              <w:rPr>
                <w:rStyle w:val="Hyperlink"/>
                <w:rFonts w:ascii="Times New Roman" w:hAnsi="Times New Roman"/>
                <w:noProof/>
                <w:color w:val="1F497D" w:themeColor="text2"/>
                <w:sz w:val="28"/>
                <w:szCs w:val="28"/>
              </w:rPr>
              <w:t>Природно местообитание 9150 Термофилни букови гори (Cephalanthero-Fagion)</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_Toc88847565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31</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66" w:history="1">
            <w:r w:rsidR="001A381A" w:rsidRPr="000B76AC">
              <w:rPr>
                <w:rStyle w:val="Hyperlink"/>
                <w:rFonts w:ascii="Times New Roman" w:hAnsi="Times New Roman"/>
                <w:noProof/>
                <w:color w:val="1F497D" w:themeColor="text2"/>
                <w:sz w:val="28"/>
                <w:szCs w:val="28"/>
              </w:rPr>
              <w:t xml:space="preserve">Природно местообитание 91Е0 *Алувиални гори с </w:t>
            </w:r>
            <w:r w:rsidR="001A381A" w:rsidRPr="000B76AC">
              <w:rPr>
                <w:rStyle w:val="Hyperlink"/>
                <w:rFonts w:ascii="Times New Roman" w:hAnsi="Times New Roman"/>
                <w:i/>
                <w:noProof/>
                <w:color w:val="1F497D" w:themeColor="text2"/>
                <w:sz w:val="28"/>
                <w:szCs w:val="28"/>
              </w:rPr>
              <w:t>Alnus glutinosa</w:t>
            </w:r>
            <w:r w:rsidR="001A381A" w:rsidRPr="000B76AC">
              <w:rPr>
                <w:rStyle w:val="Hyperlink"/>
                <w:rFonts w:ascii="Times New Roman" w:hAnsi="Times New Roman"/>
                <w:noProof/>
                <w:color w:val="1F497D" w:themeColor="text2"/>
                <w:sz w:val="28"/>
                <w:szCs w:val="28"/>
              </w:rPr>
              <w:t xml:space="preserve"> и </w:t>
            </w:r>
            <w:r w:rsidR="001A381A" w:rsidRPr="000B76AC">
              <w:rPr>
                <w:rStyle w:val="Hyperlink"/>
                <w:rFonts w:ascii="Times New Roman" w:hAnsi="Times New Roman"/>
                <w:i/>
                <w:noProof/>
                <w:color w:val="1F497D" w:themeColor="text2"/>
                <w:sz w:val="28"/>
                <w:szCs w:val="28"/>
              </w:rPr>
              <w:t>Fraxinus excelsior</w:t>
            </w:r>
            <w:r w:rsidR="001A381A" w:rsidRPr="000B76AC">
              <w:rPr>
                <w:rStyle w:val="Hyperlink"/>
                <w:rFonts w:ascii="Times New Roman" w:hAnsi="Times New Roman"/>
                <w:noProof/>
                <w:color w:val="1F497D" w:themeColor="text2"/>
                <w:sz w:val="28"/>
                <w:szCs w:val="28"/>
              </w:rPr>
              <w:t xml:space="preserve"> (Alno-Padion, Alnion incanae, Salicion albae)</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_Toc88847566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33</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67" w:history="1">
            <w:r w:rsidR="001A381A" w:rsidRPr="000B76AC">
              <w:rPr>
                <w:rStyle w:val="Hyperlink"/>
                <w:rFonts w:ascii="Times New Roman" w:hAnsi="Times New Roman"/>
                <w:noProof/>
                <w:color w:val="1F497D" w:themeColor="text2"/>
                <w:sz w:val="28"/>
                <w:szCs w:val="28"/>
              </w:rPr>
              <w:t xml:space="preserve">Природно местообитание 91Н0 *Панонски гори с </w:t>
            </w:r>
            <w:r w:rsidR="001A381A" w:rsidRPr="000B76AC">
              <w:rPr>
                <w:rStyle w:val="Hyperlink"/>
                <w:rFonts w:ascii="Times New Roman" w:hAnsi="Times New Roman"/>
                <w:i/>
                <w:noProof/>
                <w:color w:val="1F497D" w:themeColor="text2"/>
                <w:sz w:val="28"/>
                <w:szCs w:val="28"/>
              </w:rPr>
              <w:t>Quercus pubescens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_Toc88847567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40</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68" w:history="1">
            <w:r w:rsidR="001A381A" w:rsidRPr="000B76AC">
              <w:rPr>
                <w:rStyle w:val="Hyperlink"/>
                <w:rFonts w:ascii="Times New Roman" w:hAnsi="Times New Roman"/>
                <w:noProof/>
                <w:color w:val="1F497D" w:themeColor="text2"/>
                <w:sz w:val="28"/>
                <w:szCs w:val="28"/>
              </w:rPr>
              <w:t>Природно местообитание</w:t>
            </w:r>
            <w:r w:rsidR="001A381A" w:rsidRPr="000B76AC">
              <w:rPr>
                <w:rStyle w:val="Hyperlink"/>
                <w:rFonts w:ascii="Times New Roman" w:hAnsi="Times New Roman"/>
                <w:noProof/>
                <w:color w:val="1F497D" w:themeColor="text2"/>
                <w:sz w:val="28"/>
                <w:szCs w:val="28"/>
                <w:lang w:val="en-US"/>
              </w:rPr>
              <w:t xml:space="preserve"> 91M0</w:t>
            </w:r>
            <w:r w:rsidR="001A381A" w:rsidRPr="000B76AC">
              <w:rPr>
                <w:rStyle w:val="Hyperlink"/>
                <w:rFonts w:ascii="Times New Roman" w:hAnsi="Times New Roman"/>
                <w:noProof/>
                <w:color w:val="1F497D" w:themeColor="text2"/>
                <w:sz w:val="28"/>
                <w:szCs w:val="28"/>
              </w:rPr>
              <w:t xml:space="preserve"> Балкано-панонски церово-горунови гори</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_Toc88847568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48</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69" w:history="1">
            <w:r w:rsidR="001A381A" w:rsidRPr="000B76AC">
              <w:rPr>
                <w:rStyle w:val="Hyperlink"/>
                <w:rFonts w:ascii="Times New Roman" w:hAnsi="Times New Roman"/>
                <w:noProof/>
                <w:color w:val="1F497D" w:themeColor="text2"/>
                <w:sz w:val="28"/>
                <w:szCs w:val="28"/>
              </w:rPr>
              <w:t>Природно местообитание</w:t>
            </w:r>
            <w:r w:rsidR="001A381A" w:rsidRPr="000B76AC">
              <w:rPr>
                <w:rStyle w:val="Hyperlink"/>
                <w:rFonts w:ascii="Times New Roman" w:hAnsi="Times New Roman"/>
                <w:noProof/>
                <w:color w:val="1F497D" w:themeColor="text2"/>
                <w:sz w:val="28"/>
                <w:szCs w:val="28"/>
                <w:lang w:val="en-US"/>
              </w:rPr>
              <w:t xml:space="preserve"> 91Z0</w:t>
            </w:r>
            <w:r w:rsidR="001A381A" w:rsidRPr="000B76AC">
              <w:rPr>
                <w:rStyle w:val="Hyperlink"/>
                <w:rFonts w:ascii="Times New Roman" w:hAnsi="Times New Roman"/>
                <w:noProof/>
                <w:color w:val="1F497D" w:themeColor="text2"/>
                <w:sz w:val="28"/>
                <w:szCs w:val="28"/>
              </w:rPr>
              <w:t xml:space="preserve"> Мизийски гори от сребролистна липа</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_Toc88847569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56</w:t>
            </w:r>
            <w:r w:rsidR="001A381A" w:rsidRPr="000B76AC">
              <w:rPr>
                <w:noProof/>
                <w:webHidden/>
                <w:color w:val="1F497D" w:themeColor="text2"/>
                <w:sz w:val="28"/>
                <w:szCs w:val="28"/>
              </w:rPr>
              <w:fldChar w:fldCharType="end"/>
            </w:r>
          </w:hyperlink>
        </w:p>
        <w:p w:rsidR="001A381A" w:rsidRPr="000B76AC" w:rsidRDefault="005A4BC5" w:rsidP="000B76AC">
          <w:pPr>
            <w:pStyle w:val="TOC1"/>
            <w:rPr>
              <w:rFonts w:asciiTheme="minorHAnsi" w:eastAsiaTheme="minorEastAsia" w:hAnsiTheme="minorHAnsi" w:cstheme="minorBidi"/>
              <w:lang w:eastAsia="bg-BG"/>
            </w:rPr>
          </w:pPr>
          <w:hyperlink w:anchor="_Toc88847570" w:history="1">
            <w:r w:rsidR="001A381A" w:rsidRPr="000B76AC">
              <w:rPr>
                <w:rStyle w:val="Hyperlink"/>
                <w:color w:val="1F497D" w:themeColor="text2"/>
              </w:rPr>
              <w:t>Безгръбначни животни</w:t>
            </w:r>
            <w:r w:rsidR="001A381A" w:rsidRPr="000B76AC">
              <w:rPr>
                <w:webHidden/>
              </w:rPr>
              <w:tab/>
            </w:r>
            <w:r w:rsidR="001A381A" w:rsidRPr="000B76AC">
              <w:rPr>
                <w:webHidden/>
              </w:rPr>
              <w:fldChar w:fldCharType="begin"/>
            </w:r>
            <w:r w:rsidR="001A381A" w:rsidRPr="000B76AC">
              <w:rPr>
                <w:webHidden/>
              </w:rPr>
              <w:instrText xml:space="preserve"> PAGEREF _Toc88847570 \h </w:instrText>
            </w:r>
            <w:r w:rsidR="001A381A" w:rsidRPr="000B76AC">
              <w:rPr>
                <w:webHidden/>
              </w:rPr>
            </w:r>
            <w:r w:rsidR="001A381A" w:rsidRPr="000B76AC">
              <w:rPr>
                <w:webHidden/>
              </w:rPr>
              <w:fldChar w:fldCharType="separate"/>
            </w:r>
            <w:r w:rsidR="000B76AC">
              <w:rPr>
                <w:webHidden/>
              </w:rPr>
              <w:t>63</w:t>
            </w:r>
            <w:r w:rsidR="001A381A" w:rsidRPr="000B76AC">
              <w:rPr>
                <w:webHidden/>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71" w:history="1">
            <w:r w:rsidR="001A381A" w:rsidRPr="000B76AC">
              <w:rPr>
                <w:rStyle w:val="Hyperlink"/>
                <w:rFonts w:ascii="Times New Roman" w:hAnsi="Times New Roman"/>
                <w:noProof/>
                <w:color w:val="1F497D" w:themeColor="text2"/>
                <w:sz w:val="28"/>
                <w:szCs w:val="28"/>
              </w:rPr>
              <w:t xml:space="preserve">Природозащитни цели за 1093 </w:t>
            </w:r>
            <w:r w:rsidR="001A381A" w:rsidRPr="000B76AC">
              <w:rPr>
                <w:rStyle w:val="Hyperlink"/>
                <w:rFonts w:ascii="Times New Roman" w:hAnsi="Times New Roman"/>
                <w:i/>
                <w:noProof/>
                <w:color w:val="1F497D" w:themeColor="text2"/>
                <w:sz w:val="28"/>
                <w:szCs w:val="28"/>
              </w:rPr>
              <w:t>Austropotamobius torrentium</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_Toc88847571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63</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72" w:history="1">
            <w:r w:rsidR="001A381A" w:rsidRPr="000B76AC">
              <w:rPr>
                <w:rStyle w:val="Hyperlink"/>
                <w:rFonts w:ascii="Times New Roman" w:hAnsi="Times New Roman"/>
                <w:noProof/>
                <w:color w:val="1F497D" w:themeColor="text2"/>
                <w:sz w:val="28"/>
                <w:szCs w:val="28"/>
              </w:rPr>
              <w:t xml:space="preserve">Природозащитни цели за 1088 </w:t>
            </w:r>
            <w:r w:rsidR="001A381A" w:rsidRPr="000B76AC">
              <w:rPr>
                <w:rStyle w:val="Hyperlink"/>
                <w:rFonts w:ascii="Times New Roman" w:hAnsi="Times New Roman"/>
                <w:i/>
                <w:noProof/>
                <w:color w:val="1F497D" w:themeColor="text2"/>
                <w:sz w:val="28"/>
                <w:szCs w:val="28"/>
              </w:rPr>
              <w:t>Cerambyx cerdo</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_Toc88847572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69</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73" w:history="1">
            <w:r w:rsidR="001A381A" w:rsidRPr="000B76AC">
              <w:rPr>
                <w:rStyle w:val="Hyperlink"/>
                <w:rFonts w:ascii="Times New Roman" w:hAnsi="Times New Roman"/>
                <w:noProof/>
                <w:color w:val="1F497D" w:themeColor="text2"/>
                <w:sz w:val="28"/>
                <w:szCs w:val="28"/>
              </w:rPr>
              <w:t xml:space="preserve">Природозащитни цели за 4032 </w:t>
            </w:r>
            <w:r w:rsidR="001A381A" w:rsidRPr="000B76AC">
              <w:rPr>
                <w:rStyle w:val="Hyperlink"/>
                <w:rFonts w:ascii="Times New Roman" w:hAnsi="Times New Roman"/>
                <w:i/>
                <w:noProof/>
                <w:color w:val="1F497D" w:themeColor="text2"/>
                <w:sz w:val="28"/>
                <w:szCs w:val="28"/>
              </w:rPr>
              <w:t>Dioszeghyana schmidtii</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_Toc88847573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74</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74" w:history="1">
            <w:r w:rsidR="001A381A" w:rsidRPr="000B76AC">
              <w:rPr>
                <w:rStyle w:val="Hyperlink"/>
                <w:rFonts w:ascii="Times New Roman" w:hAnsi="Times New Roman"/>
                <w:noProof/>
                <w:color w:val="1F497D" w:themeColor="text2"/>
                <w:sz w:val="28"/>
                <w:szCs w:val="28"/>
              </w:rPr>
              <w:t xml:space="preserve">Природозащитни цели за 1083 </w:t>
            </w:r>
            <w:r w:rsidR="001A381A" w:rsidRPr="000B76AC">
              <w:rPr>
                <w:rStyle w:val="Hyperlink"/>
                <w:rFonts w:ascii="Times New Roman" w:hAnsi="Times New Roman"/>
                <w:i/>
                <w:noProof/>
                <w:color w:val="1F497D" w:themeColor="text2"/>
                <w:sz w:val="28"/>
                <w:szCs w:val="28"/>
              </w:rPr>
              <w:t>Lucanus cervus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_Toc88847574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77</w:t>
            </w:r>
            <w:r w:rsidR="001A381A" w:rsidRPr="000B76AC">
              <w:rPr>
                <w:noProof/>
                <w:webHidden/>
                <w:color w:val="1F497D" w:themeColor="text2"/>
                <w:sz w:val="28"/>
                <w:szCs w:val="28"/>
              </w:rPr>
              <w:fldChar w:fldCharType="end"/>
            </w:r>
          </w:hyperlink>
          <w:bookmarkStart w:id="0" w:name="_GoBack"/>
          <w:bookmarkEnd w:id="0"/>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75" w:history="1">
            <w:r w:rsidR="001A381A" w:rsidRPr="000B76AC">
              <w:rPr>
                <w:rStyle w:val="Hyperlink"/>
                <w:rFonts w:ascii="Times New Roman" w:hAnsi="Times New Roman"/>
                <w:noProof/>
                <w:color w:val="1F497D" w:themeColor="text2"/>
                <w:sz w:val="28"/>
                <w:szCs w:val="28"/>
              </w:rPr>
              <w:t xml:space="preserve">Природозащитни цели за 1089 </w:t>
            </w:r>
            <w:r w:rsidR="001A381A" w:rsidRPr="000B76AC">
              <w:rPr>
                <w:rStyle w:val="Hyperlink"/>
                <w:rFonts w:ascii="Times New Roman" w:hAnsi="Times New Roman"/>
                <w:i/>
                <w:noProof/>
                <w:color w:val="1F497D" w:themeColor="text2"/>
                <w:sz w:val="28"/>
                <w:szCs w:val="28"/>
              </w:rPr>
              <w:t>Morimus asper funereus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_Toc88847575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83</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76" w:history="1">
            <w:r w:rsidR="001A381A" w:rsidRPr="000B76AC">
              <w:rPr>
                <w:rStyle w:val="Hyperlink"/>
                <w:rFonts w:ascii="Times New Roman" w:hAnsi="Times New Roman"/>
                <w:noProof/>
                <w:color w:val="1F497D" w:themeColor="text2"/>
                <w:sz w:val="28"/>
                <w:szCs w:val="28"/>
              </w:rPr>
              <w:t xml:space="preserve">Природозащитни цели за 1087 </w:t>
            </w:r>
            <w:r w:rsidR="001A381A" w:rsidRPr="000B76AC">
              <w:rPr>
                <w:rStyle w:val="Hyperlink"/>
                <w:rFonts w:ascii="Times New Roman" w:hAnsi="Times New Roman"/>
                <w:i/>
                <w:noProof/>
                <w:color w:val="1F497D" w:themeColor="text2"/>
                <w:sz w:val="28"/>
                <w:szCs w:val="28"/>
              </w:rPr>
              <w:t>Rosalia alpina</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_Toc88847576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87</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77" w:history="1">
            <w:r w:rsidR="001A381A" w:rsidRPr="000B76AC">
              <w:rPr>
                <w:rStyle w:val="Hyperlink"/>
                <w:rFonts w:ascii="Times New Roman" w:hAnsi="Times New Roman"/>
                <w:noProof/>
                <w:color w:val="1F497D" w:themeColor="text2"/>
                <w:sz w:val="28"/>
                <w:szCs w:val="28"/>
              </w:rPr>
              <w:t xml:space="preserve">Природозащитни цели за 4064 </w:t>
            </w:r>
            <w:r w:rsidR="001A381A" w:rsidRPr="000B76AC">
              <w:rPr>
                <w:rStyle w:val="Hyperlink"/>
                <w:rFonts w:ascii="Times New Roman" w:hAnsi="Times New Roman"/>
                <w:i/>
                <w:noProof/>
                <w:color w:val="1F497D" w:themeColor="text2"/>
                <w:sz w:val="28"/>
                <w:szCs w:val="28"/>
              </w:rPr>
              <w:t>Theodoxus transversalis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_Toc88847577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91</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78" w:history="1">
            <w:r w:rsidR="001A381A" w:rsidRPr="000B76AC">
              <w:rPr>
                <w:rStyle w:val="Hyperlink"/>
                <w:rFonts w:ascii="Times New Roman" w:hAnsi="Times New Roman"/>
                <w:noProof/>
                <w:color w:val="1F497D" w:themeColor="text2"/>
                <w:sz w:val="28"/>
                <w:szCs w:val="28"/>
              </w:rPr>
              <w:t xml:space="preserve">Природозащитни цели за 1032 </w:t>
            </w:r>
            <w:r w:rsidR="001A381A" w:rsidRPr="000B76AC">
              <w:rPr>
                <w:rStyle w:val="Hyperlink"/>
                <w:rFonts w:ascii="Times New Roman" w:hAnsi="Times New Roman"/>
                <w:i/>
                <w:noProof/>
                <w:color w:val="1F497D" w:themeColor="text2"/>
                <w:sz w:val="28"/>
                <w:szCs w:val="28"/>
              </w:rPr>
              <w:t>Unio crassus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_Toc88847578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96</w:t>
            </w:r>
            <w:r w:rsidR="001A381A" w:rsidRPr="000B76AC">
              <w:rPr>
                <w:noProof/>
                <w:webHidden/>
                <w:color w:val="1F497D" w:themeColor="text2"/>
                <w:sz w:val="28"/>
                <w:szCs w:val="28"/>
              </w:rPr>
              <w:fldChar w:fldCharType="end"/>
            </w:r>
          </w:hyperlink>
        </w:p>
        <w:p w:rsidR="001A381A" w:rsidRPr="000B76AC" w:rsidRDefault="005A4BC5" w:rsidP="000B76AC">
          <w:pPr>
            <w:pStyle w:val="TOC1"/>
            <w:rPr>
              <w:rFonts w:asciiTheme="minorHAnsi" w:eastAsiaTheme="minorEastAsia" w:hAnsiTheme="minorHAnsi" w:cstheme="minorBidi"/>
              <w:lang w:eastAsia="bg-BG"/>
            </w:rPr>
          </w:pPr>
          <w:hyperlink w:anchor="_Toc88847579" w:history="1">
            <w:r w:rsidR="001A381A" w:rsidRPr="000B76AC">
              <w:rPr>
                <w:rStyle w:val="Hyperlink"/>
                <w:color w:val="1F497D" w:themeColor="text2"/>
              </w:rPr>
              <w:t>Риби</w:t>
            </w:r>
            <w:r w:rsidR="001A381A" w:rsidRPr="000B76AC">
              <w:rPr>
                <w:webHidden/>
              </w:rPr>
              <w:tab/>
            </w:r>
            <w:r w:rsidR="001A381A" w:rsidRPr="000B76AC">
              <w:rPr>
                <w:webHidden/>
              </w:rPr>
              <w:fldChar w:fldCharType="begin"/>
            </w:r>
            <w:r w:rsidR="001A381A" w:rsidRPr="000B76AC">
              <w:rPr>
                <w:webHidden/>
              </w:rPr>
              <w:instrText xml:space="preserve"> PAGEREF _Toc88847579 \h </w:instrText>
            </w:r>
            <w:r w:rsidR="001A381A" w:rsidRPr="000B76AC">
              <w:rPr>
                <w:webHidden/>
              </w:rPr>
            </w:r>
            <w:r w:rsidR="001A381A" w:rsidRPr="000B76AC">
              <w:rPr>
                <w:webHidden/>
              </w:rPr>
              <w:fldChar w:fldCharType="separate"/>
            </w:r>
            <w:r w:rsidR="000B76AC">
              <w:rPr>
                <w:webHidden/>
              </w:rPr>
              <w:t>103</w:t>
            </w:r>
            <w:r w:rsidR="001A381A" w:rsidRPr="000B76AC">
              <w:rPr>
                <w:webHidden/>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80"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w:t>
            </w:r>
            <w:r w:rsidR="001A381A" w:rsidRPr="000B76AC">
              <w:rPr>
                <w:rStyle w:val="Hyperlink"/>
                <w:rFonts w:ascii="Times New Roman" w:eastAsiaTheme="minorHAnsi" w:hAnsi="Times New Roman"/>
                <w:smallCaps/>
                <w:noProof/>
                <w:color w:val="1F497D" w:themeColor="text2"/>
                <w:sz w:val="28"/>
                <w:szCs w:val="28"/>
                <w:lang w:val="en-US" w:eastAsia="bg-BG"/>
              </w:rPr>
              <w:t>1130</w:t>
            </w:r>
            <w:r w:rsidR="001A381A" w:rsidRPr="000B76AC">
              <w:rPr>
                <w:rStyle w:val="Hyperlink"/>
                <w:rFonts w:eastAsiaTheme="minorHAnsi"/>
                <w:smallCaps/>
                <w:noProof/>
                <w:color w:val="1F497D" w:themeColor="text2"/>
                <w:sz w:val="28"/>
                <w:szCs w:val="28"/>
              </w:rPr>
              <w:t xml:space="preserve"> </w:t>
            </w:r>
            <w:r w:rsidR="001A381A" w:rsidRPr="000B76AC">
              <w:rPr>
                <w:rStyle w:val="Hyperlink"/>
                <w:rFonts w:ascii="Times New Roman" w:eastAsiaTheme="minorHAnsi" w:hAnsi="Times New Roman"/>
                <w:i/>
                <w:smallCaps/>
                <w:noProof/>
                <w:color w:val="1F497D" w:themeColor="text2"/>
                <w:sz w:val="28"/>
                <w:szCs w:val="28"/>
                <w:lang w:val="en-US" w:eastAsia="bg-BG"/>
              </w:rPr>
              <w:t>Aspius aspius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_Toc88847580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103</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81"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1138 Barbus petenyi</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_Toc88847581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112</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82"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2533 </w:t>
            </w:r>
            <w:r w:rsidR="001A381A" w:rsidRPr="000B76AC">
              <w:rPr>
                <w:rStyle w:val="Hyperlink"/>
                <w:rFonts w:ascii="Times New Roman" w:eastAsiaTheme="minorHAnsi" w:hAnsi="Times New Roman"/>
                <w:i/>
                <w:smallCaps/>
                <w:noProof/>
                <w:color w:val="1F497D" w:themeColor="text2"/>
                <w:sz w:val="28"/>
                <w:szCs w:val="28"/>
                <w:lang w:val="en-US" w:eastAsia="bg-BG"/>
              </w:rPr>
              <w:t>Cobitis</w:t>
            </w:r>
            <w:r w:rsidR="001A381A" w:rsidRPr="000B76AC">
              <w:rPr>
                <w:rStyle w:val="Hyperlink"/>
                <w:rFonts w:ascii="Times New Roman" w:eastAsiaTheme="minorHAnsi" w:hAnsi="Times New Roman"/>
                <w:i/>
                <w:smallCaps/>
                <w:noProof/>
                <w:color w:val="1F497D" w:themeColor="text2"/>
                <w:sz w:val="28"/>
                <w:szCs w:val="28"/>
                <w:lang w:eastAsia="bg-BG"/>
              </w:rPr>
              <w:t xml:space="preserve"> </w:t>
            </w:r>
            <w:r w:rsidR="001A381A" w:rsidRPr="000B76AC">
              <w:rPr>
                <w:rStyle w:val="Hyperlink"/>
                <w:rFonts w:ascii="Times New Roman" w:eastAsiaTheme="minorHAnsi" w:hAnsi="Times New Roman"/>
                <w:i/>
                <w:smallCaps/>
                <w:noProof/>
                <w:color w:val="1F497D" w:themeColor="text2"/>
                <w:sz w:val="28"/>
                <w:szCs w:val="28"/>
                <w:lang w:val="en-US" w:eastAsia="bg-BG"/>
              </w:rPr>
              <w:t>elongata</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_Toc88847582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121</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83"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1149 </w:t>
            </w:r>
            <w:r w:rsidR="001A381A" w:rsidRPr="000B76AC">
              <w:rPr>
                <w:rStyle w:val="Hyperlink"/>
                <w:rFonts w:ascii="Times New Roman" w:eastAsiaTheme="minorHAnsi" w:hAnsi="Times New Roman"/>
                <w:i/>
                <w:smallCaps/>
                <w:noProof/>
                <w:color w:val="1F497D" w:themeColor="text2"/>
                <w:sz w:val="28"/>
                <w:szCs w:val="28"/>
                <w:lang w:eastAsia="bg-BG"/>
              </w:rPr>
              <w:t>C</w:t>
            </w:r>
            <w:r w:rsidR="001A381A" w:rsidRPr="000B76AC">
              <w:rPr>
                <w:rStyle w:val="Hyperlink"/>
                <w:rFonts w:ascii="Times New Roman" w:eastAsiaTheme="minorHAnsi" w:hAnsi="Times New Roman"/>
                <w:i/>
                <w:smallCaps/>
                <w:noProof/>
                <w:color w:val="1F497D" w:themeColor="text2"/>
                <w:sz w:val="28"/>
                <w:szCs w:val="28"/>
                <w:lang w:val="en-US" w:eastAsia="bg-BG"/>
              </w:rPr>
              <w:t>obitis</w:t>
            </w:r>
            <w:r w:rsidR="001A381A" w:rsidRPr="000B76AC">
              <w:rPr>
                <w:rStyle w:val="Hyperlink"/>
                <w:rFonts w:ascii="Times New Roman" w:eastAsiaTheme="minorHAnsi" w:hAnsi="Times New Roman"/>
                <w:i/>
                <w:smallCaps/>
                <w:noProof/>
                <w:color w:val="1F497D" w:themeColor="text2"/>
                <w:sz w:val="28"/>
                <w:szCs w:val="28"/>
                <w:lang w:eastAsia="bg-BG"/>
              </w:rPr>
              <w:t xml:space="preserve"> taenia</w:t>
            </w:r>
            <w:r w:rsidR="001A381A" w:rsidRPr="000B76AC">
              <w:rPr>
                <w:rStyle w:val="Hyperlink"/>
                <w:rFonts w:ascii="Times New Roman" w:eastAsiaTheme="minorHAnsi" w:hAnsi="Times New Roman"/>
                <w:smallCaps/>
                <w:noProof/>
                <w:color w:val="1F497D" w:themeColor="text2"/>
                <w:sz w:val="28"/>
                <w:szCs w:val="28"/>
                <w:lang w:eastAsia="bg-BG"/>
              </w:rPr>
              <w:t xml:space="preserve"> complex</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_Toc88847583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125</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84"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2484 </w:t>
            </w:r>
            <w:r w:rsidR="001A381A" w:rsidRPr="000B76AC">
              <w:rPr>
                <w:rStyle w:val="Hyperlink"/>
                <w:rFonts w:ascii="Times New Roman" w:eastAsiaTheme="minorHAnsi" w:hAnsi="Times New Roman"/>
                <w:i/>
                <w:smallCaps/>
                <w:noProof/>
                <w:color w:val="1F497D" w:themeColor="text2"/>
                <w:sz w:val="28"/>
                <w:szCs w:val="28"/>
                <w:lang w:val="en-US" w:eastAsia="bg-BG"/>
              </w:rPr>
              <w:t>Eudontomyzon</w:t>
            </w:r>
            <w:r w:rsidR="001A381A" w:rsidRPr="000B76AC">
              <w:rPr>
                <w:rStyle w:val="Hyperlink"/>
                <w:rFonts w:ascii="Times New Roman" w:eastAsiaTheme="minorHAnsi" w:hAnsi="Times New Roman"/>
                <w:i/>
                <w:smallCaps/>
                <w:noProof/>
                <w:color w:val="1F497D" w:themeColor="text2"/>
                <w:sz w:val="28"/>
                <w:szCs w:val="28"/>
                <w:lang w:eastAsia="bg-BG"/>
              </w:rPr>
              <w:t xml:space="preserve"> </w:t>
            </w:r>
            <w:r w:rsidR="001A381A" w:rsidRPr="000B76AC">
              <w:rPr>
                <w:rStyle w:val="Hyperlink"/>
                <w:rFonts w:ascii="Times New Roman" w:eastAsiaTheme="minorHAnsi" w:hAnsi="Times New Roman"/>
                <w:i/>
                <w:smallCaps/>
                <w:noProof/>
                <w:color w:val="1F497D" w:themeColor="text2"/>
                <w:sz w:val="28"/>
                <w:szCs w:val="28"/>
                <w:lang w:val="en-US" w:eastAsia="bg-BG"/>
              </w:rPr>
              <w:t>mariae</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_Toc88847584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135</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85"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2555 </w:t>
            </w:r>
            <w:r w:rsidR="001A381A" w:rsidRPr="000B76AC">
              <w:rPr>
                <w:rStyle w:val="Hyperlink"/>
                <w:rFonts w:ascii="Times New Roman" w:eastAsiaTheme="minorHAnsi" w:hAnsi="Times New Roman"/>
                <w:i/>
                <w:smallCaps/>
                <w:noProof/>
                <w:color w:val="1F497D" w:themeColor="text2"/>
                <w:sz w:val="28"/>
                <w:szCs w:val="28"/>
                <w:lang w:eastAsia="bg-BG"/>
              </w:rPr>
              <w:t>Gymnocephalus baloni</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_Toc88847585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139</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86"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1157 </w:t>
            </w:r>
            <w:r w:rsidR="001A381A" w:rsidRPr="000B76AC">
              <w:rPr>
                <w:rStyle w:val="Hyperlink"/>
                <w:rFonts w:ascii="Times New Roman" w:eastAsiaTheme="minorHAnsi" w:hAnsi="Times New Roman"/>
                <w:i/>
                <w:smallCaps/>
                <w:noProof/>
                <w:color w:val="1F497D" w:themeColor="text2"/>
                <w:sz w:val="28"/>
                <w:szCs w:val="28"/>
                <w:lang w:eastAsia="bg-BG"/>
              </w:rPr>
              <w:t>Gymnocephalus schraetzer</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_Toc88847586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147</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87"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2522 </w:t>
            </w:r>
            <w:r w:rsidR="001A381A" w:rsidRPr="000B76AC">
              <w:rPr>
                <w:rStyle w:val="Hyperlink"/>
                <w:rFonts w:ascii="Times New Roman" w:eastAsiaTheme="minorHAnsi" w:hAnsi="Times New Roman"/>
                <w:i/>
                <w:smallCaps/>
                <w:noProof/>
                <w:color w:val="1F497D" w:themeColor="text2"/>
                <w:sz w:val="28"/>
                <w:szCs w:val="28"/>
                <w:lang w:val="en-US" w:eastAsia="bg-BG"/>
              </w:rPr>
              <w:t>Pelecus</w:t>
            </w:r>
            <w:r w:rsidR="001A381A" w:rsidRPr="000B76AC">
              <w:rPr>
                <w:rStyle w:val="Hyperlink"/>
                <w:rFonts w:ascii="Times New Roman" w:eastAsiaTheme="minorHAnsi" w:hAnsi="Times New Roman"/>
                <w:i/>
                <w:smallCaps/>
                <w:noProof/>
                <w:color w:val="1F497D" w:themeColor="text2"/>
                <w:sz w:val="28"/>
                <w:szCs w:val="28"/>
                <w:lang w:eastAsia="bg-BG"/>
              </w:rPr>
              <w:t xml:space="preserve"> </w:t>
            </w:r>
            <w:r w:rsidR="001A381A" w:rsidRPr="000B76AC">
              <w:rPr>
                <w:rStyle w:val="Hyperlink"/>
                <w:rFonts w:ascii="Times New Roman" w:eastAsiaTheme="minorHAnsi" w:hAnsi="Times New Roman"/>
                <w:i/>
                <w:smallCaps/>
                <w:noProof/>
                <w:color w:val="1F497D" w:themeColor="text2"/>
                <w:sz w:val="28"/>
                <w:szCs w:val="28"/>
                <w:lang w:val="en-US" w:eastAsia="bg-BG"/>
              </w:rPr>
              <w:t>cultratus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_Toc88847587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156</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88"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5339 </w:t>
            </w:r>
            <w:r w:rsidR="001A381A" w:rsidRPr="000B76AC">
              <w:rPr>
                <w:rStyle w:val="Hyperlink"/>
                <w:rFonts w:ascii="Times New Roman" w:eastAsiaTheme="minorHAnsi" w:hAnsi="Times New Roman"/>
                <w:i/>
                <w:smallCaps/>
                <w:noProof/>
                <w:color w:val="1F497D" w:themeColor="text2"/>
                <w:sz w:val="28"/>
                <w:szCs w:val="28"/>
                <w:lang w:eastAsia="bg-BG"/>
              </w:rPr>
              <w:t>Rhodeus amaru</w:t>
            </w:r>
            <w:r w:rsidR="001A381A" w:rsidRPr="000B76AC">
              <w:rPr>
                <w:rStyle w:val="Hyperlink"/>
                <w:rFonts w:ascii="Times New Roman" w:eastAsiaTheme="minorHAnsi" w:hAnsi="Times New Roman"/>
                <w:i/>
                <w:smallCaps/>
                <w:noProof/>
                <w:color w:val="1F497D" w:themeColor="text2"/>
                <w:sz w:val="28"/>
                <w:szCs w:val="28"/>
                <w:lang w:val="en-US" w:eastAsia="bg-BG"/>
              </w:rPr>
              <w:t>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_Toc88847588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164</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89"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5329 </w:t>
            </w:r>
            <w:r w:rsidR="001A381A" w:rsidRPr="000B76AC">
              <w:rPr>
                <w:rStyle w:val="Hyperlink"/>
                <w:rFonts w:ascii="Times New Roman" w:eastAsiaTheme="minorHAnsi" w:hAnsi="Times New Roman"/>
                <w:i/>
                <w:smallCaps/>
                <w:noProof/>
                <w:color w:val="1F497D" w:themeColor="text2"/>
                <w:sz w:val="28"/>
                <w:szCs w:val="28"/>
                <w:lang w:val="en-US" w:eastAsia="bg-BG"/>
              </w:rPr>
              <w:t>Romanogobio</w:t>
            </w:r>
            <w:r w:rsidR="001A381A" w:rsidRPr="000B76AC">
              <w:rPr>
                <w:rStyle w:val="Hyperlink"/>
                <w:rFonts w:ascii="Times New Roman" w:eastAsiaTheme="minorHAnsi" w:hAnsi="Times New Roman"/>
                <w:i/>
                <w:smallCaps/>
                <w:noProof/>
                <w:color w:val="1F497D" w:themeColor="text2"/>
                <w:sz w:val="28"/>
                <w:szCs w:val="28"/>
                <w:lang w:eastAsia="bg-BG"/>
              </w:rPr>
              <w:t xml:space="preserve"> </w:t>
            </w:r>
            <w:r w:rsidR="001A381A" w:rsidRPr="000B76AC">
              <w:rPr>
                <w:rStyle w:val="Hyperlink"/>
                <w:rFonts w:ascii="Times New Roman" w:eastAsiaTheme="minorHAnsi" w:hAnsi="Times New Roman"/>
                <w:i/>
                <w:smallCaps/>
                <w:noProof/>
                <w:color w:val="1F497D" w:themeColor="text2"/>
                <w:sz w:val="28"/>
                <w:szCs w:val="28"/>
                <w:lang w:val="en-US" w:eastAsia="bg-BG"/>
              </w:rPr>
              <w:t>vladykovi</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_Toc88847589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173</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90"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1146 </w:t>
            </w:r>
            <w:r w:rsidR="001A381A" w:rsidRPr="000B76AC">
              <w:rPr>
                <w:rStyle w:val="Hyperlink"/>
                <w:rFonts w:ascii="Times New Roman" w:eastAsiaTheme="minorHAnsi" w:hAnsi="Times New Roman"/>
                <w:i/>
                <w:smallCaps/>
                <w:noProof/>
                <w:color w:val="1F497D" w:themeColor="text2"/>
                <w:sz w:val="28"/>
                <w:szCs w:val="28"/>
                <w:lang w:eastAsia="bg-BG"/>
              </w:rPr>
              <w:t>Sabanejewia aurata</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_Toc88847590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182</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91" w:history="1">
            <w:r w:rsidR="001A381A" w:rsidRPr="000B76AC">
              <w:rPr>
                <w:rStyle w:val="Hyperlink"/>
                <w:rFonts w:ascii="Times New Roman" w:eastAsiaTheme="minorHAnsi" w:hAnsi="Times New Roman"/>
                <w:noProof/>
                <w:color w:val="1F497D" w:themeColor="text2"/>
                <w:sz w:val="28"/>
                <w:szCs w:val="28"/>
                <w:lang w:eastAsia="bg-BG"/>
              </w:rPr>
              <w:t xml:space="preserve">Природозащитни цели за </w:t>
            </w:r>
            <w:r w:rsidR="001A381A" w:rsidRPr="000B76AC">
              <w:rPr>
                <w:rStyle w:val="Hyperlink"/>
                <w:rFonts w:ascii="Times New Roman" w:eastAsiaTheme="minorHAnsi" w:hAnsi="Times New Roman"/>
                <w:smallCaps/>
                <w:noProof/>
                <w:color w:val="1F497D" w:themeColor="text2"/>
                <w:sz w:val="28"/>
                <w:szCs w:val="28"/>
                <w:lang w:eastAsia="bg-BG"/>
              </w:rPr>
              <w:t xml:space="preserve">1160 </w:t>
            </w:r>
            <w:r w:rsidR="001A381A" w:rsidRPr="000B76AC">
              <w:rPr>
                <w:rStyle w:val="Hyperlink"/>
                <w:rFonts w:ascii="Times New Roman" w:eastAsiaTheme="minorHAnsi" w:hAnsi="Times New Roman"/>
                <w:i/>
                <w:smallCaps/>
                <w:noProof/>
                <w:color w:val="1F497D" w:themeColor="text2"/>
                <w:sz w:val="28"/>
                <w:szCs w:val="28"/>
                <w:lang w:eastAsia="bg-BG"/>
              </w:rPr>
              <w:t>Zingel streber</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_Toc88847591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192</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92" w:history="1">
            <w:r w:rsidR="001A381A" w:rsidRPr="000B76AC">
              <w:rPr>
                <w:rStyle w:val="Hyperlink"/>
                <w:rFonts w:ascii="Times New Roman" w:eastAsiaTheme="minorHAnsi" w:hAnsi="Times New Roman"/>
                <w:noProof/>
                <w:color w:val="1F497D" w:themeColor="text2"/>
                <w:sz w:val="28"/>
                <w:szCs w:val="28"/>
                <w:lang w:eastAsia="bg-BG"/>
              </w:rPr>
              <w:t>Природозащитни цели за</w:t>
            </w:r>
            <w:r w:rsidR="001A381A" w:rsidRPr="000B76AC">
              <w:rPr>
                <w:rStyle w:val="Hyperlink"/>
                <w:rFonts w:ascii="Times New Roman" w:eastAsiaTheme="minorHAnsi" w:hAnsi="Times New Roman"/>
                <w:smallCaps/>
                <w:noProof/>
                <w:color w:val="1F497D" w:themeColor="text2"/>
                <w:sz w:val="28"/>
                <w:szCs w:val="28"/>
                <w:lang w:eastAsia="bg-BG"/>
              </w:rPr>
              <w:t xml:space="preserve"> 1159 </w:t>
            </w:r>
            <w:r w:rsidR="001A381A" w:rsidRPr="000B76AC">
              <w:rPr>
                <w:rStyle w:val="Hyperlink"/>
                <w:rFonts w:ascii="Times New Roman" w:eastAsiaTheme="minorHAnsi" w:hAnsi="Times New Roman"/>
                <w:i/>
                <w:smallCaps/>
                <w:noProof/>
                <w:color w:val="1F497D" w:themeColor="text2"/>
                <w:sz w:val="28"/>
                <w:szCs w:val="28"/>
                <w:lang w:eastAsia="bg-BG"/>
              </w:rPr>
              <w:t>Zingel zingel</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_Toc88847592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200</w:t>
            </w:r>
            <w:r w:rsidR="001A381A" w:rsidRPr="000B76AC">
              <w:rPr>
                <w:noProof/>
                <w:webHidden/>
                <w:color w:val="1F497D" w:themeColor="text2"/>
                <w:sz w:val="28"/>
                <w:szCs w:val="28"/>
              </w:rPr>
              <w:fldChar w:fldCharType="end"/>
            </w:r>
          </w:hyperlink>
        </w:p>
        <w:p w:rsidR="001A381A" w:rsidRPr="000B76AC" w:rsidRDefault="005A4BC5" w:rsidP="000B76AC">
          <w:pPr>
            <w:pStyle w:val="TOC1"/>
            <w:rPr>
              <w:rFonts w:asciiTheme="minorHAnsi" w:eastAsiaTheme="minorEastAsia" w:hAnsiTheme="minorHAnsi" w:cstheme="minorBidi"/>
              <w:lang w:eastAsia="bg-BG"/>
            </w:rPr>
          </w:pPr>
          <w:hyperlink w:anchor="_Toc88847593" w:history="1">
            <w:r w:rsidR="001A381A" w:rsidRPr="000B76AC">
              <w:rPr>
                <w:rStyle w:val="Hyperlink"/>
                <w:color w:val="1F497D" w:themeColor="text2"/>
              </w:rPr>
              <w:t>Земноводни и влечуги</w:t>
            </w:r>
            <w:r w:rsidR="001A381A" w:rsidRPr="000B76AC">
              <w:rPr>
                <w:webHidden/>
              </w:rPr>
              <w:tab/>
            </w:r>
            <w:r w:rsidR="001A381A" w:rsidRPr="000B76AC">
              <w:rPr>
                <w:webHidden/>
              </w:rPr>
              <w:fldChar w:fldCharType="begin"/>
            </w:r>
            <w:r w:rsidR="001A381A" w:rsidRPr="000B76AC">
              <w:rPr>
                <w:webHidden/>
              </w:rPr>
              <w:instrText xml:space="preserve"> PAGEREF _Toc88847593 \h </w:instrText>
            </w:r>
            <w:r w:rsidR="001A381A" w:rsidRPr="000B76AC">
              <w:rPr>
                <w:webHidden/>
              </w:rPr>
            </w:r>
            <w:r w:rsidR="001A381A" w:rsidRPr="000B76AC">
              <w:rPr>
                <w:webHidden/>
              </w:rPr>
              <w:fldChar w:fldCharType="separate"/>
            </w:r>
            <w:r w:rsidR="000B76AC">
              <w:rPr>
                <w:webHidden/>
              </w:rPr>
              <w:t>209</w:t>
            </w:r>
            <w:r w:rsidR="001A381A" w:rsidRPr="000B76AC">
              <w:rPr>
                <w:webHidden/>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94" w:history="1">
            <w:r w:rsidR="001A381A" w:rsidRPr="000B76AC">
              <w:rPr>
                <w:rStyle w:val="Hyperlink"/>
                <w:rFonts w:ascii="Times New Roman" w:hAnsi="Times New Roman"/>
                <w:noProof/>
                <w:color w:val="1F497D" w:themeColor="text2"/>
                <w:sz w:val="28"/>
                <w:szCs w:val="28"/>
              </w:rPr>
              <w:t xml:space="preserve">Природозащитни цели за 1188 </w:t>
            </w:r>
            <w:r w:rsidR="001A381A" w:rsidRPr="000B76AC">
              <w:rPr>
                <w:rStyle w:val="Hyperlink"/>
                <w:rFonts w:ascii="Times New Roman" w:hAnsi="Times New Roman"/>
                <w:i/>
                <w:noProof/>
                <w:color w:val="1F497D" w:themeColor="text2"/>
                <w:sz w:val="28"/>
                <w:szCs w:val="28"/>
              </w:rPr>
              <w:t>Bombina bombina</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_Toc88847594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209</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95" w:history="1">
            <w:r w:rsidR="001A381A" w:rsidRPr="000B76AC">
              <w:rPr>
                <w:rStyle w:val="Hyperlink"/>
                <w:rFonts w:ascii="Times New Roman" w:hAnsi="Times New Roman"/>
                <w:noProof/>
                <w:color w:val="1F497D" w:themeColor="text2"/>
                <w:sz w:val="28"/>
                <w:szCs w:val="28"/>
              </w:rPr>
              <w:t xml:space="preserve">Природозащитни цели за 5194 </w:t>
            </w:r>
            <w:r w:rsidR="001A381A" w:rsidRPr="000B76AC">
              <w:rPr>
                <w:rStyle w:val="Hyperlink"/>
                <w:rFonts w:ascii="Times New Roman" w:hAnsi="Times New Roman"/>
                <w:i/>
                <w:noProof/>
                <w:color w:val="1F497D" w:themeColor="text2"/>
                <w:sz w:val="28"/>
                <w:szCs w:val="28"/>
              </w:rPr>
              <w:t>Elaphe sauromates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_Toc88847595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212</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96" w:history="1">
            <w:r w:rsidR="001A381A" w:rsidRPr="000B76AC">
              <w:rPr>
                <w:rStyle w:val="Hyperlink"/>
                <w:rFonts w:ascii="Times New Roman" w:hAnsi="Times New Roman"/>
                <w:noProof/>
                <w:color w:val="1F497D" w:themeColor="text2"/>
                <w:sz w:val="28"/>
                <w:szCs w:val="28"/>
              </w:rPr>
              <w:t xml:space="preserve">Природозащитни цели за 1220 </w:t>
            </w:r>
            <w:r w:rsidR="001A381A" w:rsidRPr="000B76AC">
              <w:rPr>
                <w:rStyle w:val="Hyperlink"/>
                <w:rFonts w:ascii="Times New Roman" w:hAnsi="Times New Roman"/>
                <w:i/>
                <w:noProof/>
                <w:color w:val="1F497D" w:themeColor="text2"/>
                <w:sz w:val="28"/>
                <w:szCs w:val="28"/>
              </w:rPr>
              <w:t>Emys orbicularis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_Toc88847596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217</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97" w:history="1">
            <w:r w:rsidR="001A381A" w:rsidRPr="000B76AC">
              <w:rPr>
                <w:rStyle w:val="Hyperlink"/>
                <w:rFonts w:ascii="Times New Roman" w:hAnsi="Times New Roman"/>
                <w:noProof/>
                <w:color w:val="1F497D" w:themeColor="text2"/>
                <w:sz w:val="28"/>
                <w:szCs w:val="28"/>
              </w:rPr>
              <w:t xml:space="preserve">Природозащитни цели за 1217 </w:t>
            </w:r>
            <w:r w:rsidR="001A381A" w:rsidRPr="000B76AC">
              <w:rPr>
                <w:rStyle w:val="Hyperlink"/>
                <w:rFonts w:ascii="Times New Roman" w:hAnsi="Times New Roman"/>
                <w:i/>
                <w:noProof/>
                <w:color w:val="1F497D" w:themeColor="text2"/>
                <w:sz w:val="28"/>
                <w:szCs w:val="28"/>
              </w:rPr>
              <w:t>Testudo hermanni</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_Toc88847597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221</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598" w:history="1">
            <w:r w:rsidR="001A381A" w:rsidRPr="000B76AC">
              <w:rPr>
                <w:rStyle w:val="Hyperlink"/>
                <w:rFonts w:ascii="Times New Roman" w:hAnsi="Times New Roman"/>
                <w:noProof/>
                <w:color w:val="1F497D" w:themeColor="text2"/>
                <w:sz w:val="28"/>
                <w:szCs w:val="28"/>
              </w:rPr>
              <w:t xml:space="preserve">Природозащитни цели за 1993 </w:t>
            </w:r>
            <w:r w:rsidR="001A381A" w:rsidRPr="000B76AC">
              <w:rPr>
                <w:rStyle w:val="Hyperlink"/>
                <w:rFonts w:ascii="Times New Roman" w:hAnsi="Times New Roman"/>
                <w:i/>
                <w:noProof/>
                <w:color w:val="1F497D" w:themeColor="text2"/>
                <w:sz w:val="28"/>
                <w:szCs w:val="28"/>
              </w:rPr>
              <w:t>Triturus dobrogicus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_Toc88847598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226</w:t>
            </w:r>
            <w:r w:rsidR="001A381A" w:rsidRPr="000B76AC">
              <w:rPr>
                <w:noProof/>
                <w:webHidden/>
                <w:color w:val="1F497D" w:themeColor="text2"/>
                <w:sz w:val="28"/>
                <w:szCs w:val="28"/>
              </w:rPr>
              <w:fldChar w:fldCharType="end"/>
            </w:r>
          </w:hyperlink>
        </w:p>
        <w:p w:rsidR="001A381A" w:rsidRPr="000B76AC" w:rsidRDefault="005A4BC5" w:rsidP="000B76AC">
          <w:pPr>
            <w:pStyle w:val="TOC1"/>
            <w:rPr>
              <w:rFonts w:asciiTheme="minorHAnsi" w:eastAsiaTheme="minorEastAsia" w:hAnsiTheme="minorHAnsi" w:cstheme="minorBidi"/>
              <w:lang w:eastAsia="bg-BG"/>
            </w:rPr>
          </w:pPr>
          <w:hyperlink w:anchor="_Toc88847599" w:history="1">
            <w:r w:rsidR="001A381A" w:rsidRPr="000B76AC">
              <w:rPr>
                <w:rStyle w:val="Hyperlink"/>
                <w:color w:val="1F497D" w:themeColor="text2"/>
              </w:rPr>
              <w:t>Бозайници</w:t>
            </w:r>
            <w:r w:rsidR="001A381A" w:rsidRPr="000B76AC">
              <w:rPr>
                <w:webHidden/>
              </w:rPr>
              <w:tab/>
            </w:r>
            <w:r w:rsidR="001A381A" w:rsidRPr="000B76AC">
              <w:rPr>
                <w:webHidden/>
              </w:rPr>
              <w:fldChar w:fldCharType="begin"/>
            </w:r>
            <w:r w:rsidR="001A381A" w:rsidRPr="000B76AC">
              <w:rPr>
                <w:webHidden/>
              </w:rPr>
              <w:instrText xml:space="preserve"> PAGEREF _Toc88847599 \h </w:instrText>
            </w:r>
            <w:r w:rsidR="001A381A" w:rsidRPr="000B76AC">
              <w:rPr>
                <w:webHidden/>
              </w:rPr>
            </w:r>
            <w:r w:rsidR="001A381A" w:rsidRPr="000B76AC">
              <w:rPr>
                <w:webHidden/>
              </w:rPr>
              <w:fldChar w:fldCharType="separate"/>
            </w:r>
            <w:r w:rsidR="000B76AC">
              <w:rPr>
                <w:webHidden/>
              </w:rPr>
              <w:t>230</w:t>
            </w:r>
            <w:r w:rsidR="001A381A" w:rsidRPr="000B76AC">
              <w:rPr>
                <w:webHidden/>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600" w:history="1">
            <w:r w:rsidR="001A381A" w:rsidRPr="000B76AC">
              <w:rPr>
                <w:rStyle w:val="Hyperlink"/>
                <w:rFonts w:ascii="Times New Roman" w:hAnsi="Times New Roman"/>
                <w:noProof/>
                <w:color w:val="1F497D" w:themeColor="text2"/>
                <w:sz w:val="28"/>
                <w:szCs w:val="28"/>
              </w:rPr>
              <w:t xml:space="preserve">Природозащитни цели за 1352 </w:t>
            </w:r>
            <w:r w:rsidR="001A381A" w:rsidRPr="000B76AC">
              <w:rPr>
                <w:rStyle w:val="Hyperlink"/>
                <w:rFonts w:ascii="Times New Roman" w:hAnsi="Times New Roman"/>
                <w:i/>
                <w:iCs/>
                <w:noProof/>
                <w:color w:val="1F497D" w:themeColor="text2"/>
                <w:sz w:val="28"/>
                <w:szCs w:val="28"/>
                <w:lang w:val="en-US"/>
              </w:rPr>
              <w:t>Canis lupus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_Toc88847600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230</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601" w:history="1">
            <w:r w:rsidR="001A381A" w:rsidRPr="000B76AC">
              <w:rPr>
                <w:rStyle w:val="Hyperlink"/>
                <w:rFonts w:ascii="Times New Roman" w:hAnsi="Times New Roman"/>
                <w:noProof/>
                <w:color w:val="1F497D" w:themeColor="text2"/>
                <w:sz w:val="28"/>
                <w:szCs w:val="28"/>
              </w:rPr>
              <w:t xml:space="preserve">Природозащитни цели за 1355 </w:t>
            </w:r>
            <w:r w:rsidR="001A381A" w:rsidRPr="000B76AC">
              <w:rPr>
                <w:rStyle w:val="Hyperlink"/>
                <w:rFonts w:ascii="Times New Roman" w:hAnsi="Times New Roman"/>
                <w:i/>
                <w:noProof/>
                <w:color w:val="1F497D" w:themeColor="text2"/>
                <w:sz w:val="28"/>
                <w:szCs w:val="28"/>
              </w:rPr>
              <w:t>Lutra lutra</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_Toc88847601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236</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602" w:history="1">
            <w:r w:rsidR="001A381A" w:rsidRPr="000B76AC">
              <w:rPr>
                <w:rStyle w:val="Hyperlink"/>
                <w:rFonts w:ascii="Times New Roman" w:hAnsi="Times New Roman"/>
                <w:noProof/>
                <w:color w:val="1F497D" w:themeColor="text2"/>
                <w:sz w:val="28"/>
                <w:szCs w:val="28"/>
              </w:rPr>
              <w:t xml:space="preserve">Природозащитни цели за 1307 </w:t>
            </w:r>
            <w:r w:rsidR="001A381A" w:rsidRPr="000B76AC">
              <w:rPr>
                <w:rStyle w:val="Hyperlink"/>
                <w:rFonts w:ascii="Times New Roman" w:hAnsi="Times New Roman"/>
                <w:i/>
                <w:noProof/>
                <w:color w:val="1F497D" w:themeColor="text2"/>
                <w:sz w:val="28"/>
                <w:szCs w:val="28"/>
              </w:rPr>
              <w:t>Myotis blythii</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_Toc88847602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241</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603" w:history="1">
            <w:r w:rsidR="001A381A" w:rsidRPr="000B76AC">
              <w:rPr>
                <w:rStyle w:val="Hyperlink"/>
                <w:rFonts w:ascii="Times New Roman" w:hAnsi="Times New Roman"/>
                <w:noProof/>
                <w:color w:val="1F497D" w:themeColor="text2"/>
                <w:sz w:val="28"/>
                <w:szCs w:val="28"/>
              </w:rPr>
              <w:t xml:space="preserve">Природозащитни цели за 1324 </w:t>
            </w:r>
            <w:r w:rsidR="001A381A" w:rsidRPr="000B76AC">
              <w:rPr>
                <w:rStyle w:val="Hyperlink"/>
                <w:rFonts w:ascii="Times New Roman" w:hAnsi="Times New Roman"/>
                <w:i/>
                <w:noProof/>
                <w:color w:val="1F497D" w:themeColor="text2"/>
                <w:sz w:val="28"/>
                <w:szCs w:val="28"/>
              </w:rPr>
              <w:t>Myotis myotis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_Toc88847603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245</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604" w:history="1">
            <w:r w:rsidR="001A381A" w:rsidRPr="000B76AC">
              <w:rPr>
                <w:rStyle w:val="Hyperlink"/>
                <w:rFonts w:ascii="Times New Roman" w:hAnsi="Times New Roman"/>
                <w:noProof/>
                <w:color w:val="1F497D" w:themeColor="text2"/>
                <w:sz w:val="28"/>
                <w:szCs w:val="28"/>
              </w:rPr>
              <w:t xml:space="preserve">Природозащитни цели за 1304 </w:t>
            </w:r>
            <w:r w:rsidR="001A381A" w:rsidRPr="000B76AC">
              <w:rPr>
                <w:rStyle w:val="Hyperlink"/>
                <w:rFonts w:ascii="Times New Roman" w:hAnsi="Times New Roman"/>
                <w:i/>
                <w:noProof/>
                <w:color w:val="1F497D" w:themeColor="text2"/>
                <w:sz w:val="28"/>
                <w:szCs w:val="28"/>
              </w:rPr>
              <w:t>Rhinolophus ferrumequinum</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_Toc88847604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250</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605" w:history="1">
            <w:r w:rsidR="001A381A" w:rsidRPr="000B76AC">
              <w:rPr>
                <w:rStyle w:val="Hyperlink"/>
                <w:rFonts w:ascii="Times New Roman" w:hAnsi="Times New Roman"/>
                <w:noProof/>
                <w:color w:val="1F497D" w:themeColor="text2"/>
                <w:sz w:val="28"/>
                <w:szCs w:val="28"/>
              </w:rPr>
              <w:t xml:space="preserve">Природозащитни цели за 1303 </w:t>
            </w:r>
            <w:r w:rsidR="001A381A" w:rsidRPr="000B76AC">
              <w:rPr>
                <w:rStyle w:val="Hyperlink"/>
                <w:rFonts w:ascii="Times New Roman" w:hAnsi="Times New Roman"/>
                <w:i/>
                <w:noProof/>
                <w:color w:val="1F497D" w:themeColor="text2"/>
                <w:sz w:val="28"/>
                <w:szCs w:val="28"/>
              </w:rPr>
              <w:t>Rhinolophus hipposideros</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_Toc88847605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255</w:t>
            </w:r>
            <w:r w:rsidR="001A381A" w:rsidRPr="000B76AC">
              <w:rPr>
                <w:noProof/>
                <w:webHidden/>
                <w:color w:val="1F497D" w:themeColor="text2"/>
                <w:sz w:val="28"/>
                <w:szCs w:val="28"/>
              </w:rPr>
              <w:fldChar w:fldCharType="end"/>
            </w:r>
          </w:hyperlink>
        </w:p>
        <w:p w:rsidR="001A381A" w:rsidRPr="000B76AC" w:rsidRDefault="005A4BC5">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847606" w:history="1">
            <w:r w:rsidR="001A381A" w:rsidRPr="000B76AC">
              <w:rPr>
                <w:rStyle w:val="Hyperlink"/>
                <w:rFonts w:ascii="Times New Roman" w:hAnsi="Times New Roman"/>
                <w:noProof/>
                <w:color w:val="1F497D" w:themeColor="text2"/>
                <w:sz w:val="28"/>
                <w:szCs w:val="28"/>
              </w:rPr>
              <w:t xml:space="preserve">Природозащитни цели за 2635 </w:t>
            </w:r>
            <w:r w:rsidR="001A381A" w:rsidRPr="000B76AC">
              <w:rPr>
                <w:rStyle w:val="Hyperlink"/>
                <w:rFonts w:ascii="Times New Roman" w:hAnsi="Times New Roman"/>
                <w:i/>
                <w:noProof/>
                <w:color w:val="1F497D" w:themeColor="text2"/>
                <w:sz w:val="28"/>
                <w:szCs w:val="28"/>
              </w:rPr>
              <w:t>Vormela peregusna</w:t>
            </w:r>
            <w:r w:rsidR="001A381A" w:rsidRPr="000B76AC">
              <w:rPr>
                <w:noProof/>
                <w:webHidden/>
                <w:color w:val="1F497D" w:themeColor="text2"/>
                <w:sz w:val="28"/>
                <w:szCs w:val="28"/>
              </w:rPr>
              <w:tab/>
            </w:r>
            <w:r w:rsidR="001A381A" w:rsidRPr="000B76AC">
              <w:rPr>
                <w:noProof/>
                <w:webHidden/>
                <w:color w:val="1F497D" w:themeColor="text2"/>
                <w:sz w:val="28"/>
                <w:szCs w:val="28"/>
              </w:rPr>
              <w:fldChar w:fldCharType="begin"/>
            </w:r>
            <w:r w:rsidR="001A381A" w:rsidRPr="000B76AC">
              <w:rPr>
                <w:noProof/>
                <w:webHidden/>
                <w:color w:val="1F497D" w:themeColor="text2"/>
                <w:sz w:val="28"/>
                <w:szCs w:val="28"/>
              </w:rPr>
              <w:instrText xml:space="preserve"> PAGEREF _Toc88847606 \h </w:instrText>
            </w:r>
            <w:r w:rsidR="001A381A" w:rsidRPr="000B76AC">
              <w:rPr>
                <w:noProof/>
                <w:webHidden/>
                <w:color w:val="1F497D" w:themeColor="text2"/>
                <w:sz w:val="28"/>
                <w:szCs w:val="28"/>
              </w:rPr>
            </w:r>
            <w:r w:rsidR="001A381A" w:rsidRPr="000B76AC">
              <w:rPr>
                <w:noProof/>
                <w:webHidden/>
                <w:color w:val="1F497D" w:themeColor="text2"/>
                <w:sz w:val="28"/>
                <w:szCs w:val="28"/>
              </w:rPr>
              <w:fldChar w:fldCharType="separate"/>
            </w:r>
            <w:r w:rsidR="000B76AC">
              <w:rPr>
                <w:noProof/>
                <w:webHidden/>
                <w:color w:val="1F497D" w:themeColor="text2"/>
                <w:sz w:val="28"/>
                <w:szCs w:val="28"/>
              </w:rPr>
              <w:t>260</w:t>
            </w:r>
            <w:r w:rsidR="001A381A" w:rsidRPr="000B76AC">
              <w:rPr>
                <w:noProof/>
                <w:webHidden/>
                <w:color w:val="1F497D" w:themeColor="text2"/>
                <w:sz w:val="28"/>
                <w:szCs w:val="28"/>
              </w:rPr>
              <w:fldChar w:fldCharType="end"/>
            </w:r>
          </w:hyperlink>
        </w:p>
        <w:p w:rsidR="001A69A8" w:rsidRPr="000B76AC" w:rsidRDefault="001A69A8">
          <w:pPr>
            <w:rPr>
              <w:color w:val="1F497D" w:themeColor="text2"/>
              <w:sz w:val="28"/>
              <w:szCs w:val="28"/>
            </w:rPr>
          </w:pPr>
          <w:r w:rsidRPr="000B76AC">
            <w:rPr>
              <w:b/>
              <w:bCs/>
              <w:noProof/>
              <w:color w:val="1F497D" w:themeColor="text2"/>
              <w:sz w:val="28"/>
              <w:szCs w:val="28"/>
            </w:rPr>
            <w:fldChar w:fldCharType="end"/>
          </w:r>
        </w:p>
      </w:sdtContent>
    </w:sdt>
    <w:p w:rsidR="001A69A8" w:rsidRDefault="001A69A8"/>
    <w:p w:rsidR="001A69A8" w:rsidRDefault="001A69A8"/>
    <w:p w:rsidR="001A69A8" w:rsidRDefault="001A69A8"/>
    <w:p w:rsidR="001A69A8" w:rsidRDefault="001A69A8" w:rsidP="001A69A8">
      <w:pPr>
        <w:pageBreakBefore/>
      </w:pPr>
    </w:p>
    <w:p w:rsidR="00C71AE8" w:rsidRDefault="00C71AE8" w:rsidP="00C71AE8">
      <w:pPr>
        <w:spacing w:after="0"/>
        <w:ind w:firstLine="709"/>
        <w:jc w:val="both"/>
        <w:rPr>
          <w:rFonts w:ascii="Times New Roman" w:hAnsi="Times New Roman"/>
          <w:sz w:val="24"/>
          <w:szCs w:val="24"/>
        </w:rPr>
      </w:pPr>
      <w:r>
        <w:rPr>
          <w:rFonts w:ascii="Times New Roman" w:hAnsi="Times New Roman"/>
          <w:sz w:val="24"/>
          <w:szCs w:val="24"/>
        </w:rPr>
        <w:t>Защитена зона BG0000498 Видбол по Директива 92/43/ЕИО заема площ от 1305</w:t>
      </w:r>
      <w:r w:rsidRPr="000F25CB">
        <w:rPr>
          <w:rFonts w:ascii="Times New Roman" w:hAnsi="Times New Roman"/>
          <w:sz w:val="24"/>
          <w:szCs w:val="24"/>
        </w:rPr>
        <w:t>.</w:t>
      </w:r>
      <w:r>
        <w:rPr>
          <w:rFonts w:ascii="Times New Roman" w:hAnsi="Times New Roman"/>
          <w:sz w:val="24"/>
          <w:szCs w:val="24"/>
        </w:rPr>
        <w:t>1</w:t>
      </w:r>
      <w:r w:rsidRPr="000F25CB">
        <w:rPr>
          <w:rFonts w:ascii="Times New Roman" w:hAnsi="Times New Roman"/>
          <w:sz w:val="24"/>
          <w:szCs w:val="24"/>
        </w:rPr>
        <w:t>4</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1037 </w:t>
      </w:r>
      <w:r w:rsidRPr="001F6245">
        <w:rPr>
          <w:rFonts w:ascii="Times New Roman" w:hAnsi="Times New Roman"/>
          <w:sz w:val="24"/>
          <w:szCs w:val="24"/>
        </w:rPr>
        <w:t xml:space="preserve">от </w:t>
      </w:r>
      <w:r>
        <w:rPr>
          <w:rFonts w:ascii="Times New Roman" w:hAnsi="Times New Roman"/>
          <w:sz w:val="24"/>
          <w:szCs w:val="24"/>
        </w:rPr>
        <w:t>17.12.</w:t>
      </w:r>
      <w:r w:rsidRPr="001F6245">
        <w:rPr>
          <w:rFonts w:ascii="Times New Roman" w:hAnsi="Times New Roman"/>
          <w:sz w:val="24"/>
          <w:szCs w:val="24"/>
        </w:rPr>
        <w:t>202</w:t>
      </w:r>
      <w:r>
        <w:rPr>
          <w:rFonts w:ascii="Times New Roman" w:hAnsi="Times New Roman"/>
          <w:sz w:val="24"/>
          <w:szCs w:val="24"/>
        </w:rPr>
        <w:t>0</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 xml:space="preserve">в нея обект на опазване са 10 типа природни местообитания и 42 вида от фауната на България – безгръбначни, земноводни и влечуги, риби, бозайници. Сред типовете природни местообитания има тревни и горски приоритетни за опазване на ниво Европейски съюз. </w:t>
      </w:r>
    </w:p>
    <w:p w:rsidR="00C71AE8" w:rsidRDefault="00C71AE8" w:rsidP="00C71AE8">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C71AE8" w:rsidRPr="00993220" w:rsidRDefault="00C71AE8" w:rsidP="00C71AE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C71AE8" w:rsidRPr="00993220" w:rsidRDefault="00C71AE8" w:rsidP="00C71AE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C71AE8" w:rsidRPr="00993220" w:rsidRDefault="00C71AE8" w:rsidP="00C71AE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C71AE8" w:rsidRPr="00993220" w:rsidRDefault="00C71AE8" w:rsidP="00C71AE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C71AE8" w:rsidRPr="00993220" w:rsidRDefault="00C71AE8" w:rsidP="00C71AE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C71AE8" w:rsidRPr="00993220" w:rsidRDefault="00C71AE8" w:rsidP="00C71AE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C71AE8" w:rsidRPr="00993220" w:rsidRDefault="00C71AE8" w:rsidP="00C71AE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C71AE8" w:rsidRPr="00993220" w:rsidRDefault="00C71AE8" w:rsidP="00C71AE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C71AE8" w:rsidRDefault="00C71AE8" w:rsidP="00C71AE8">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C71AE8" w:rsidRDefault="00C71AE8"/>
    <w:p w:rsidR="002622A5" w:rsidRDefault="002622A5"/>
    <w:p w:rsidR="002622A5" w:rsidRPr="00DE5D2D" w:rsidRDefault="002622A5" w:rsidP="001A69A8">
      <w:pPr>
        <w:pStyle w:val="Heading1"/>
        <w:rPr>
          <w:rFonts w:ascii="Times New Roman" w:hAnsi="Times New Roman"/>
          <w:color w:val="1F497D" w:themeColor="text2"/>
          <w:u w:val="single"/>
        </w:rPr>
      </w:pPr>
      <w:bookmarkStart w:id="1" w:name="_Toc88847559"/>
      <w:r w:rsidRPr="00DE5D2D">
        <w:rPr>
          <w:rFonts w:ascii="Times New Roman" w:hAnsi="Times New Roman"/>
          <w:color w:val="1F497D" w:themeColor="text2"/>
          <w:u w:val="single"/>
        </w:rPr>
        <w:t>Природни местообитания</w:t>
      </w:r>
      <w:bookmarkEnd w:id="1"/>
    </w:p>
    <w:p w:rsidR="002622A5" w:rsidRDefault="002622A5" w:rsidP="001A69A8">
      <w:pPr>
        <w:pStyle w:val="Heading2"/>
        <w:rPr>
          <w:rFonts w:ascii="Times New Roman" w:hAnsi="Times New Roman"/>
          <w:color w:val="1F497D" w:themeColor="text2"/>
          <w:sz w:val="28"/>
          <w:szCs w:val="28"/>
        </w:rPr>
      </w:pPr>
      <w:bookmarkStart w:id="2" w:name="_Toc88847560"/>
      <w:r w:rsidRPr="002622A5">
        <w:rPr>
          <w:rFonts w:ascii="Times New Roman" w:hAnsi="Times New Roman"/>
          <w:color w:val="1F497D" w:themeColor="text2"/>
          <w:sz w:val="28"/>
          <w:szCs w:val="28"/>
        </w:rPr>
        <w:t>Природ</w:t>
      </w:r>
      <w:r w:rsidR="00465FF1">
        <w:rPr>
          <w:rFonts w:ascii="Times New Roman" w:hAnsi="Times New Roman"/>
          <w:color w:val="1F497D" w:themeColor="text2"/>
          <w:sz w:val="28"/>
          <w:szCs w:val="28"/>
        </w:rPr>
        <w:t>но местообитание</w:t>
      </w:r>
      <w:r w:rsidRPr="002622A5">
        <w:rPr>
          <w:rFonts w:ascii="Times New Roman" w:hAnsi="Times New Roman"/>
          <w:color w:val="1F497D" w:themeColor="text2"/>
          <w:sz w:val="28"/>
          <w:szCs w:val="28"/>
        </w:rPr>
        <w:t xml:space="preserve"> </w:t>
      </w:r>
      <w:r>
        <w:rPr>
          <w:rFonts w:ascii="Times New Roman" w:hAnsi="Times New Roman"/>
          <w:color w:val="1F497D" w:themeColor="text2"/>
          <w:sz w:val="28"/>
          <w:szCs w:val="28"/>
        </w:rPr>
        <w:t>3260</w:t>
      </w:r>
      <w:r w:rsidR="005D7F0C">
        <w:rPr>
          <w:rFonts w:ascii="Times New Roman" w:hAnsi="Times New Roman"/>
          <w:color w:val="1F497D" w:themeColor="text2"/>
          <w:sz w:val="28"/>
          <w:szCs w:val="28"/>
        </w:rPr>
        <w:t xml:space="preserve"> </w:t>
      </w:r>
      <w:r w:rsidR="005D7F0C" w:rsidRPr="005D7F0C">
        <w:rPr>
          <w:rFonts w:ascii="Times New Roman" w:hAnsi="Times New Roman"/>
          <w:bCs w:val="0"/>
          <w:color w:val="1F497D" w:themeColor="text2"/>
          <w:sz w:val="28"/>
          <w:szCs w:val="28"/>
        </w:rPr>
        <w:t xml:space="preserve">Равнинни или планински реки с растителност от </w:t>
      </w:r>
      <w:r w:rsidR="005D7F0C" w:rsidRPr="005D7F0C">
        <w:rPr>
          <w:rFonts w:ascii="Times New Roman" w:hAnsi="Times New Roman"/>
          <w:bCs w:val="0"/>
          <w:i/>
          <w:color w:val="1F497D" w:themeColor="text2"/>
          <w:sz w:val="28"/>
          <w:szCs w:val="28"/>
        </w:rPr>
        <w:t>Ranunculion fluitantis</w:t>
      </w:r>
      <w:r w:rsidR="005D7F0C" w:rsidRPr="005D7F0C">
        <w:rPr>
          <w:rFonts w:ascii="Times New Roman" w:hAnsi="Times New Roman"/>
          <w:bCs w:val="0"/>
          <w:color w:val="1F497D" w:themeColor="text2"/>
          <w:sz w:val="28"/>
          <w:szCs w:val="28"/>
        </w:rPr>
        <w:t xml:space="preserve"> и </w:t>
      </w:r>
      <w:r w:rsidR="005D7F0C" w:rsidRPr="005D7F0C">
        <w:rPr>
          <w:rFonts w:ascii="Times New Roman" w:hAnsi="Times New Roman"/>
          <w:bCs w:val="0"/>
          <w:i/>
          <w:color w:val="1F497D" w:themeColor="text2"/>
          <w:sz w:val="28"/>
          <w:szCs w:val="28"/>
        </w:rPr>
        <w:t>Callitricho-Batrachion</w:t>
      </w:r>
      <w:bookmarkEnd w:id="2"/>
    </w:p>
    <w:p w:rsidR="005D7F0C" w:rsidRPr="005D7F0C" w:rsidRDefault="005D7F0C" w:rsidP="005D7F0C">
      <w:pPr>
        <w:rPr>
          <w:rFonts w:ascii="Times New Roman" w:eastAsia="Calibri" w:hAnsi="Times New Roman"/>
          <w:noProof/>
          <w:sz w:val="24"/>
          <w:szCs w:val="24"/>
        </w:rPr>
      </w:pPr>
      <w:r w:rsidRPr="005D7F0C">
        <w:rPr>
          <w:rFonts w:ascii="Times New Roman" w:eastAsia="Calibri" w:hAnsi="Times New Roman"/>
          <w:b/>
          <w:noProof/>
          <w:sz w:val="24"/>
          <w:szCs w:val="24"/>
        </w:rPr>
        <w:t xml:space="preserve">1. Код и наименование на типа местообитание: </w:t>
      </w:r>
      <w:r w:rsidRPr="005D7F0C">
        <w:rPr>
          <w:rFonts w:ascii="Times New Roman" w:eastAsia="Calibri" w:hAnsi="Times New Roman"/>
          <w:bCs/>
          <w:noProof/>
          <w:sz w:val="24"/>
          <w:szCs w:val="24"/>
        </w:rPr>
        <w:t xml:space="preserve">3260 Равнинни или планински реки с растителност от </w:t>
      </w:r>
      <w:r w:rsidRPr="005D7F0C">
        <w:rPr>
          <w:rFonts w:ascii="Times New Roman" w:eastAsia="Calibri" w:hAnsi="Times New Roman"/>
          <w:bCs/>
          <w:i/>
          <w:noProof/>
          <w:sz w:val="24"/>
          <w:szCs w:val="24"/>
        </w:rPr>
        <w:t>Ranunculion fluitantis</w:t>
      </w:r>
      <w:r w:rsidRPr="005D7F0C">
        <w:rPr>
          <w:rFonts w:ascii="Times New Roman" w:eastAsia="Calibri" w:hAnsi="Times New Roman"/>
          <w:bCs/>
          <w:noProof/>
          <w:sz w:val="24"/>
          <w:szCs w:val="24"/>
        </w:rPr>
        <w:t xml:space="preserve"> и </w:t>
      </w:r>
      <w:r w:rsidRPr="005D7F0C">
        <w:rPr>
          <w:rFonts w:ascii="Times New Roman" w:eastAsia="Calibri" w:hAnsi="Times New Roman"/>
          <w:bCs/>
          <w:i/>
          <w:noProof/>
          <w:sz w:val="24"/>
          <w:szCs w:val="24"/>
        </w:rPr>
        <w:t>Callitricho-Batrachion</w:t>
      </w:r>
    </w:p>
    <w:p w:rsidR="005D7F0C" w:rsidRPr="005D7F0C" w:rsidRDefault="005D7F0C" w:rsidP="005D7F0C">
      <w:pPr>
        <w:spacing w:after="0"/>
        <w:rPr>
          <w:rFonts w:ascii="Times New Roman" w:eastAsia="Calibri" w:hAnsi="Times New Roman"/>
          <w:b/>
          <w:noProof/>
          <w:sz w:val="24"/>
          <w:szCs w:val="24"/>
        </w:rPr>
      </w:pPr>
      <w:r w:rsidRPr="005D7F0C">
        <w:rPr>
          <w:rFonts w:ascii="Times New Roman" w:eastAsia="Calibri" w:hAnsi="Times New Roman"/>
          <w:b/>
          <w:noProof/>
          <w:sz w:val="24"/>
          <w:szCs w:val="24"/>
        </w:rPr>
        <w:t>2. Кратка характеристика на целевия обект</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Местообитанието се среща в средното и долното течение на големите реки в равнините и низините от 0 до 400–500 m надм. вис. Реките в тези участъци текат бавно, водите са от мезо- до еутрофни. Дълбочината на водата е най-често около 0,30–1,50 m. Кислородното съдържание силно варира. Дъното е глинесто или тинесто-глинесто, по-рядко е чакълесто-песъчливо. Най-много тинести наноси се натрупват в заливите, което създава възможност за заселване на редица макрофити – </w:t>
      </w:r>
      <w:r w:rsidRPr="005D7F0C">
        <w:rPr>
          <w:rFonts w:ascii="Times New Roman" w:eastAsia="Calibri" w:hAnsi="Times New Roman"/>
          <w:i/>
          <w:noProof/>
          <w:sz w:val="24"/>
          <w:szCs w:val="24"/>
        </w:rPr>
        <w:t>Ceratophyllum demersum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Myriophyllum verticillatum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Potamogeton crispus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 nodosus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 perfoliatus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Ranunculus trichophyllus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Zannichellia palustris</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Цонев</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и др. 2009</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rPr>
        <w:lastRenderedPageBreak/>
        <w:t xml:space="preserve">Местообитанието е включено в Червена книга на България </w:t>
      </w:r>
      <w:r w:rsidRPr="005D7F0C">
        <w:rPr>
          <w:rFonts w:ascii="Times New Roman" w:eastAsia="Calibri" w:hAnsi="Times New Roman"/>
          <w:noProof/>
          <w:sz w:val="24"/>
          <w:lang w:val="en-US"/>
        </w:rPr>
        <w:t>(</w:t>
      </w:r>
      <w:r w:rsidRPr="005D7F0C">
        <w:rPr>
          <w:rFonts w:ascii="Times New Roman" w:eastAsia="Calibri" w:hAnsi="Times New Roman"/>
          <w:noProof/>
          <w:sz w:val="24"/>
        </w:rPr>
        <w:t xml:space="preserve">том 3, Природни местообитания) с код и име </w:t>
      </w:r>
      <w:r w:rsidRPr="005D7F0C">
        <w:rPr>
          <w:rFonts w:ascii="Times New Roman" w:eastAsia="Calibri" w:hAnsi="Times New Roman"/>
          <w:noProof/>
          <w:sz w:val="24"/>
          <w:szCs w:val="24"/>
        </w:rPr>
        <w:t>15С2 Бавнотечащи реки с макрофитна растителност</w:t>
      </w:r>
      <w:r w:rsidRPr="005D7F0C">
        <w:rPr>
          <w:rFonts w:ascii="Times New Roman" w:eastAsia="Calibri" w:hAnsi="Times New Roman"/>
          <w:noProof/>
          <w:sz w:val="24"/>
        </w:rPr>
        <w:t>, (Цонев и Вълчев 2015</w:t>
      </w:r>
      <w:r w:rsidRPr="005D7F0C">
        <w:rPr>
          <w:rFonts w:ascii="Times New Roman" w:eastAsia="Calibri" w:hAnsi="Times New Roman"/>
          <w:noProof/>
          <w:sz w:val="24"/>
          <w:lang w:val="en-US"/>
        </w:rPr>
        <w:t>)</w:t>
      </w:r>
      <w:r w:rsidRPr="005D7F0C">
        <w:rPr>
          <w:rFonts w:ascii="Times New Roman" w:eastAsia="Calibri" w:hAnsi="Times New Roman"/>
          <w:noProof/>
          <w:sz w:val="24"/>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Река Видбол има тясно и дълбоко корито, поради което водите и са сравнително бързи. Речната тераса в повечето участъци е висока и заета от крайречни гори. Всичко това създава пречки за формиране на съобществата на макрофитите, които предпочитат плитки места с бавни течения. Въпреки че според последното картиране </w:t>
      </w:r>
      <w:r w:rsidRPr="005D7F0C">
        <w:rPr>
          <w:rFonts w:ascii="Times New Roman" w:eastAsia="Calibri" w:hAnsi="Times New Roman"/>
          <w:noProof/>
          <w:sz w:val="24"/>
          <w:szCs w:val="24"/>
          <w:lang w:val="en-US"/>
        </w:rPr>
        <w:t xml:space="preserve">(2011-2012 </w:t>
      </w:r>
      <w:r w:rsidRPr="005D7F0C">
        <w:rPr>
          <w:rFonts w:ascii="Times New Roman" w:eastAsia="Calibri" w:hAnsi="Times New Roman"/>
          <w:noProof/>
          <w:sz w:val="24"/>
          <w:szCs w:val="24"/>
        </w:rPr>
        <w:t>г.</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 xml:space="preserve">местообитанието 3260 заема целия речен участък от село Макреш до устието на река Видбол, в действителност то се среща само в тесни ивици близо до брега или в плитки заливчета и разливи на реката при някои от нейните меандри. Съобществата на това местообитание са с ниска представителност в зоната, поради специфичната морфология на речното корито. Най-често се срещат </w:t>
      </w:r>
      <w:r w:rsidRPr="005D7F0C">
        <w:rPr>
          <w:rFonts w:ascii="Times New Roman" w:eastAsia="Calibri" w:hAnsi="Times New Roman"/>
          <w:i/>
          <w:noProof/>
          <w:sz w:val="24"/>
          <w:szCs w:val="24"/>
        </w:rPr>
        <w:t>Alisma gramineum</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Potamogeton nodosus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 pectinatus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 perfoliatus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 </w:t>
      </w:r>
      <w:r w:rsidRPr="005D7F0C">
        <w:rPr>
          <w:rFonts w:ascii="Times New Roman" w:eastAsia="Calibri" w:hAnsi="Times New Roman"/>
          <w:i/>
          <w:noProof/>
          <w:sz w:val="24"/>
          <w:szCs w:val="24"/>
          <w:lang w:val="en-US"/>
        </w:rPr>
        <w:t>natans</w:t>
      </w:r>
      <w:r w:rsidRPr="005D7F0C">
        <w:rPr>
          <w:rFonts w:ascii="Times New Roman" w:eastAsia="Calibri" w:hAnsi="Times New Roman"/>
          <w:noProof/>
          <w:sz w:val="24"/>
          <w:szCs w:val="24"/>
        </w:rPr>
        <w:t>,</w:t>
      </w:r>
      <w:r w:rsidRPr="005D7F0C">
        <w:rPr>
          <w:rFonts w:ascii="Times New Roman" w:eastAsia="Calibri" w:hAnsi="Times New Roman"/>
          <w:i/>
          <w:noProof/>
          <w:sz w:val="24"/>
          <w:szCs w:val="24"/>
          <w:lang w:val="en-US"/>
        </w:rPr>
        <w:t xml:space="preserve"> </w:t>
      </w:r>
      <w:r w:rsidRPr="005D7F0C">
        <w:rPr>
          <w:rFonts w:ascii="Times New Roman" w:eastAsia="Calibri" w:hAnsi="Times New Roman"/>
          <w:i/>
          <w:noProof/>
          <w:sz w:val="24"/>
          <w:szCs w:val="24"/>
        </w:rPr>
        <w:t>Najas minor</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Myriophyllum spicatum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Typha latifolia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T. angustifolia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Spirodela polyrrhiza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Sparganium erectum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Persicaria hydropiper</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Mentha aquatica </w:t>
      </w:r>
      <w:r w:rsidRPr="005D7F0C">
        <w:rPr>
          <w:rFonts w:ascii="Times New Roman" w:eastAsia="Calibri" w:hAnsi="Times New Roman"/>
          <w:noProof/>
          <w:sz w:val="24"/>
          <w:szCs w:val="24"/>
        </w:rPr>
        <w:t>и др.</w:t>
      </w:r>
    </w:p>
    <w:p w:rsidR="005D7F0C" w:rsidRPr="005D7F0C" w:rsidRDefault="005D7F0C" w:rsidP="005D7F0C">
      <w:pPr>
        <w:spacing w:after="0" w:line="240" w:lineRule="auto"/>
        <w:ind w:firstLine="709"/>
        <w:jc w:val="both"/>
        <w:rPr>
          <w:rFonts w:ascii="Times New Roman" w:eastAsia="Calibri" w:hAnsi="Times New Roman"/>
          <w:b/>
          <w:noProof/>
          <w:sz w:val="24"/>
          <w:szCs w:val="24"/>
        </w:rPr>
      </w:pPr>
    </w:p>
    <w:p w:rsidR="005D7F0C" w:rsidRPr="005D7F0C" w:rsidRDefault="005D7F0C" w:rsidP="005D7F0C">
      <w:pPr>
        <w:spacing w:after="0"/>
        <w:rPr>
          <w:rFonts w:ascii="Times New Roman" w:eastAsia="Calibri" w:hAnsi="Times New Roman"/>
          <w:b/>
          <w:noProof/>
          <w:sz w:val="24"/>
          <w:szCs w:val="24"/>
        </w:rPr>
      </w:pPr>
      <w:r w:rsidRPr="005D7F0C">
        <w:rPr>
          <w:rFonts w:ascii="Times New Roman" w:eastAsia="Calibri" w:hAnsi="Times New Roman"/>
          <w:b/>
          <w:noProof/>
          <w:sz w:val="24"/>
          <w:szCs w:val="24"/>
        </w:rPr>
        <w:t>3. Състояние на биогеографско ниво и разпространение в мрежата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В мрежата Натура 2000, природно местообитание с код 3260 е предмет на опазване в 53 защитени зони (</w:t>
      </w:r>
      <w:r w:rsidRPr="005D7F0C">
        <w:rPr>
          <w:rFonts w:ascii="Times New Roman" w:hAnsi="Times New Roman"/>
          <w:noProof/>
          <w:position w:val="-1"/>
          <w:sz w:val="24"/>
          <w:szCs w:val="24"/>
        </w:rPr>
        <w:t xml:space="preserve">Natura 2000 update April 2019: </w:t>
      </w:r>
      <w:hyperlink r:id="rId9">
        <w:r w:rsidRPr="005D7F0C">
          <w:rPr>
            <w:rFonts w:ascii="Times New Roman" w:hAnsi="Times New Roman"/>
            <w:noProof/>
            <w:color w:val="0563C1"/>
            <w:position w:val="-1"/>
            <w:sz w:val="24"/>
            <w:szCs w:val="24"/>
            <w:u w:val="single"/>
          </w:rPr>
          <w:t>https://cdr.eionet.europa.eu/bg/eu/n2000</w:t>
        </w:r>
      </w:hyperlink>
      <w:r w:rsidRPr="005D7F0C">
        <w:rPr>
          <w:rFonts w:ascii="Times New Roman" w:eastAsia="Calibri" w:hAnsi="Times New Roman"/>
          <w:noProof/>
          <w:sz w:val="24"/>
          <w:szCs w:val="24"/>
        </w:rPr>
        <w:t xml:space="preserve">) и е разпространено в три биогеографски </w:t>
      </w:r>
      <w:r>
        <w:rPr>
          <w:rFonts w:ascii="Times New Roman" w:eastAsia="Calibri" w:hAnsi="Times New Roman"/>
          <w:noProof/>
          <w:sz w:val="24"/>
          <w:szCs w:val="24"/>
        </w:rPr>
        <w:t>региона</w:t>
      </w:r>
      <w:r w:rsidRPr="005D7F0C">
        <w:rPr>
          <w:rFonts w:ascii="Times New Roman" w:eastAsia="Calibri" w:hAnsi="Times New Roman"/>
          <w:noProof/>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noProof/>
          <w:sz w:val="24"/>
          <w:szCs w:val="24"/>
        </w:rPr>
        <w:t>регион</w:t>
      </w:r>
      <w:r w:rsidRPr="005D7F0C">
        <w:rPr>
          <w:rFonts w:ascii="Times New Roman" w:eastAsia="Calibri" w:hAnsi="Times New Roman"/>
          <w:noProof/>
          <w:sz w:val="24"/>
          <w:szCs w:val="24"/>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Черноморския биогеографски райони (неблагоприятно-незадоволителни структура и функции, и бъдещи перспективи). За Континенталния биогеографски </w:t>
      </w:r>
      <w:r>
        <w:rPr>
          <w:rFonts w:ascii="Times New Roman" w:eastAsia="Calibri" w:hAnsi="Times New Roman"/>
          <w:noProof/>
          <w:sz w:val="24"/>
          <w:szCs w:val="24"/>
        </w:rPr>
        <w:t>регион</w:t>
      </w:r>
      <w:r w:rsidRPr="005D7F0C">
        <w:rPr>
          <w:rFonts w:ascii="Times New Roman" w:eastAsia="Calibri" w:hAnsi="Times New Roman"/>
          <w:noProof/>
          <w:sz w:val="24"/>
          <w:szCs w:val="24"/>
        </w:rPr>
        <w:t xml:space="preserve"> </w:t>
      </w:r>
      <w:r w:rsidRPr="005D7F0C">
        <w:rPr>
          <w:rFonts w:ascii="Times New Roman" w:hAnsi="Times New Roman"/>
          <w:noProof/>
          <w:sz w:val="24"/>
          <w:szCs w:val="24"/>
        </w:rPr>
        <w:t xml:space="preserve">местообитанието е оценено в неблагоприятно-лошо състояние (неизвестно по разпространение и площ, неблагоприятно-лошо по структура и </w:t>
      </w:r>
      <w:r w:rsidRPr="005D7F0C">
        <w:rPr>
          <w:rFonts w:ascii="Times New Roman" w:eastAsia="Calibri" w:hAnsi="Times New Roman"/>
          <w:noProof/>
          <w:sz w:val="24"/>
          <w:szCs w:val="24"/>
        </w:rPr>
        <w:t>функции</w:t>
      </w:r>
      <w:r w:rsidRPr="005D7F0C">
        <w:rPr>
          <w:rFonts w:ascii="Times New Roman" w:hAnsi="Times New Roman"/>
          <w:noProof/>
          <w:sz w:val="24"/>
          <w:szCs w:val="24"/>
        </w:rPr>
        <w:t>, и бъдещи перспективи). 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извличане от подземни, повърхностни или смесени води за селското стопанство, замърсяване на повърхностни или подземни води, натрупване на органичен материал и др.</w:t>
      </w:r>
      <w:r w:rsidRPr="005D7F0C">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noProof/>
          <w:sz w:val="24"/>
          <w:szCs w:val="24"/>
        </w:rPr>
        <w:t>региона</w:t>
      </w:r>
      <w:r w:rsidRPr="005D7F0C">
        <w:rPr>
          <w:rFonts w:ascii="Times New Roman" w:eastAsia="Calibri" w:hAnsi="Times New Roman"/>
          <w:noProof/>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замърсяването на повърхностни и </w:t>
      </w:r>
      <w:r w:rsidRPr="005D7F0C">
        <w:rPr>
          <w:rFonts w:ascii="Times New Roman" w:eastAsia="Calibri" w:hAnsi="Times New Roman"/>
          <w:bCs/>
          <w:noProof/>
          <w:sz w:val="24"/>
          <w:szCs w:val="24"/>
        </w:rPr>
        <w:t xml:space="preserve">подземни води, </w:t>
      </w:r>
      <w:r w:rsidRPr="005D7F0C">
        <w:rPr>
          <w:rFonts w:ascii="Times New Roman" w:eastAsia="Calibri" w:hAnsi="Times New Roman"/>
          <w:noProof/>
          <w:sz w:val="24"/>
          <w:szCs w:val="24"/>
        </w:rPr>
        <w:t>и предизвиканите от човека промени на хидрологичните условия.</w:t>
      </w:r>
    </w:p>
    <w:p w:rsidR="005D7F0C" w:rsidRPr="005D7F0C" w:rsidRDefault="005D7F0C" w:rsidP="005D7F0C">
      <w:pPr>
        <w:spacing w:after="0" w:line="240" w:lineRule="auto"/>
        <w:ind w:firstLine="709"/>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i/>
          <w:noProof/>
          <w:sz w:val="24"/>
          <w:szCs w:val="24"/>
        </w:rPr>
      </w:pPr>
      <w:r w:rsidRPr="005D7F0C">
        <w:rPr>
          <w:rFonts w:ascii="Times New Roman" w:eastAsia="Calibri" w:hAnsi="Times New Roman"/>
          <w:b/>
          <w:noProof/>
          <w:sz w:val="24"/>
          <w:szCs w:val="24"/>
        </w:rPr>
        <w:t>4. Състояние на ниво защитена зона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Според данните в стандартния формуляр, площта на местообитанието в зона </w:t>
      </w:r>
      <w:r w:rsidRPr="005D7F0C">
        <w:rPr>
          <w:rFonts w:ascii="Times New Roman" w:eastAsia="Calibri" w:hAnsi="Times New Roman"/>
          <w:sz w:val="24"/>
          <w:szCs w:val="24"/>
        </w:rPr>
        <w:t xml:space="preserve">BG0000498 Видбол е </w:t>
      </w:r>
      <w:r w:rsidRPr="005D7F0C">
        <w:rPr>
          <w:rFonts w:ascii="Times New Roman" w:eastAsia="Calibri" w:hAnsi="Times New Roman"/>
          <w:noProof/>
          <w:sz w:val="24"/>
          <w:szCs w:val="24"/>
        </w:rPr>
        <w:t xml:space="preserve">45.809 ха. Съгласно специфичния доклад, публикуван в „Информационна система за защитени зони от екологичната мрежа Натура 2000 на МОСВ“, </w:t>
      </w:r>
      <w:r w:rsidRPr="005D7F0C">
        <w:rPr>
          <w:rFonts w:ascii="Times New Roman" w:eastAsia="Calibri" w:hAnsi="Times New Roman"/>
          <w:sz w:val="24"/>
          <w:szCs w:val="24"/>
        </w:rPr>
        <w:t xml:space="preserve">местообитанието е оценено в благоприятно състояние по критерии „Площ в границите на зоната“, а по критерии „Структура и функции“ и „Бъдещи перспективи (заплахи и влияния)“ – в неблагоприятно-лошо състояние. Оценките се основават на липсата на информация по отношение съдържанието на фосфор и азот, замърсяване с органични и битови отпадъци и от заустване на отпадни води от селищата, дигиране и др. </w:t>
      </w:r>
      <w:r w:rsidRPr="005D7F0C">
        <w:rPr>
          <w:rFonts w:ascii="Times New Roman" w:eastAsia="Calibri" w:hAnsi="Times New Roman"/>
          <w:noProof/>
          <w:sz w:val="24"/>
          <w:szCs w:val="24"/>
        </w:rPr>
        <w:t xml:space="preserve">Според стандартния формуляр, местообитание 3260 в зоната е с оценки за </w:t>
      </w:r>
      <w:r w:rsidRPr="005D7F0C">
        <w:rPr>
          <w:rFonts w:ascii="Times New Roman" w:eastAsia="Calibri" w:hAnsi="Times New Roman"/>
          <w:noProof/>
          <w:sz w:val="24"/>
          <w:szCs w:val="24"/>
        </w:rPr>
        <w:lastRenderedPageBreak/>
        <w:t>„Представителност“ „</w:t>
      </w:r>
      <w:r w:rsidRPr="005D7F0C">
        <w:rPr>
          <w:rFonts w:ascii="Times New Roman" w:eastAsia="Calibri" w:hAnsi="Times New Roman"/>
          <w:noProof/>
          <w:sz w:val="24"/>
          <w:szCs w:val="24"/>
          <w:lang w:val="en-US"/>
        </w:rPr>
        <w:t>B</w:t>
      </w:r>
      <w:r w:rsidRPr="005D7F0C">
        <w:rPr>
          <w:rFonts w:ascii="Times New Roman" w:eastAsia="Calibri" w:hAnsi="Times New Roman"/>
          <w:noProof/>
          <w:sz w:val="24"/>
          <w:szCs w:val="24"/>
        </w:rPr>
        <w:t>“, за „Относителна площ“ „C“ и за „Степен на опазване“ „</w:t>
      </w:r>
      <w:r w:rsidRPr="005D7F0C">
        <w:rPr>
          <w:rFonts w:ascii="Times New Roman" w:eastAsia="Calibri" w:hAnsi="Times New Roman"/>
          <w:noProof/>
          <w:sz w:val="24"/>
          <w:szCs w:val="24"/>
          <w:lang w:val="en-US"/>
        </w:rPr>
        <w:t>B</w:t>
      </w:r>
      <w:r w:rsidRPr="005D7F0C">
        <w:rPr>
          <w:rFonts w:ascii="Times New Roman" w:eastAsia="Calibri" w:hAnsi="Times New Roman"/>
          <w:noProof/>
          <w:sz w:val="24"/>
          <w:szCs w:val="24"/>
        </w:rPr>
        <w:t>“, като общата оценка на стойността на защитената зона за опазване на природното местообитание е „B“.</w:t>
      </w:r>
    </w:p>
    <w:p w:rsidR="005D7F0C" w:rsidRPr="005D7F0C" w:rsidRDefault="005D7F0C" w:rsidP="005D7F0C">
      <w:pPr>
        <w:spacing w:after="0" w:line="240" w:lineRule="auto"/>
        <w:ind w:firstLine="709"/>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2"/>
        <w:gridCol w:w="795"/>
      </w:tblGrid>
      <w:tr w:rsidR="005D7F0C" w:rsidRPr="005D7F0C" w:rsidTr="005D7F0C">
        <w:tc>
          <w:tcPr>
            <w:tcW w:w="2358"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642"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5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4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6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48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4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7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6"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5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73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val="284"/>
        </w:trPr>
        <w:tc>
          <w:tcPr>
            <w:tcW w:w="356"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eastAsia="Calibri" w:hAnsi="Times New Roman"/>
                <w:noProof/>
                <w:color w:val="000000"/>
                <w:sz w:val="20"/>
                <w:szCs w:val="20"/>
              </w:rPr>
              <w:t>3260</w:t>
            </w:r>
          </w:p>
        </w:tc>
        <w:tc>
          <w:tcPr>
            <w:tcW w:w="248"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noProof/>
                <w:position w:val="-1"/>
                <w:sz w:val="20"/>
                <w:szCs w:val="20"/>
              </w:rPr>
              <w:t>45.809</w:t>
            </w:r>
          </w:p>
        </w:tc>
        <w:tc>
          <w:tcPr>
            <w:tcW w:w="553"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noProof/>
                <w:position w:val="-1"/>
                <w:sz w:val="20"/>
                <w:szCs w:val="20"/>
              </w:rPr>
              <w:t>G</w:t>
            </w:r>
          </w:p>
        </w:tc>
        <w:tc>
          <w:tcPr>
            <w:tcW w:w="876"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noProof/>
                <w:position w:val="-1"/>
                <w:sz w:val="20"/>
                <w:szCs w:val="20"/>
              </w:rPr>
              <w:t>B</w:t>
            </w:r>
          </w:p>
        </w:tc>
        <w:tc>
          <w:tcPr>
            <w:tcW w:w="605"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noProof/>
                <w:position w:val="-1"/>
                <w:sz w:val="20"/>
                <w:szCs w:val="20"/>
              </w:rPr>
              <w:t>C</w:t>
            </w:r>
          </w:p>
        </w:tc>
        <w:tc>
          <w:tcPr>
            <w:tcW w:w="733"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noProof/>
                <w:position w:val="-1"/>
                <w:sz w:val="20"/>
                <w:szCs w:val="20"/>
              </w:rPr>
              <w:t>C</w:t>
            </w:r>
          </w:p>
        </w:tc>
        <w:tc>
          <w:tcPr>
            <w:tcW w:w="428"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noProof/>
                <w:position w:val="-1"/>
                <w:sz w:val="20"/>
                <w:szCs w:val="20"/>
              </w:rPr>
              <w:t>C</w:t>
            </w:r>
          </w:p>
        </w:tc>
      </w:tr>
    </w:tbl>
    <w:p w:rsidR="005D7F0C" w:rsidRPr="005D7F0C" w:rsidRDefault="005D7F0C" w:rsidP="005D7F0C">
      <w:pPr>
        <w:spacing w:after="0" w:line="240" w:lineRule="auto"/>
        <w:ind w:firstLine="709"/>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noProof/>
          <w:sz w:val="24"/>
          <w:szCs w:val="24"/>
        </w:rPr>
      </w:pPr>
      <w:r w:rsidRPr="005D7F0C">
        <w:rPr>
          <w:rFonts w:ascii="Times New Roman" w:eastAsia="Calibri" w:hAnsi="Times New Roman"/>
          <w:b/>
          <w:noProof/>
          <w:sz w:val="24"/>
          <w:szCs w:val="24"/>
        </w:rPr>
        <w:t>5. Анализ на наличната информация</w:t>
      </w:r>
    </w:p>
    <w:p w:rsidR="005D7F0C" w:rsidRPr="005D7F0C" w:rsidRDefault="005D7F0C" w:rsidP="005D7F0C">
      <w:pPr>
        <w:spacing w:after="0" w:line="240" w:lineRule="auto"/>
        <w:ind w:firstLine="720"/>
        <w:jc w:val="both"/>
        <w:rPr>
          <w:rFonts w:ascii="Times New Roman" w:eastAsia="Calibri" w:hAnsi="Times New Roman"/>
          <w:sz w:val="24"/>
          <w:szCs w:val="24"/>
        </w:rPr>
      </w:pPr>
      <w:r w:rsidRPr="005D7F0C">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налична в Информационната система за защитени зони от екологична мрежа Натура 2000, Докладванията по член 17 от 2013 г. и 2019 г.</w:t>
      </w:r>
    </w:p>
    <w:p w:rsidR="005D7F0C" w:rsidRPr="005D7F0C" w:rsidRDefault="005D7F0C" w:rsidP="005D7F0C">
      <w:pPr>
        <w:spacing w:after="0" w:line="240" w:lineRule="auto"/>
        <w:ind w:firstLine="720"/>
        <w:jc w:val="both"/>
        <w:rPr>
          <w:rFonts w:ascii="Times New Roman" w:eastAsia="Calibri" w:hAnsi="Times New Roman"/>
          <w:sz w:val="24"/>
          <w:szCs w:val="24"/>
        </w:rPr>
      </w:pPr>
      <w:r w:rsidRPr="005D7F0C">
        <w:rPr>
          <w:rFonts w:ascii="Times New Roman" w:eastAsia="Calibri" w:hAnsi="Times New Roman"/>
          <w:sz w:val="24"/>
          <w:szCs w:val="24"/>
        </w:rPr>
        <w:t xml:space="preserve">Трябва да се има предвид, че местообитанието трудно се моделира понеже е силно динамично и се променя през различните години, в зависимост от флуктуациите на водното ниво, които могат да унищожат временно растителността, промени в речното корито, промени в местата на натрупване на речните наноси и др. </w:t>
      </w:r>
      <w:r w:rsidRPr="005D7F0C">
        <w:rPr>
          <w:rFonts w:ascii="Times New Roman" w:hAnsi="Times New Roman"/>
          <w:bCs/>
          <w:sz w:val="24"/>
          <w:szCs w:val="24"/>
          <w:lang w:eastAsia="bg-BG"/>
        </w:rPr>
        <w:t>Поради това, като цел на опазване трудно може да се определи постоянна площ, а по-скоро нейна минимална стойност или гранични стойности, между които варира</w:t>
      </w:r>
      <w:r w:rsidRPr="005D7F0C">
        <w:rPr>
          <w:rFonts w:ascii="Times New Roman" w:eastAsia="Calibri" w:hAnsi="Times New Roman"/>
          <w:sz w:val="24"/>
          <w:szCs w:val="24"/>
        </w:rPr>
        <w:t>.</w:t>
      </w:r>
      <w:r w:rsidRPr="005D7F0C">
        <w:rPr>
          <w:rFonts w:ascii="Times New Roman" w:eastAsia="Calibri" w:hAnsi="Times New Roman"/>
          <w:sz w:val="24"/>
        </w:rPr>
        <w:t xml:space="preserve"> </w:t>
      </w:r>
      <w:r w:rsidRPr="005D7F0C">
        <w:rPr>
          <w:rFonts w:ascii="Times New Roman" w:eastAsia="Calibri" w:hAnsi="Times New Roman"/>
          <w:sz w:val="24"/>
          <w:szCs w:val="24"/>
        </w:rPr>
        <w:t>Обективна оценка на потенциалната площ и разпространение на местообитание 3260 трябва да се направи след специализирано проучване.</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в резултат на което не бяха установени негативни промени в структурата на местообитанието и неговата площ. Беше прието, за площ на местообитанието да се приеме посочената от доклада по картирането.</w:t>
      </w:r>
    </w:p>
    <w:p w:rsidR="005D7F0C" w:rsidRPr="005D7F0C" w:rsidRDefault="005D7F0C" w:rsidP="005D7F0C">
      <w:pPr>
        <w:spacing w:after="0" w:line="240" w:lineRule="auto"/>
        <w:ind w:firstLine="709"/>
        <w:jc w:val="both"/>
        <w:rPr>
          <w:rFonts w:ascii="Times New Roman" w:eastAsia="Calibri" w:hAnsi="Times New Roman"/>
          <w:noProof/>
          <w:sz w:val="24"/>
          <w:szCs w:val="24"/>
          <w:highlight w:val="yellow"/>
        </w:rPr>
      </w:pPr>
    </w:p>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b/>
          <w:noProof/>
          <w:sz w:val="24"/>
          <w:szCs w:val="24"/>
        </w:rPr>
        <w:t xml:space="preserve">6. Цели за подобряване/поддържане на природозащитното състояние на </w:t>
      </w:r>
      <w:r w:rsidRPr="005D7F0C">
        <w:rPr>
          <w:rFonts w:ascii="Times New Roman" w:eastAsia="Calibri" w:hAnsi="Times New Roman"/>
          <w:noProof/>
          <w:sz w:val="24"/>
          <w:szCs w:val="24"/>
        </w:rPr>
        <w:t>местообитанието в зоната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5D7F0C" w:rsidRPr="005D7F0C" w:rsidRDefault="005D7F0C" w:rsidP="005D7F0C">
      <w:pPr>
        <w:spacing w:after="0"/>
        <w:rPr>
          <w:rFonts w:ascii="Times New Roman" w:eastAsia="Calibri" w:hAnsi="Times New Roman"/>
          <w:noProof/>
          <w:sz w:val="24"/>
          <w:szCs w:val="24"/>
          <w:highlight w:val="yellow"/>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693"/>
        <w:gridCol w:w="1741"/>
      </w:tblGrid>
      <w:tr w:rsidR="005D7F0C" w:rsidRPr="005D7F0C" w:rsidTr="005D7F0C">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bCs/>
                <w:noProof/>
                <w:sz w:val="20"/>
                <w:szCs w:val="20"/>
              </w:rPr>
            </w:pPr>
            <w:r w:rsidRPr="005D7F0C">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bCs/>
                <w:noProof/>
                <w:sz w:val="20"/>
                <w:szCs w:val="20"/>
              </w:rPr>
            </w:pPr>
            <w:r w:rsidRPr="005D7F0C">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bCs/>
                <w:noProof/>
                <w:sz w:val="20"/>
                <w:szCs w:val="20"/>
              </w:rPr>
            </w:pPr>
            <w:r w:rsidRPr="005D7F0C">
              <w:rPr>
                <w:rFonts w:ascii="Times New Roman" w:eastAsia="Calibri" w:hAnsi="Times New Roman"/>
                <w:b/>
                <w:bCs/>
                <w:noProof/>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bCs/>
                <w:noProof/>
                <w:sz w:val="20"/>
                <w:szCs w:val="20"/>
              </w:rPr>
            </w:pPr>
            <w:r w:rsidRPr="005D7F0C">
              <w:rPr>
                <w:rFonts w:ascii="Times New Roman" w:eastAsia="Calibri" w:hAnsi="Times New Roman"/>
                <w:b/>
                <w:bCs/>
                <w:noProof/>
                <w:sz w:val="20"/>
                <w:szCs w:val="20"/>
              </w:rPr>
              <w:t>Допълнителна информация</w:t>
            </w:r>
          </w:p>
        </w:tc>
        <w:tc>
          <w:tcPr>
            <w:tcW w:w="1741" w:type="dxa"/>
            <w:tcBorders>
              <w:top w:val="single" w:sz="4" w:space="0" w:color="auto"/>
              <w:left w:val="single" w:sz="4" w:space="0" w:color="auto"/>
              <w:bottom w:val="single" w:sz="4" w:space="0" w:color="auto"/>
              <w:right w:val="single" w:sz="4" w:space="0" w:color="auto"/>
            </w:tcBorders>
            <w:shd w:val="clear" w:color="auto" w:fill="DBE5F1"/>
          </w:tcPr>
          <w:p w:rsidR="005D7F0C" w:rsidRPr="005D7F0C" w:rsidRDefault="005D7F0C" w:rsidP="005D7F0C">
            <w:pPr>
              <w:rPr>
                <w:rFonts w:ascii="Times New Roman" w:eastAsia="Calibri" w:hAnsi="Times New Roman"/>
                <w:b/>
                <w:bCs/>
                <w:noProof/>
                <w:sz w:val="20"/>
                <w:szCs w:val="20"/>
              </w:rPr>
            </w:pPr>
            <w:r w:rsidRPr="005D7F0C">
              <w:rPr>
                <w:rFonts w:ascii="Times New Roman" w:eastAsia="Calibri" w:hAnsi="Times New Roman"/>
                <w:b/>
                <w:bCs/>
                <w:noProof/>
                <w:sz w:val="20"/>
                <w:szCs w:val="20"/>
              </w:rPr>
              <w:t>Специфична цел</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Най-малко </w:t>
            </w:r>
            <w:r w:rsidRPr="005D7F0C">
              <w:rPr>
                <w:rFonts w:ascii="Times New Roman" w:hAnsi="Times New Roman"/>
                <w:noProof/>
                <w:position w:val="-1"/>
                <w:sz w:val="20"/>
                <w:szCs w:val="20"/>
              </w:rPr>
              <w:t xml:space="preserve">45.809 </w:t>
            </w:r>
            <w:r w:rsidRPr="005D7F0C">
              <w:rPr>
                <w:rFonts w:ascii="Times New Roman" w:eastAsia="Calibri" w:hAnsi="Times New Roman"/>
                <w:noProof/>
                <w:sz w:val="20"/>
                <w:szCs w:val="20"/>
              </w:rPr>
              <w:t>ха</w:t>
            </w:r>
          </w:p>
        </w:tc>
        <w:tc>
          <w:tcPr>
            <w:tcW w:w="269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174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Поддържане на площта – най-малко </w:t>
            </w:r>
            <w:r w:rsidRPr="005D7F0C">
              <w:rPr>
                <w:rFonts w:ascii="Times New Roman" w:hAnsi="Times New Roman"/>
                <w:noProof/>
                <w:position w:val="-1"/>
                <w:sz w:val="20"/>
                <w:szCs w:val="20"/>
              </w:rPr>
              <w:t xml:space="preserve">45.809 </w:t>
            </w:r>
            <w:r w:rsidRPr="005D7F0C">
              <w:rPr>
                <w:rFonts w:ascii="Times New Roman" w:eastAsia="Calibri" w:hAnsi="Times New Roman"/>
                <w:noProof/>
                <w:sz w:val="20"/>
                <w:szCs w:val="20"/>
              </w:rPr>
              <w:t>ха</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 xml:space="preserve">Структура и функции: Екологично състояние на водното тяло река по биологични </w:t>
            </w:r>
            <w:r w:rsidRPr="005D7F0C">
              <w:rPr>
                <w:rFonts w:ascii="Times New Roman" w:eastAsia="Calibri" w:hAnsi="Times New Roman"/>
                <w:b/>
                <w:noProof/>
                <w:sz w:val="20"/>
                <w:szCs w:val="20"/>
              </w:rPr>
              <w:lastRenderedPageBreak/>
              <w:t>параметри съгласно РДВ</w:t>
            </w:r>
          </w:p>
        </w:t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Скала</w:t>
            </w:r>
          </w:p>
        </w:tc>
        <w:tc>
          <w:tcPr>
            <w:tcW w:w="190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Добро или много добро (4-5)</w:t>
            </w:r>
          </w:p>
        </w:tc>
        <w:tc>
          <w:tcPr>
            <w:tcW w:w="269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Осъществява се съгласно Националната система за мониторинг на околната среда „Мониторинг на води“.</w:t>
            </w:r>
          </w:p>
        </w:tc>
        <w:tc>
          <w:tcPr>
            <w:tcW w:w="174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Поддържане на състоянието – добро или много добро екологично състояние</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6.5-8.5</w:t>
            </w:r>
          </w:p>
        </w:tc>
        <w:tc>
          <w:tcPr>
            <w:tcW w:w="269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Реките в ниските части на страната, са с неутрална до алкална реакция.</w:t>
            </w:r>
          </w:p>
        </w:tc>
        <w:tc>
          <w:tcPr>
            <w:tcW w:w="174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Поддържане на състоянието – рН да варира между 6.5 и 8.5</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Най-малко 3 вида</w:t>
            </w:r>
          </w:p>
        </w:tc>
        <w:tc>
          <w:tcPr>
            <w:tcW w:w="269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Типични видове: </w:t>
            </w:r>
            <w:r w:rsidRPr="005D7F0C">
              <w:rPr>
                <w:rFonts w:ascii="Times New Roman" w:eastAsia="Calibri" w:hAnsi="Times New Roman"/>
                <w:i/>
                <w:noProof/>
                <w:sz w:val="20"/>
                <w:szCs w:val="20"/>
              </w:rPr>
              <w:t>Potamogeton spp. Zannichellia palustris, Ranunculus trichophyllus, Myriophyllum spicatum, Ceratophyllum demersum. Spirodela polyrrhiza, Berula erecta, Menthа aquatica, Sparganium erectum, Trapa natans, Butomus umbellatus.</w:t>
            </w:r>
          </w:p>
        </w:tc>
        <w:tc>
          <w:tcPr>
            <w:tcW w:w="174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i/>
                <w:noProof/>
                <w:sz w:val="20"/>
                <w:szCs w:val="20"/>
              </w:rPr>
            </w:pPr>
            <w:r w:rsidRPr="005D7F0C">
              <w:rPr>
                <w:rFonts w:ascii="Times New Roman" w:eastAsia="Calibri" w:hAnsi="Times New Roman"/>
                <w:noProof/>
                <w:sz w:val="20"/>
                <w:szCs w:val="20"/>
              </w:rPr>
              <w:t>Поддържане на състоянието – присъстват поне 3 от типичните видове.</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Много от реките са с диги, баражи, бентове за напояване и за руслови ВЕЦ, както и деривации. Ако това са съществуващи до 2007 г. съоръжения, те влизат в базисното състояние и неизпълнение на целите се отчита за нови такива съоръжения след тази година. </w:t>
            </w:r>
          </w:p>
        </w:tc>
        <w:tc>
          <w:tcPr>
            <w:tcW w:w="174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5D7F0C" w:rsidRPr="005D7F0C" w:rsidRDefault="005D7F0C" w:rsidP="005D7F0C">
      <w:pPr>
        <w:spacing w:after="0"/>
        <w:rPr>
          <w:rFonts w:ascii="Times New Roman" w:eastAsia="Calibri" w:hAnsi="Times New Roman"/>
          <w:noProof/>
          <w:sz w:val="24"/>
          <w:szCs w:val="24"/>
          <w:highlight w:val="yellow"/>
        </w:rPr>
      </w:pPr>
    </w:p>
    <w:p w:rsidR="005D7F0C" w:rsidRPr="005D7F0C" w:rsidRDefault="005D7F0C" w:rsidP="005D7F0C">
      <w:pPr>
        <w:spacing w:after="0"/>
        <w:rPr>
          <w:rFonts w:ascii="Times New Roman" w:eastAsia="Calibri" w:hAnsi="Times New Roman"/>
          <w:b/>
          <w:noProof/>
          <w:sz w:val="24"/>
          <w:szCs w:val="24"/>
        </w:rPr>
      </w:pPr>
      <w:r w:rsidRPr="005D7F0C">
        <w:rPr>
          <w:rFonts w:ascii="Times New Roman" w:eastAsia="Calibri" w:hAnsi="Times New Roman"/>
          <w:b/>
          <w:noProof/>
          <w:sz w:val="24"/>
          <w:szCs w:val="24"/>
        </w:rPr>
        <w:t>7. Необходимост от актуализация на СФ за защитената зона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За </w:t>
      </w:r>
      <w:r w:rsidRPr="005D7F0C">
        <w:rPr>
          <w:rFonts w:ascii="Times New Roman" w:eastAsia="Calibri" w:hAnsi="Times New Roman"/>
          <w:bCs/>
          <w:noProof/>
          <w:sz w:val="24"/>
          <w:szCs w:val="24"/>
          <w:lang w:eastAsia="bg-BG"/>
        </w:rPr>
        <w:t>момента</w:t>
      </w:r>
      <w:r w:rsidRPr="005D7F0C">
        <w:rPr>
          <w:rFonts w:ascii="Times New Roman" w:eastAsia="Calibri" w:hAnsi="Times New Roman"/>
          <w:noProof/>
          <w:sz w:val="24"/>
          <w:szCs w:val="24"/>
        </w:rPr>
        <w:t>, не е необходима промяна на данните, посочени в С</w:t>
      </w:r>
      <w:r>
        <w:rPr>
          <w:rFonts w:ascii="Times New Roman" w:eastAsia="Calibri" w:hAnsi="Times New Roman"/>
          <w:noProof/>
          <w:sz w:val="24"/>
          <w:szCs w:val="24"/>
        </w:rPr>
        <w:t>тандартния формуляр.</w:t>
      </w:r>
    </w:p>
    <w:p w:rsidR="005D7F0C" w:rsidRPr="005D7F0C" w:rsidRDefault="005D7F0C" w:rsidP="005D7F0C">
      <w:pPr>
        <w:spacing w:after="0"/>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b/>
          <w:noProof/>
          <w:sz w:val="24"/>
          <w:szCs w:val="24"/>
        </w:rPr>
      </w:pPr>
      <w:r w:rsidRPr="005D7F0C">
        <w:rPr>
          <w:rFonts w:ascii="Times New Roman" w:eastAsia="Calibri" w:hAnsi="Times New Roman"/>
          <w:b/>
          <w:noProof/>
          <w:sz w:val="24"/>
          <w:szCs w:val="24"/>
        </w:rPr>
        <w:t>8. Цитирана литература</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0" w:history="1">
        <w:r w:rsidRPr="005D7F0C">
          <w:rPr>
            <w:rFonts w:ascii="Times New Roman" w:eastAsia="Calibri" w:hAnsi="Times New Roman"/>
            <w:noProof/>
            <w:color w:val="0000FF"/>
            <w:sz w:val="24"/>
            <w:szCs w:val="24"/>
            <w:u w:val="single"/>
          </w:rPr>
          <w:t>http://natura2000.moew.government.bg/Home/Natura2000ProtectedSites</w:t>
        </w:r>
      </w:hyperlink>
      <w:r w:rsidRPr="005D7F0C">
        <w:rPr>
          <w:rFonts w:ascii="Times New Roman" w:eastAsia="Calibri" w:hAnsi="Times New Roman"/>
          <w:noProof/>
          <w:sz w:val="24"/>
          <w:szCs w:val="24"/>
        </w:rPr>
        <w:t>. Последно посетен на 17.11.2021</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Цонев, Р., Иванов. П. и Кожухаров, Д. 2009. Равнинни или планински реки с растителност от </w:t>
      </w:r>
      <w:r w:rsidRPr="005D7F0C">
        <w:rPr>
          <w:rFonts w:ascii="Times New Roman" w:eastAsia="Calibri" w:hAnsi="Times New Roman"/>
          <w:i/>
          <w:noProof/>
          <w:sz w:val="24"/>
          <w:szCs w:val="24"/>
        </w:rPr>
        <w:t>Ranunculion fluitantis</w:t>
      </w:r>
      <w:r w:rsidRPr="005D7F0C">
        <w:rPr>
          <w:rFonts w:ascii="Times New Roman" w:eastAsia="Calibri" w:hAnsi="Times New Roman"/>
          <w:noProof/>
          <w:sz w:val="24"/>
          <w:szCs w:val="24"/>
        </w:rPr>
        <w:t xml:space="preserve"> и </w:t>
      </w:r>
      <w:r w:rsidRPr="005D7F0C">
        <w:rPr>
          <w:rFonts w:ascii="Times New Roman" w:eastAsia="Calibri" w:hAnsi="Times New Roman"/>
          <w:i/>
          <w:noProof/>
          <w:sz w:val="24"/>
          <w:szCs w:val="24"/>
        </w:rPr>
        <w:t>Callitricho-Batrachion.</w:t>
      </w:r>
      <w:r w:rsidRPr="005D7F0C">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88-92.</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lastRenderedPageBreak/>
        <w:t>Цонев, Р. и Вълчев, В. 2015. 15С2 Бавнотечащи реки с макрофитна растителност. В: Бисерков, В. и др. (ред.). Червена книга на Република България. Том 3. Природни местообитания. ИБЕИ–БАН &amp; МОСВ.</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sz w:val="24"/>
          <w:szCs w:val="24"/>
        </w:rPr>
        <w:t xml:space="preserve">European commission. The State of Nature in the EU – Article 17 reporting. </w:t>
      </w:r>
      <w:hyperlink r:id="rId11" w:history="1">
        <w:r w:rsidRPr="005D7F0C">
          <w:rPr>
            <w:rFonts w:ascii="Times New Roman" w:eastAsia="Calibri" w:hAnsi="Times New Roman"/>
            <w:color w:val="0000FF"/>
            <w:sz w:val="24"/>
            <w:szCs w:val="24"/>
            <w:u w:val="single"/>
          </w:rPr>
          <w:t>https://ec.europa.eu/environment/nature/knowledge/rep_habitats/index_en.htm</w:t>
        </w:r>
      </w:hyperlink>
      <w:r w:rsidRPr="005D7F0C">
        <w:rPr>
          <w:rFonts w:ascii="Times New Roman" w:eastAsia="Calibri" w:hAnsi="Times New Roman"/>
          <w:sz w:val="24"/>
          <w:szCs w:val="24"/>
        </w:rPr>
        <w:t>. Last visited on 17.1</w:t>
      </w:r>
      <w:r w:rsidRPr="005D7F0C">
        <w:rPr>
          <w:rFonts w:ascii="Times New Roman" w:eastAsia="Calibri" w:hAnsi="Times New Roman"/>
          <w:sz w:val="24"/>
          <w:szCs w:val="24"/>
          <w:lang w:val="en-US"/>
        </w:rPr>
        <w:t>1</w:t>
      </w:r>
      <w:r w:rsidRPr="005D7F0C">
        <w:rPr>
          <w:rFonts w:ascii="Times New Roman" w:eastAsia="Calibri" w:hAnsi="Times New Roman"/>
          <w:sz w:val="24"/>
          <w:szCs w:val="24"/>
        </w:rPr>
        <w:t>.2021.</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p>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i/>
          <w:noProof/>
          <w:sz w:val="24"/>
          <w:szCs w:val="24"/>
        </w:rPr>
        <w:t>Автори на текста</w:t>
      </w:r>
      <w:r w:rsidRPr="005D7F0C">
        <w:rPr>
          <w:rFonts w:ascii="Times New Roman" w:eastAsia="Calibri" w:hAnsi="Times New Roman"/>
          <w:noProof/>
          <w:sz w:val="24"/>
          <w:szCs w:val="24"/>
        </w:rPr>
        <w:t>: Стоян Стоянов, Владимир Владимиров, Светлана Банчева</w:t>
      </w:r>
    </w:p>
    <w:p w:rsidR="005D7F0C" w:rsidRPr="005D7F0C" w:rsidRDefault="005D7F0C" w:rsidP="005D7F0C">
      <w:pPr>
        <w:spacing w:after="0" w:line="240" w:lineRule="auto"/>
        <w:contextualSpacing/>
        <w:rPr>
          <w:rFonts w:ascii="Times New Roman" w:hAnsi="Times New Roman"/>
          <w:bCs/>
          <w:sz w:val="24"/>
          <w:szCs w:val="24"/>
          <w:lang w:val="en-US" w:eastAsia="bg-BG"/>
        </w:rPr>
      </w:pPr>
    </w:p>
    <w:p w:rsidR="005D7F0C" w:rsidRPr="005D7F0C" w:rsidRDefault="005D7F0C" w:rsidP="005D7F0C">
      <w:pPr>
        <w:spacing w:after="0" w:line="240" w:lineRule="auto"/>
        <w:jc w:val="both"/>
        <w:rPr>
          <w:rFonts w:ascii="Times New Roman" w:eastAsia="Calibri" w:hAnsi="Times New Roman"/>
          <w:noProof/>
          <w:sz w:val="24"/>
          <w:szCs w:val="24"/>
        </w:rPr>
      </w:pPr>
    </w:p>
    <w:p w:rsidR="005D7F0C" w:rsidRPr="005D7F0C" w:rsidRDefault="005D7F0C" w:rsidP="001A69A8">
      <w:pPr>
        <w:pStyle w:val="Heading2"/>
        <w:rPr>
          <w:rFonts w:ascii="Times New Roman" w:eastAsia="Calibri" w:hAnsi="Times New Roman"/>
          <w:bCs w:val="0"/>
          <w:noProof/>
          <w:color w:val="1F497D"/>
          <w:sz w:val="28"/>
          <w:szCs w:val="28"/>
        </w:rPr>
      </w:pPr>
      <w:bookmarkStart w:id="3" w:name="_Toc86943083"/>
      <w:bookmarkStart w:id="4" w:name="_Toc88847561"/>
      <w:r w:rsidRPr="005D7F0C">
        <w:rPr>
          <w:rFonts w:ascii="Times New Roman" w:eastAsia="Calibri" w:hAnsi="Times New Roman"/>
          <w:bCs w:val="0"/>
          <w:noProof/>
          <w:color w:val="1F497D"/>
          <w:sz w:val="28"/>
          <w:szCs w:val="28"/>
        </w:rPr>
        <w:t xml:space="preserve">Природно местообитание 6110* Отворени калцифилни или базифилни тревни съобщества от </w:t>
      </w:r>
      <w:r w:rsidRPr="005D7F0C">
        <w:rPr>
          <w:rFonts w:ascii="Times New Roman" w:eastAsia="Calibri" w:hAnsi="Times New Roman"/>
          <w:bCs w:val="0"/>
          <w:i/>
          <w:noProof/>
          <w:color w:val="1F497D"/>
          <w:sz w:val="28"/>
          <w:szCs w:val="28"/>
        </w:rPr>
        <w:t>Alysso-Sedion albi</w:t>
      </w:r>
      <w:bookmarkEnd w:id="3"/>
      <w:bookmarkEnd w:id="4"/>
    </w:p>
    <w:p w:rsidR="005D7F0C" w:rsidRPr="005D7F0C" w:rsidRDefault="005D7F0C" w:rsidP="005D7F0C">
      <w:pPr>
        <w:spacing w:after="0" w:line="240" w:lineRule="auto"/>
        <w:rPr>
          <w:rFonts w:ascii="Times New Roman" w:eastAsia="Calibri" w:hAnsi="Times New Roman"/>
          <w:sz w:val="24"/>
        </w:rPr>
      </w:pPr>
    </w:p>
    <w:p w:rsidR="005D7F0C" w:rsidRPr="005D7F0C" w:rsidRDefault="005D7F0C" w:rsidP="005D7F0C">
      <w:pPr>
        <w:spacing w:after="0" w:line="240" w:lineRule="auto"/>
        <w:jc w:val="both"/>
        <w:rPr>
          <w:rFonts w:ascii="Times New Roman" w:eastAsia="Calibri" w:hAnsi="Times New Roman"/>
          <w:i/>
          <w:sz w:val="24"/>
        </w:rPr>
      </w:pPr>
      <w:r w:rsidRPr="005D7F0C">
        <w:rPr>
          <w:rFonts w:ascii="Times New Roman" w:eastAsia="Calibri" w:hAnsi="Times New Roman"/>
          <w:b/>
          <w:sz w:val="24"/>
        </w:rPr>
        <w:t>1. Код и наименование на типа местообитание:</w:t>
      </w:r>
      <w:r w:rsidRPr="005D7F0C">
        <w:rPr>
          <w:rFonts w:ascii="Times New Roman" w:eastAsia="Calibri" w:hAnsi="Times New Roman"/>
          <w:sz w:val="24"/>
        </w:rPr>
        <w:t xml:space="preserve"> 6110* Отворени калцифилни или базифилни тревни съобщества от </w:t>
      </w:r>
      <w:r w:rsidRPr="005D7F0C">
        <w:rPr>
          <w:rFonts w:ascii="Times New Roman" w:eastAsia="Calibri" w:hAnsi="Times New Roman"/>
          <w:i/>
          <w:sz w:val="24"/>
        </w:rPr>
        <w:t>Alysso-Sedion albi</w:t>
      </w:r>
    </w:p>
    <w:p w:rsidR="005D7F0C" w:rsidRPr="005D7F0C" w:rsidRDefault="005D7F0C" w:rsidP="005D7F0C">
      <w:pPr>
        <w:spacing w:after="0" w:line="240" w:lineRule="auto"/>
        <w:rPr>
          <w:rFonts w:ascii="Times New Roman" w:eastAsia="Calibri" w:hAnsi="Times New Roman"/>
          <w:sz w:val="24"/>
        </w:rPr>
      </w:pPr>
    </w:p>
    <w:p w:rsidR="005D7F0C" w:rsidRPr="005D7F0C" w:rsidRDefault="005D7F0C" w:rsidP="005D7F0C">
      <w:pPr>
        <w:spacing w:after="0" w:line="240" w:lineRule="auto"/>
        <w:rPr>
          <w:rFonts w:ascii="Times New Roman" w:eastAsia="Calibri" w:hAnsi="Times New Roman"/>
          <w:b/>
          <w:noProof/>
          <w:sz w:val="24"/>
          <w:lang w:eastAsia="bg-BG"/>
        </w:rPr>
      </w:pPr>
      <w:r w:rsidRPr="005D7F0C">
        <w:rPr>
          <w:rFonts w:ascii="Times New Roman" w:eastAsia="Calibri" w:hAnsi="Times New Roman"/>
          <w:b/>
          <w:noProof/>
          <w:sz w:val="24"/>
          <w:lang w:eastAsia="bg-BG"/>
        </w:rPr>
        <w:t>2. Кратка характеристика на целевия обект</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Природното местообитание представлява пионерни растителни съобщества, обикновено с ниско проективно покритие на растителността и значителен излаз на основната скала, формирани върху скални субстрати с алкална реакция и плитка почва.</w:t>
      </w:r>
      <w:r w:rsidRPr="005D7F0C">
        <w:rPr>
          <w:rFonts w:ascii="Times New Roman" w:eastAsia="Calibri" w:hAnsi="Times New Roman" w:cs="Calibri"/>
          <w:noProof/>
          <w:sz w:val="24"/>
        </w:rPr>
        <w:t xml:space="preserve"> </w:t>
      </w:r>
      <w:r w:rsidRPr="005D7F0C">
        <w:rPr>
          <w:rFonts w:ascii="Times New Roman" w:eastAsia="Calibri" w:hAnsi="Times New Roman"/>
          <w:noProof/>
          <w:sz w:val="24"/>
        </w:rPr>
        <w:t>Разпространени са предимно в равнините, в хълмистия и долния планински пояс, докъм 900–1000 m н.в.</w:t>
      </w:r>
      <w:r w:rsidRPr="005D7F0C">
        <w:rPr>
          <w:rFonts w:ascii="Times New Roman" w:eastAsia="Calibri" w:hAnsi="Times New Roman" w:cs="Calibri"/>
          <w:noProof/>
          <w:sz w:val="24"/>
        </w:rPr>
        <w:t xml:space="preserve"> </w:t>
      </w:r>
      <w:r w:rsidRPr="005D7F0C">
        <w:rPr>
          <w:rFonts w:ascii="Times New Roman" w:eastAsia="Calibri" w:hAnsi="Times New Roman"/>
          <w:noProof/>
          <w:sz w:val="24"/>
        </w:rPr>
        <w:t xml:space="preserve">Те заемат малки площи и образуват комплекси с многогодишни тревни съобщества от клас </w:t>
      </w:r>
      <w:r w:rsidRPr="005D7F0C">
        <w:rPr>
          <w:rFonts w:ascii="Times New Roman" w:eastAsia="Calibri" w:hAnsi="Times New Roman"/>
          <w:i/>
          <w:noProof/>
          <w:sz w:val="24"/>
        </w:rPr>
        <w:t>Festuco-Brometea</w:t>
      </w:r>
      <w:r w:rsidRPr="005D7F0C">
        <w:rPr>
          <w:rFonts w:ascii="Times New Roman" w:eastAsia="Calibri" w:hAnsi="Times New Roman"/>
          <w:noProof/>
          <w:sz w:val="24"/>
        </w:rPr>
        <w:t xml:space="preserve"> или с отворени ксеротермни гори и храсталаци, доминирани в повечето случаи от </w:t>
      </w:r>
      <w:r w:rsidRPr="005D7F0C">
        <w:rPr>
          <w:rFonts w:ascii="Times New Roman" w:eastAsia="Calibri" w:hAnsi="Times New Roman"/>
          <w:i/>
          <w:noProof/>
          <w:sz w:val="24"/>
        </w:rPr>
        <w:t>Quercus pubescens</w:t>
      </w:r>
      <w:r w:rsidRPr="005D7F0C">
        <w:rPr>
          <w:rFonts w:ascii="Times New Roman" w:eastAsia="Calibri" w:hAnsi="Times New Roman"/>
          <w:noProof/>
          <w:sz w:val="24"/>
        </w:rPr>
        <w:t xml:space="preserve">, </w:t>
      </w:r>
      <w:r w:rsidRPr="005D7F0C">
        <w:rPr>
          <w:rFonts w:ascii="Times New Roman" w:eastAsia="Calibri" w:hAnsi="Times New Roman"/>
          <w:i/>
          <w:noProof/>
          <w:sz w:val="24"/>
        </w:rPr>
        <w:t>Fraxinus ornus</w:t>
      </w:r>
      <w:r w:rsidRPr="005D7F0C">
        <w:rPr>
          <w:rFonts w:ascii="Times New Roman" w:eastAsia="Calibri" w:hAnsi="Times New Roman"/>
          <w:noProof/>
          <w:sz w:val="24"/>
        </w:rPr>
        <w:t xml:space="preserve">, </w:t>
      </w:r>
      <w:r w:rsidRPr="005D7F0C">
        <w:rPr>
          <w:rFonts w:ascii="Times New Roman" w:eastAsia="Calibri" w:hAnsi="Times New Roman"/>
          <w:i/>
          <w:noProof/>
          <w:sz w:val="24"/>
        </w:rPr>
        <w:t>Carpinus orientalis</w:t>
      </w:r>
      <w:r w:rsidRPr="005D7F0C">
        <w:rPr>
          <w:rFonts w:ascii="Times New Roman" w:eastAsia="Calibri" w:hAnsi="Times New Roman"/>
          <w:noProof/>
          <w:sz w:val="24"/>
        </w:rPr>
        <w:t xml:space="preserve">, </w:t>
      </w:r>
      <w:r w:rsidRPr="005D7F0C">
        <w:rPr>
          <w:rFonts w:ascii="Times New Roman" w:eastAsia="Calibri" w:hAnsi="Times New Roman"/>
          <w:i/>
          <w:noProof/>
          <w:sz w:val="24"/>
        </w:rPr>
        <w:t>Palliurus spina-christi</w:t>
      </w:r>
      <w:r w:rsidRPr="005D7F0C">
        <w:rPr>
          <w:rFonts w:ascii="Times New Roman" w:eastAsia="Calibri" w:hAnsi="Times New Roman"/>
          <w:noProof/>
          <w:sz w:val="24"/>
        </w:rPr>
        <w:t xml:space="preserve">. Съобществата на местообитание 6110 се отнасят към съюз </w:t>
      </w:r>
      <w:r w:rsidRPr="005D7F0C">
        <w:rPr>
          <w:rFonts w:ascii="Times New Roman" w:eastAsia="Calibri" w:hAnsi="Times New Roman"/>
          <w:i/>
          <w:noProof/>
          <w:sz w:val="24"/>
        </w:rPr>
        <w:t>Alysso alyssoides-Sedion albi</w:t>
      </w:r>
      <w:r w:rsidRPr="005D7F0C">
        <w:rPr>
          <w:rFonts w:ascii="Times New Roman" w:eastAsia="Calibri" w:hAnsi="Times New Roman"/>
          <w:noProof/>
          <w:sz w:val="24"/>
        </w:rPr>
        <w:t xml:space="preserve"> и са с доминиране както на едногодишни (често пролетни) така и на многогодишни растения. Основни доминанти са </w:t>
      </w:r>
      <w:r w:rsidRPr="005D7F0C">
        <w:rPr>
          <w:rFonts w:ascii="Times New Roman" w:eastAsia="Calibri" w:hAnsi="Times New Roman"/>
          <w:i/>
          <w:noProof/>
          <w:sz w:val="24"/>
        </w:rPr>
        <w:t>Arabis recta</w:t>
      </w:r>
      <w:r w:rsidRPr="005D7F0C">
        <w:rPr>
          <w:rFonts w:ascii="Times New Roman" w:eastAsia="Calibri" w:hAnsi="Times New Roman"/>
          <w:noProof/>
          <w:sz w:val="24"/>
        </w:rPr>
        <w:t xml:space="preserve">, </w:t>
      </w:r>
      <w:r w:rsidRPr="005D7F0C">
        <w:rPr>
          <w:rFonts w:ascii="Times New Roman" w:eastAsia="Calibri" w:hAnsi="Times New Roman"/>
          <w:i/>
          <w:noProof/>
          <w:sz w:val="24"/>
        </w:rPr>
        <w:t>Scleranthus perennis</w:t>
      </w:r>
      <w:r w:rsidRPr="005D7F0C">
        <w:rPr>
          <w:rFonts w:ascii="Times New Roman" w:eastAsia="Calibri" w:hAnsi="Times New Roman"/>
          <w:noProof/>
          <w:sz w:val="24"/>
        </w:rPr>
        <w:t xml:space="preserve">, </w:t>
      </w:r>
      <w:r w:rsidRPr="005D7F0C">
        <w:rPr>
          <w:rFonts w:ascii="Times New Roman" w:eastAsia="Calibri" w:hAnsi="Times New Roman"/>
          <w:i/>
          <w:noProof/>
          <w:sz w:val="24"/>
        </w:rPr>
        <w:t>S. polycarpos</w:t>
      </w:r>
      <w:r w:rsidRPr="005D7F0C">
        <w:rPr>
          <w:rFonts w:ascii="Times New Roman" w:eastAsia="Calibri" w:hAnsi="Times New Roman"/>
          <w:noProof/>
          <w:sz w:val="24"/>
        </w:rPr>
        <w:t xml:space="preserve">, </w:t>
      </w:r>
      <w:r w:rsidRPr="005D7F0C">
        <w:rPr>
          <w:rFonts w:ascii="Times New Roman" w:eastAsia="Calibri" w:hAnsi="Times New Roman"/>
          <w:i/>
          <w:noProof/>
          <w:sz w:val="24"/>
        </w:rPr>
        <w:t>Acinos arvensis</w:t>
      </w:r>
      <w:r w:rsidRPr="005D7F0C">
        <w:rPr>
          <w:rFonts w:ascii="Times New Roman" w:eastAsia="Calibri" w:hAnsi="Times New Roman"/>
          <w:noProof/>
          <w:sz w:val="24"/>
        </w:rPr>
        <w:t xml:space="preserve">, </w:t>
      </w:r>
      <w:r w:rsidRPr="005D7F0C">
        <w:rPr>
          <w:rFonts w:ascii="Times New Roman" w:eastAsia="Calibri" w:hAnsi="Times New Roman"/>
          <w:i/>
          <w:noProof/>
          <w:sz w:val="24"/>
        </w:rPr>
        <w:t>Dichanthium ischaemum</w:t>
      </w:r>
      <w:r w:rsidRPr="005D7F0C">
        <w:rPr>
          <w:rFonts w:ascii="Times New Roman" w:eastAsia="Calibri" w:hAnsi="Times New Roman"/>
          <w:noProof/>
          <w:sz w:val="24"/>
        </w:rPr>
        <w:t xml:space="preserve">, </w:t>
      </w:r>
      <w:r w:rsidRPr="005D7F0C">
        <w:rPr>
          <w:rFonts w:ascii="Times New Roman" w:eastAsia="Calibri" w:hAnsi="Times New Roman"/>
          <w:i/>
          <w:noProof/>
          <w:sz w:val="24"/>
        </w:rPr>
        <w:t>Convolvulus cantabrica</w:t>
      </w:r>
      <w:r w:rsidRPr="005D7F0C">
        <w:rPr>
          <w:rFonts w:ascii="Times New Roman" w:eastAsia="Calibri" w:hAnsi="Times New Roman"/>
          <w:noProof/>
          <w:sz w:val="24"/>
        </w:rPr>
        <w:t xml:space="preserve">, </w:t>
      </w:r>
      <w:r w:rsidRPr="005D7F0C">
        <w:rPr>
          <w:rFonts w:ascii="Times New Roman" w:eastAsia="Calibri" w:hAnsi="Times New Roman"/>
          <w:i/>
          <w:noProof/>
          <w:sz w:val="24"/>
        </w:rPr>
        <w:t>Eryngium campestre</w:t>
      </w:r>
      <w:r w:rsidRPr="005D7F0C">
        <w:rPr>
          <w:rFonts w:ascii="Times New Roman" w:eastAsia="Calibri" w:hAnsi="Times New Roman"/>
          <w:noProof/>
          <w:sz w:val="24"/>
        </w:rPr>
        <w:t xml:space="preserve">, </w:t>
      </w:r>
      <w:r w:rsidRPr="005D7F0C">
        <w:rPr>
          <w:rFonts w:ascii="Times New Roman" w:eastAsia="Calibri" w:hAnsi="Times New Roman"/>
          <w:i/>
          <w:noProof/>
          <w:sz w:val="24"/>
        </w:rPr>
        <w:t>Festuca valesiaca</w:t>
      </w:r>
      <w:r w:rsidRPr="005D7F0C">
        <w:rPr>
          <w:rFonts w:ascii="Times New Roman" w:eastAsia="Calibri" w:hAnsi="Times New Roman"/>
          <w:noProof/>
          <w:sz w:val="24"/>
        </w:rPr>
        <w:t xml:space="preserve">, </w:t>
      </w:r>
      <w:r w:rsidRPr="005D7F0C">
        <w:rPr>
          <w:rFonts w:ascii="Times New Roman" w:eastAsia="Calibri" w:hAnsi="Times New Roman"/>
          <w:i/>
          <w:noProof/>
          <w:sz w:val="24"/>
        </w:rPr>
        <w:t>Hieracium pilosella</w:t>
      </w:r>
      <w:r w:rsidRPr="005D7F0C">
        <w:rPr>
          <w:rFonts w:ascii="Times New Roman" w:eastAsia="Calibri" w:hAnsi="Times New Roman"/>
          <w:noProof/>
          <w:sz w:val="24"/>
        </w:rPr>
        <w:t xml:space="preserve">, </w:t>
      </w:r>
      <w:r w:rsidRPr="005D7F0C">
        <w:rPr>
          <w:rFonts w:ascii="Times New Roman" w:eastAsia="Calibri" w:hAnsi="Times New Roman"/>
          <w:i/>
          <w:noProof/>
          <w:sz w:val="24"/>
        </w:rPr>
        <w:t>Medicago minima</w:t>
      </w:r>
      <w:r w:rsidRPr="005D7F0C">
        <w:rPr>
          <w:rFonts w:ascii="Times New Roman" w:eastAsia="Calibri" w:hAnsi="Times New Roman"/>
          <w:noProof/>
          <w:sz w:val="24"/>
        </w:rPr>
        <w:t xml:space="preserve">, </w:t>
      </w:r>
      <w:r w:rsidRPr="005D7F0C">
        <w:rPr>
          <w:rFonts w:ascii="Times New Roman" w:eastAsia="Calibri" w:hAnsi="Times New Roman"/>
          <w:i/>
          <w:noProof/>
          <w:sz w:val="24"/>
        </w:rPr>
        <w:t>Minuartia caespitosa</w:t>
      </w:r>
      <w:r w:rsidRPr="005D7F0C">
        <w:rPr>
          <w:rFonts w:ascii="Times New Roman" w:eastAsia="Calibri" w:hAnsi="Times New Roman"/>
          <w:noProof/>
          <w:sz w:val="24"/>
        </w:rPr>
        <w:t xml:space="preserve">, </w:t>
      </w:r>
      <w:r w:rsidRPr="005D7F0C">
        <w:rPr>
          <w:rFonts w:ascii="Times New Roman" w:eastAsia="Calibri" w:hAnsi="Times New Roman"/>
          <w:i/>
          <w:noProof/>
          <w:sz w:val="24"/>
        </w:rPr>
        <w:t>Plantago scabra</w:t>
      </w:r>
      <w:r w:rsidRPr="005D7F0C">
        <w:rPr>
          <w:rFonts w:ascii="Times New Roman" w:eastAsia="Calibri" w:hAnsi="Times New Roman"/>
          <w:noProof/>
          <w:sz w:val="24"/>
        </w:rPr>
        <w:t xml:space="preserve">, </w:t>
      </w:r>
      <w:r w:rsidRPr="005D7F0C">
        <w:rPr>
          <w:rFonts w:ascii="Times New Roman" w:eastAsia="Calibri" w:hAnsi="Times New Roman"/>
          <w:i/>
          <w:noProof/>
          <w:sz w:val="24"/>
        </w:rPr>
        <w:t>P. subulata</w:t>
      </w:r>
      <w:r w:rsidRPr="005D7F0C">
        <w:rPr>
          <w:rFonts w:ascii="Times New Roman" w:eastAsia="Calibri" w:hAnsi="Times New Roman"/>
          <w:noProof/>
          <w:sz w:val="24"/>
        </w:rPr>
        <w:t xml:space="preserve">, </w:t>
      </w:r>
      <w:r w:rsidRPr="005D7F0C">
        <w:rPr>
          <w:rFonts w:ascii="Times New Roman" w:eastAsia="Calibri" w:hAnsi="Times New Roman"/>
          <w:i/>
          <w:noProof/>
          <w:sz w:val="24"/>
        </w:rPr>
        <w:t>Sanguisorba minor</w:t>
      </w:r>
      <w:r w:rsidRPr="005D7F0C">
        <w:rPr>
          <w:rFonts w:ascii="Times New Roman" w:eastAsia="Calibri" w:hAnsi="Times New Roman"/>
          <w:noProof/>
          <w:sz w:val="24"/>
        </w:rPr>
        <w:t xml:space="preserve"> и др., както и множество сукуленти – </w:t>
      </w:r>
      <w:r w:rsidRPr="005D7F0C">
        <w:rPr>
          <w:rFonts w:ascii="Times New Roman" w:eastAsia="Calibri" w:hAnsi="Times New Roman"/>
          <w:i/>
          <w:noProof/>
          <w:sz w:val="24"/>
        </w:rPr>
        <w:t xml:space="preserve">Sedum album, S. acre, S. hispanicum </w:t>
      </w:r>
      <w:r w:rsidRPr="005D7F0C">
        <w:rPr>
          <w:rFonts w:ascii="Times New Roman" w:eastAsia="Calibri" w:hAnsi="Times New Roman"/>
          <w:iCs/>
          <w:noProof/>
          <w:sz w:val="24"/>
        </w:rPr>
        <w:t>и др.</w:t>
      </w:r>
      <w:r w:rsidRPr="005D7F0C">
        <w:rPr>
          <w:rFonts w:ascii="Times New Roman" w:eastAsia="Calibri" w:hAnsi="Times New Roman"/>
          <w:noProof/>
          <w:sz w:val="24"/>
        </w:rPr>
        <w:t xml:space="preserve"> Характерно е присъствието на мозайки от мъхове и лишеи </w:t>
      </w:r>
      <w:r w:rsidRPr="005D7F0C">
        <w:rPr>
          <w:rFonts w:ascii="Times New Roman" w:eastAsia="Calibri" w:hAnsi="Times New Roman"/>
          <w:noProof/>
          <w:sz w:val="24"/>
          <w:lang w:val="en-US"/>
        </w:rPr>
        <w:t>(</w:t>
      </w:r>
      <w:r w:rsidRPr="005D7F0C">
        <w:rPr>
          <w:rFonts w:ascii="Times New Roman" w:eastAsia="Calibri" w:hAnsi="Times New Roman"/>
          <w:noProof/>
          <w:sz w:val="24"/>
          <w:szCs w:val="24"/>
        </w:rPr>
        <w:t>Гусев 2009</w:t>
      </w:r>
      <w:r w:rsidRPr="005D7F0C">
        <w:rPr>
          <w:rFonts w:ascii="Times New Roman" w:eastAsia="Calibri" w:hAnsi="Times New Roman"/>
          <w:noProof/>
          <w:sz w:val="24"/>
          <w:szCs w:val="24"/>
          <w:lang w:val="en-US"/>
        </w:rPr>
        <w:t>)</w:t>
      </w:r>
      <w:r w:rsidRPr="005D7F0C">
        <w:rPr>
          <w:rFonts w:ascii="Times New Roman" w:eastAsia="Calibri" w:hAnsi="Times New Roman"/>
          <w:noProof/>
          <w:sz w:val="24"/>
        </w:rPr>
        <w:t>.</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Местообитанието е включено в Червена книга на България (том 3, Природни местообитания) с код и име 01Е1 Пионерни термофилни тревни съобщества на варовити скалисти и каменисти места (Гусев и др. 2015). Природното местообитание е приоритетно, според Директива 92/43/ЕЕС.</w:t>
      </w:r>
    </w:p>
    <w:p w:rsidR="005D7F0C" w:rsidRPr="005D7F0C" w:rsidRDefault="005D7F0C" w:rsidP="005D7F0C">
      <w:pPr>
        <w:spacing w:after="0" w:line="240" w:lineRule="auto"/>
        <w:ind w:firstLine="709"/>
        <w:jc w:val="both"/>
        <w:rPr>
          <w:rFonts w:ascii="Times New Roman" w:hAnsi="Times New Roman"/>
          <w:bCs/>
          <w:iCs/>
          <w:noProof/>
          <w:sz w:val="24"/>
          <w:szCs w:val="24"/>
          <w:lang w:eastAsia="bg-BG"/>
        </w:rPr>
      </w:pPr>
      <w:r w:rsidRPr="005D7F0C">
        <w:rPr>
          <w:rFonts w:ascii="Times New Roman" w:hAnsi="Times New Roman"/>
          <w:bCs/>
          <w:iCs/>
          <w:noProof/>
          <w:sz w:val="24"/>
          <w:szCs w:val="24"/>
          <w:lang w:eastAsia="bg-BG"/>
        </w:rPr>
        <w:t xml:space="preserve">В защитена зона </w:t>
      </w:r>
      <w:r w:rsidRPr="005D7F0C">
        <w:rPr>
          <w:rFonts w:ascii="Times New Roman" w:eastAsia="Calibri" w:hAnsi="Times New Roman"/>
          <w:sz w:val="24"/>
          <w:szCs w:val="24"/>
        </w:rPr>
        <w:t xml:space="preserve">BG0000498 Видбол </w:t>
      </w:r>
      <w:r w:rsidRPr="005D7F0C">
        <w:rPr>
          <w:rFonts w:ascii="Times New Roman" w:hAnsi="Times New Roman"/>
          <w:bCs/>
          <w:iCs/>
          <w:noProof/>
          <w:sz w:val="24"/>
          <w:szCs w:val="24"/>
          <w:lang w:eastAsia="bg-BG"/>
        </w:rPr>
        <w:t>местообитание 6110* е представено с два много малки полигона в района на село Макреш, съгласно картирането от 2011-2012 г.</w:t>
      </w:r>
    </w:p>
    <w:p w:rsidR="005D7F0C" w:rsidRPr="005D7F0C" w:rsidRDefault="005D7F0C" w:rsidP="005D7F0C">
      <w:pPr>
        <w:spacing w:after="0" w:line="240" w:lineRule="auto"/>
        <w:jc w:val="both"/>
        <w:rPr>
          <w:rFonts w:ascii="Times New Roman" w:hAnsi="Times New Roman"/>
          <w:bCs/>
          <w:iCs/>
          <w:noProof/>
          <w:sz w:val="24"/>
          <w:szCs w:val="24"/>
          <w:lang w:eastAsia="bg-BG"/>
        </w:rPr>
      </w:pPr>
    </w:p>
    <w:p w:rsidR="005D7F0C" w:rsidRPr="005D7F0C" w:rsidRDefault="005D7F0C" w:rsidP="005D7F0C">
      <w:pPr>
        <w:spacing w:after="0" w:line="240" w:lineRule="auto"/>
        <w:rPr>
          <w:rFonts w:ascii="Times New Roman" w:eastAsia="Calibri" w:hAnsi="Times New Roman"/>
          <w:b/>
          <w:noProof/>
          <w:sz w:val="24"/>
          <w:lang w:eastAsia="bg-BG"/>
        </w:rPr>
      </w:pPr>
      <w:r w:rsidRPr="005D7F0C">
        <w:rPr>
          <w:rFonts w:ascii="Times New Roman" w:eastAsia="Calibri" w:hAnsi="Times New Roman"/>
          <w:b/>
          <w:noProof/>
          <w:sz w:val="24"/>
          <w:lang w:eastAsia="bg-BG"/>
        </w:rPr>
        <w:t>3. Състояние на биогеографско ниво и разпространение в мрежата</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Съгласно докладването по чл. 17 на Директивата за местообитанията за периода 2013-2018 г. (докладвано през 2019 г.), природното местообитание е в неблагоприят</w:t>
      </w:r>
      <w:r>
        <w:rPr>
          <w:rFonts w:ascii="Times New Roman" w:eastAsia="Calibri" w:hAnsi="Times New Roman"/>
          <w:noProof/>
          <w:sz w:val="24"/>
        </w:rPr>
        <w:t>но-незадоволително състояние в К</w:t>
      </w:r>
      <w:r w:rsidRPr="005D7F0C">
        <w:rPr>
          <w:rFonts w:ascii="Times New Roman" w:eastAsia="Calibri" w:hAnsi="Times New Roman"/>
          <w:noProof/>
          <w:sz w:val="24"/>
        </w:rPr>
        <w:t xml:space="preserve">онтиненталния биогеографски </w:t>
      </w:r>
      <w:r>
        <w:rPr>
          <w:rFonts w:ascii="Times New Roman" w:eastAsia="Calibri" w:hAnsi="Times New Roman"/>
          <w:noProof/>
          <w:sz w:val="24"/>
        </w:rPr>
        <w:t>регион</w:t>
      </w:r>
      <w:r w:rsidRPr="005D7F0C">
        <w:rPr>
          <w:rFonts w:ascii="Times New Roman" w:eastAsia="Calibri" w:hAnsi="Times New Roman"/>
          <w:noProof/>
          <w:sz w:val="24"/>
        </w:rPr>
        <w:t xml:space="preserve"> – неизвестно състояние по </w:t>
      </w:r>
      <w:r w:rsidRPr="005D7F0C">
        <w:rPr>
          <w:rFonts w:ascii="Times New Roman" w:hAnsi="Times New Roman"/>
          <w:bCs/>
          <w:noProof/>
          <w:sz w:val="24"/>
          <w:szCs w:val="24"/>
          <w:lang w:eastAsia="bg-BG"/>
        </w:rPr>
        <w:t>разпространение</w:t>
      </w:r>
      <w:r w:rsidRPr="005D7F0C">
        <w:rPr>
          <w:rFonts w:ascii="Times New Roman" w:eastAsia="Calibri" w:hAnsi="Times New Roman"/>
          <w:noProof/>
          <w:sz w:val="24"/>
        </w:rPr>
        <w:t>, заемана площ и по структура и функции, и неблагоприятно-незадоволително по бъдещи перспективи.</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 xml:space="preserve">Докладването по чл. 17 през 2019 г. (за периода 2013-2018 г.) се различава от докладването през 2013 г. (за периода 2007-2012 г.), доколкото през 2013 г. е оценено в благоприятно състояние по разпространение и заемана площ, в неблагоприятно-незадоволително по структура и функции, и бъдещи перспективи, но като крайна </w:t>
      </w:r>
      <w:r w:rsidRPr="005D7F0C">
        <w:rPr>
          <w:rFonts w:ascii="Times New Roman" w:eastAsia="Calibri" w:hAnsi="Times New Roman"/>
          <w:noProof/>
          <w:sz w:val="24"/>
        </w:rPr>
        <w:lastRenderedPageBreak/>
        <w:t xml:space="preserve">оценка е също в неблагоприятно-незадоволително състояние, както през 2019 г. Сред влиянията и заплахите за местообитание 6110, съгласно докладването през 2019 г., </w:t>
      </w:r>
      <w:r>
        <w:rPr>
          <w:rFonts w:ascii="Times New Roman" w:eastAsia="Calibri" w:hAnsi="Times New Roman"/>
          <w:noProof/>
          <w:sz w:val="24"/>
        </w:rPr>
        <w:t>като такива с висока степен за К</w:t>
      </w:r>
      <w:r w:rsidRPr="005D7F0C">
        <w:rPr>
          <w:rFonts w:ascii="Times New Roman" w:eastAsia="Calibri" w:hAnsi="Times New Roman"/>
          <w:noProof/>
          <w:sz w:val="24"/>
        </w:rPr>
        <w:t xml:space="preserve">онтиненталния биогеографски </w:t>
      </w:r>
      <w:r>
        <w:rPr>
          <w:rFonts w:ascii="Times New Roman" w:eastAsia="Calibri" w:hAnsi="Times New Roman"/>
          <w:noProof/>
          <w:sz w:val="24"/>
        </w:rPr>
        <w:t>регион</w:t>
      </w:r>
      <w:r w:rsidRPr="005D7F0C">
        <w:rPr>
          <w:rFonts w:ascii="Times New Roman" w:eastAsia="Calibri" w:hAnsi="Times New Roman"/>
          <w:noProof/>
          <w:sz w:val="24"/>
        </w:rPr>
        <w:t xml:space="preserve"> се посочват екстракция на материали (скали, чакъл и др.), промяна на селскостопанските земи, пътища и други инфраструктурни елементи, като те са сред основните заплахи и влияния, посочени и в Червена книга на България.</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 xml:space="preserve">Местообитанието е предмет на опазване в 96 защитени зони от мрежата Натура 2000 (Natura 2000 update April </w:t>
      </w:r>
      <w:bookmarkStart w:id="5" w:name="_Hlk85644182"/>
      <w:r w:rsidRPr="005D7F0C">
        <w:rPr>
          <w:rFonts w:ascii="Times New Roman" w:eastAsia="Calibri" w:hAnsi="Times New Roman"/>
          <w:noProof/>
          <w:sz w:val="24"/>
        </w:rPr>
        <w:t xml:space="preserve">2019: </w:t>
      </w:r>
      <w:hyperlink r:id="rId12">
        <w:r w:rsidRPr="005D7F0C">
          <w:rPr>
            <w:rFonts w:ascii="Times New Roman" w:eastAsia="Calibri" w:hAnsi="Times New Roman"/>
            <w:noProof/>
            <w:color w:val="0563C1"/>
            <w:sz w:val="24"/>
            <w:u w:val="single"/>
          </w:rPr>
          <w:t>https://cdr.eionet.europa.eu/bg/eu/n2000</w:t>
        </w:r>
      </w:hyperlink>
      <w:bookmarkEnd w:id="5"/>
      <w:r w:rsidRPr="005D7F0C">
        <w:rPr>
          <w:rFonts w:ascii="Times New Roman" w:eastAsia="Calibri" w:hAnsi="Times New Roman"/>
          <w:noProof/>
          <w:sz w:val="24"/>
        </w:rPr>
        <w:t>).</w:t>
      </w:r>
    </w:p>
    <w:p w:rsidR="005D7F0C" w:rsidRPr="005D7F0C" w:rsidRDefault="005D7F0C" w:rsidP="005D7F0C">
      <w:pPr>
        <w:spacing w:after="0" w:line="240" w:lineRule="auto"/>
        <w:jc w:val="both"/>
        <w:rPr>
          <w:rFonts w:ascii="Times New Roman" w:hAnsi="Times New Roman"/>
          <w:bCs/>
          <w:noProof/>
          <w:sz w:val="24"/>
          <w:szCs w:val="24"/>
          <w:lang w:eastAsia="bg-BG"/>
        </w:rPr>
      </w:pPr>
    </w:p>
    <w:p w:rsidR="005D7F0C" w:rsidRPr="005D7F0C" w:rsidRDefault="005D7F0C" w:rsidP="005D7F0C">
      <w:pPr>
        <w:spacing w:after="0" w:line="240" w:lineRule="auto"/>
        <w:rPr>
          <w:rFonts w:ascii="Times New Roman" w:eastAsia="Calibri" w:hAnsi="Times New Roman"/>
          <w:b/>
          <w:noProof/>
          <w:sz w:val="24"/>
          <w:lang w:eastAsia="bg-BG"/>
        </w:rPr>
      </w:pPr>
      <w:r w:rsidRPr="005D7F0C">
        <w:rPr>
          <w:rFonts w:ascii="Times New Roman" w:eastAsia="Calibri" w:hAnsi="Times New Roman"/>
          <w:b/>
          <w:noProof/>
          <w:sz w:val="24"/>
          <w:lang w:eastAsia="bg-BG"/>
        </w:rPr>
        <w:t>4. Състояние на ниво защитена зона</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eastAsia="Calibri" w:hAnsi="Times New Roman"/>
          <w:noProof/>
          <w:sz w:val="24"/>
          <w:szCs w:val="24"/>
        </w:rPr>
        <w:t xml:space="preserve">Според данните в стандартния формуляр, площта на местообитанието в зона </w:t>
      </w:r>
      <w:r w:rsidRPr="005D7F0C">
        <w:rPr>
          <w:rFonts w:ascii="Times New Roman" w:eastAsia="Calibri" w:hAnsi="Times New Roman"/>
          <w:sz w:val="24"/>
          <w:szCs w:val="24"/>
        </w:rPr>
        <w:t xml:space="preserve">BG0000498 Видбол е </w:t>
      </w:r>
      <w:r w:rsidRPr="005D7F0C">
        <w:rPr>
          <w:rFonts w:ascii="Times New Roman" w:eastAsia="Calibri" w:hAnsi="Times New Roman"/>
          <w:noProof/>
          <w:sz w:val="24"/>
          <w:szCs w:val="24"/>
        </w:rPr>
        <w:t xml:space="preserve">0.03 ха. Съгласно специфичния доклад, публикуван в „Информационна система за защитени зони от екологичната мрежа Натура 2000 на МОСВ“, площта е 0.3 ха. Това разминаване в площите вероятно се дължи на техническа грешка. Площта, получена при сумиране на двата полигона от картирането в </w:t>
      </w:r>
      <w:r w:rsidRPr="005D7F0C">
        <w:rPr>
          <w:rFonts w:ascii="Times New Roman" w:eastAsia="Calibri" w:hAnsi="Times New Roman"/>
          <w:noProof/>
          <w:sz w:val="24"/>
          <w:szCs w:val="24"/>
          <w:lang w:val="en-US"/>
        </w:rPr>
        <w:t xml:space="preserve">GIS </w:t>
      </w:r>
      <w:r w:rsidRPr="005D7F0C">
        <w:rPr>
          <w:rFonts w:ascii="Times New Roman" w:eastAsia="Calibri" w:hAnsi="Times New Roman"/>
          <w:noProof/>
          <w:sz w:val="24"/>
          <w:szCs w:val="24"/>
        </w:rPr>
        <w:t>среда установи че площта е 0.03 ха</w:t>
      </w:r>
      <w:r w:rsidRPr="005D7F0C">
        <w:rPr>
          <w:rFonts w:ascii="Times New Roman" w:eastAsia="Calibri" w:hAnsi="Times New Roman"/>
          <w:sz w:val="24"/>
          <w:szCs w:val="24"/>
        </w:rPr>
        <w:t xml:space="preserve">. 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 </w:t>
      </w:r>
      <w:r w:rsidRPr="005D7F0C">
        <w:rPr>
          <w:rFonts w:ascii="Times New Roman" w:eastAsia="Calibri" w:hAnsi="Times New Roman"/>
          <w:noProof/>
          <w:sz w:val="24"/>
          <w:szCs w:val="24"/>
        </w:rPr>
        <w:t xml:space="preserve">Според стандартния формуляр, местообитание 6110 в зоната е с оценки за „Представителност“ „А“, за „Относителна площ“ „C“ и за „Степен на опазване“ „А“, като общата оценка на стойността на защитената зона за опазване на природното местообитание е „А“. </w:t>
      </w:r>
      <w:r w:rsidRPr="005D7F0C">
        <w:rPr>
          <w:rFonts w:ascii="Times New Roman" w:hAnsi="Times New Roman"/>
          <w:bCs/>
          <w:noProof/>
          <w:sz w:val="24"/>
          <w:szCs w:val="24"/>
          <w:lang w:eastAsia="bg-BG"/>
        </w:rPr>
        <w:t>Съгласно картирането през 2011-2012 г. природното местообитание е представено с 2 полигона в зоната.</w:t>
      </w:r>
    </w:p>
    <w:p w:rsidR="005D7F0C" w:rsidRPr="005D7F0C" w:rsidRDefault="005D7F0C" w:rsidP="005D7F0C">
      <w:pPr>
        <w:spacing w:after="0" w:line="240" w:lineRule="auto"/>
        <w:ind w:firstLine="709"/>
        <w:jc w:val="both"/>
        <w:rPr>
          <w:rFonts w:ascii="Times New Roman" w:eastAsia="Calibri" w:hAnsi="Times New Roman"/>
          <w:noProof/>
          <w:sz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6"/>
        <w:gridCol w:w="461"/>
        <w:gridCol w:w="483"/>
        <w:gridCol w:w="888"/>
        <w:gridCol w:w="1028"/>
        <w:gridCol w:w="824"/>
        <w:gridCol w:w="1627"/>
        <w:gridCol w:w="1106"/>
        <w:gridCol w:w="1361"/>
        <w:gridCol w:w="794"/>
      </w:tblGrid>
      <w:tr w:rsidR="005D7F0C" w:rsidRPr="005D7F0C" w:rsidTr="005D7F0C">
        <w:tc>
          <w:tcPr>
            <w:tcW w:w="2418"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582"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5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54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4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50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1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3"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5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68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eastAsia="Calibri" w:hAnsi="Times New Roman"/>
                <w:noProof/>
                <w:color w:val="000000"/>
                <w:sz w:val="20"/>
                <w:szCs w:val="20"/>
              </w:rPr>
              <w:t>6110</w:t>
            </w:r>
            <w:r w:rsidRPr="005D7F0C">
              <w:rPr>
                <w:rFonts w:ascii="Times New Roman" w:eastAsia="Calibri" w:hAnsi="Times New Roman"/>
                <w:noProof/>
                <w:color w:val="000000"/>
                <w:sz w:val="20"/>
                <w:szCs w:val="20"/>
                <w:lang w:val="en-US"/>
              </w:rPr>
              <w:t>*</w:t>
            </w:r>
          </w:p>
        </w:tc>
        <w:tc>
          <w:tcPr>
            <w:tcW w:w="23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hAnsi="Times New Roman"/>
                <w:noProof/>
                <w:position w:val="-1"/>
                <w:sz w:val="20"/>
                <w:szCs w:val="20"/>
              </w:rPr>
              <w:t>0.03</w:t>
            </w:r>
          </w:p>
        </w:tc>
        <w:tc>
          <w:tcPr>
            <w:tcW w:w="54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noProof/>
                <w:position w:val="-1"/>
                <w:sz w:val="20"/>
                <w:szCs w:val="20"/>
              </w:rPr>
              <w:t>G</w:t>
            </w:r>
          </w:p>
        </w:tc>
        <w:tc>
          <w:tcPr>
            <w:tcW w:w="81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noProof/>
                <w:position w:val="-1"/>
                <w:sz w:val="20"/>
                <w:szCs w:val="20"/>
              </w:rPr>
              <w:t>А</w:t>
            </w:r>
          </w:p>
        </w:tc>
        <w:tc>
          <w:tcPr>
            <w:tcW w:w="65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68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noProof/>
                <w:position w:val="-1"/>
                <w:sz w:val="20"/>
                <w:szCs w:val="20"/>
              </w:rPr>
              <w:t>А</w:t>
            </w:r>
          </w:p>
        </w:tc>
      </w:tr>
    </w:tbl>
    <w:p w:rsidR="005D7F0C" w:rsidRPr="005D7F0C" w:rsidRDefault="005D7F0C" w:rsidP="005D7F0C">
      <w:pPr>
        <w:spacing w:after="0" w:line="240" w:lineRule="auto"/>
        <w:ind w:firstLine="709"/>
        <w:jc w:val="both"/>
        <w:rPr>
          <w:rFonts w:ascii="Times New Roman" w:eastAsia="Calibri" w:hAnsi="Times New Roman"/>
          <w:noProof/>
          <w:sz w:val="24"/>
          <w:lang w:eastAsia="bg-BG"/>
        </w:rPr>
      </w:pPr>
    </w:p>
    <w:p w:rsidR="005D7F0C" w:rsidRPr="005D7F0C" w:rsidRDefault="005D7F0C" w:rsidP="005D7F0C">
      <w:pPr>
        <w:spacing w:after="0" w:line="240" w:lineRule="auto"/>
        <w:rPr>
          <w:rFonts w:ascii="Times New Roman" w:eastAsia="Calibri" w:hAnsi="Times New Roman"/>
          <w:b/>
          <w:noProof/>
          <w:sz w:val="24"/>
          <w:lang w:eastAsia="bg-BG"/>
        </w:rPr>
      </w:pPr>
      <w:r w:rsidRPr="005D7F0C">
        <w:rPr>
          <w:rFonts w:ascii="Times New Roman" w:eastAsia="Calibri" w:hAnsi="Times New Roman"/>
          <w:b/>
          <w:noProof/>
          <w:sz w:val="24"/>
          <w:lang w:eastAsia="bg-BG"/>
        </w:rPr>
        <w:t>5. Анализ на наличната информация</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bookmarkStart w:id="6" w:name="_Hlk85712528"/>
      <w:r w:rsidRPr="005D7F0C">
        <w:rPr>
          <w:rFonts w:ascii="Times New Roman" w:hAnsi="Times New Roman"/>
          <w:bCs/>
          <w:noProof/>
          <w:sz w:val="24"/>
          <w:szCs w:val="24"/>
          <w:lang w:eastAsia="bg-BG"/>
        </w:rPr>
        <w:t xml:space="preserve">През 2021 г. беше извършена теренна проверка за актуализация на наличната информация на състоянието на местообитанието в зона </w:t>
      </w:r>
      <w:r w:rsidRPr="005D7F0C">
        <w:rPr>
          <w:rFonts w:ascii="Times New Roman" w:eastAsia="Calibri" w:hAnsi="Times New Roman"/>
          <w:sz w:val="24"/>
          <w:szCs w:val="24"/>
        </w:rPr>
        <w:t>Видбол</w:t>
      </w:r>
      <w:r w:rsidRPr="005D7F0C">
        <w:rPr>
          <w:rFonts w:ascii="Times New Roman" w:hAnsi="Times New Roman"/>
          <w:bCs/>
          <w:noProof/>
          <w:sz w:val="24"/>
          <w:szCs w:val="24"/>
          <w:lang w:eastAsia="bg-BG"/>
        </w:rPr>
        <w:t>.</w:t>
      </w:r>
      <w:bookmarkEnd w:id="6"/>
      <w:r w:rsidRPr="005D7F0C">
        <w:rPr>
          <w:rFonts w:ascii="Times New Roman" w:hAnsi="Times New Roman"/>
          <w:bCs/>
          <w:noProof/>
          <w:sz w:val="24"/>
          <w:szCs w:val="24"/>
          <w:lang w:eastAsia="bg-BG"/>
        </w:rPr>
        <w:t xml:space="preserve"> И двата полигона, картирани като принадлежщи към местообитание 6110, представляваха захрастени територии. Не само в тях, но и в границите на цялата зона, не бяха установени отворени тревни ценози с излази на основна варовита скала, което е едно от водещите условия за формирането на това местообитание. Вероятно полигоните са резултат от дедуктивния модел, който обаче не беше потвърден при настоящото верифициране. Отсъствието на варовикови разкрития също обяснява липсата на това местообитание в зоната.</w:t>
      </w:r>
    </w:p>
    <w:p w:rsidR="005D7F0C" w:rsidRPr="005D7F0C" w:rsidRDefault="005D7F0C" w:rsidP="005D7F0C">
      <w:pPr>
        <w:spacing w:after="0" w:line="240" w:lineRule="auto"/>
        <w:jc w:val="both"/>
        <w:rPr>
          <w:rFonts w:ascii="Times New Roman" w:hAnsi="Times New Roman"/>
          <w:bCs/>
          <w:noProof/>
          <w:sz w:val="24"/>
          <w:szCs w:val="24"/>
          <w:lang w:eastAsia="bg-BG"/>
        </w:rPr>
      </w:pPr>
    </w:p>
    <w:p w:rsidR="005D7F0C" w:rsidRPr="005D7F0C" w:rsidRDefault="005D7F0C" w:rsidP="005D7F0C">
      <w:pPr>
        <w:spacing w:after="0" w:line="240" w:lineRule="auto"/>
        <w:jc w:val="both"/>
        <w:rPr>
          <w:rFonts w:ascii="Times New Roman" w:eastAsia="Calibri" w:hAnsi="Times New Roman"/>
          <w:b/>
          <w:noProof/>
          <w:sz w:val="24"/>
          <w:lang w:eastAsia="bg-BG"/>
        </w:rPr>
      </w:pPr>
      <w:r w:rsidRPr="005D7F0C">
        <w:rPr>
          <w:rFonts w:ascii="Times New Roman" w:eastAsia="Calibri" w:hAnsi="Times New Roman"/>
          <w:b/>
          <w:noProof/>
          <w:sz w:val="24"/>
          <w:lang w:eastAsia="bg-BG"/>
        </w:rPr>
        <w:t>6. Цели за подобряване/поддържане на природозащитното състояние на местообитанието в зоната</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Неприложимо.</w:t>
      </w:r>
    </w:p>
    <w:p w:rsidR="005D7F0C" w:rsidRPr="005D7F0C" w:rsidRDefault="005D7F0C" w:rsidP="005D7F0C">
      <w:pPr>
        <w:spacing w:after="0" w:line="240" w:lineRule="auto"/>
        <w:ind w:firstLine="709"/>
        <w:rPr>
          <w:rFonts w:ascii="Times New Roman" w:eastAsia="Calibri" w:hAnsi="Times New Roman"/>
          <w:noProof/>
          <w:sz w:val="24"/>
        </w:rPr>
      </w:pPr>
    </w:p>
    <w:p w:rsidR="005D7F0C" w:rsidRPr="005D7F0C" w:rsidRDefault="005D7F0C" w:rsidP="005D7F0C">
      <w:pPr>
        <w:spacing w:after="0" w:line="240" w:lineRule="auto"/>
        <w:rPr>
          <w:rFonts w:ascii="Times New Roman" w:eastAsia="Calibri" w:hAnsi="Times New Roman"/>
          <w:b/>
          <w:noProof/>
          <w:sz w:val="24"/>
        </w:rPr>
      </w:pPr>
      <w:r w:rsidRPr="005D7F0C">
        <w:rPr>
          <w:rFonts w:ascii="Times New Roman" w:eastAsia="Calibri" w:hAnsi="Times New Roman"/>
          <w:b/>
          <w:noProof/>
          <w:sz w:val="24"/>
        </w:rPr>
        <w:t>7. Необходимост от актуализация на СФ за защитената зона</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 xml:space="preserve">Местообитанието 6110 следва да бъде изключено от Стандартния формуляр на защитена зона </w:t>
      </w:r>
      <w:r w:rsidRPr="005D7F0C">
        <w:rPr>
          <w:rFonts w:ascii="Times New Roman" w:eastAsia="Calibri" w:hAnsi="Times New Roman"/>
          <w:sz w:val="24"/>
          <w:szCs w:val="24"/>
        </w:rPr>
        <w:t>BG0000498 Видбол</w:t>
      </w:r>
      <w:r w:rsidRPr="005D7F0C">
        <w:rPr>
          <w:rFonts w:ascii="Times New Roman" w:eastAsia="Calibri" w:hAnsi="Times New Roman"/>
          <w:noProof/>
          <w:sz w:val="24"/>
        </w:rPr>
        <w:t>.</w:t>
      </w:r>
    </w:p>
    <w:p w:rsidR="005D7F0C" w:rsidRPr="005D7F0C" w:rsidRDefault="005D7F0C" w:rsidP="005D7F0C">
      <w:pPr>
        <w:spacing w:after="0" w:line="240" w:lineRule="auto"/>
        <w:rPr>
          <w:rFonts w:ascii="Times New Roman" w:eastAsia="Calibri" w:hAnsi="Times New Roman"/>
          <w:noProof/>
          <w:sz w:val="24"/>
        </w:rPr>
      </w:pPr>
    </w:p>
    <w:p w:rsidR="005D7F0C" w:rsidRPr="005D7F0C" w:rsidRDefault="005D7F0C" w:rsidP="005D7F0C">
      <w:pPr>
        <w:spacing w:after="0" w:line="240" w:lineRule="auto"/>
        <w:rPr>
          <w:rFonts w:ascii="Times New Roman" w:eastAsia="Calibri" w:hAnsi="Times New Roman"/>
          <w:b/>
          <w:noProof/>
          <w:sz w:val="24"/>
        </w:rPr>
      </w:pPr>
      <w:r w:rsidRPr="005D7F0C">
        <w:rPr>
          <w:rFonts w:ascii="Times New Roman" w:eastAsia="Calibri" w:hAnsi="Times New Roman"/>
          <w:b/>
          <w:noProof/>
          <w:sz w:val="24"/>
          <w:lang w:val="en-US"/>
        </w:rPr>
        <w:t xml:space="preserve">8. </w:t>
      </w:r>
      <w:r w:rsidRPr="005D7F0C">
        <w:rPr>
          <w:rFonts w:ascii="Times New Roman" w:eastAsia="Calibri" w:hAnsi="Times New Roman"/>
          <w:b/>
          <w:noProof/>
          <w:sz w:val="24"/>
        </w:rPr>
        <w:t>Цитирана литература</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bookmarkStart w:id="7" w:name="_Hlk85714604"/>
      <w:r w:rsidRPr="005D7F0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3" w:history="1">
        <w:r w:rsidRPr="005D7F0C">
          <w:rPr>
            <w:rFonts w:ascii="Times New Roman" w:eastAsia="Calibri" w:hAnsi="Times New Roman"/>
            <w:noProof/>
            <w:color w:val="0000FF"/>
            <w:sz w:val="24"/>
            <w:szCs w:val="24"/>
            <w:u w:val="single"/>
          </w:rPr>
          <w:t>http://natura2000.moew.government.bg/Home/Natura2000ProtectedSites</w:t>
        </w:r>
      </w:hyperlink>
      <w:r w:rsidRPr="005D7F0C">
        <w:rPr>
          <w:rFonts w:ascii="Times New Roman" w:eastAsia="Calibri" w:hAnsi="Times New Roman"/>
          <w:noProof/>
          <w:sz w:val="24"/>
          <w:szCs w:val="24"/>
        </w:rPr>
        <w:t>. Последно посетен на 17.11.2021</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Гусев, Ч. 2009. 6110* Отворени калцифилни или базифилни тревни съобщества от </w:t>
      </w:r>
      <w:r w:rsidRPr="005D7F0C">
        <w:rPr>
          <w:rFonts w:ascii="Times New Roman" w:eastAsia="Calibri" w:hAnsi="Times New Roman"/>
          <w:i/>
          <w:iCs/>
          <w:noProof/>
          <w:sz w:val="24"/>
          <w:szCs w:val="24"/>
        </w:rPr>
        <w:t>Alysso-Sedion albi</w:t>
      </w:r>
      <w:r w:rsidRPr="005D7F0C">
        <w:rPr>
          <w:rFonts w:ascii="Times New Roman" w:eastAsia="Calibri" w:hAnsi="Times New Roman"/>
          <w:noProof/>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172-175.</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Гусев, Ч., Русакова, В. и Димитров, Д. 2015.</w:t>
      </w:r>
      <w:r w:rsidRPr="005D7F0C">
        <w:rPr>
          <w:rFonts w:ascii="Times New Roman" w:eastAsia="Calibri" w:hAnsi="Times New Roman"/>
          <w:noProof/>
          <w:sz w:val="24"/>
        </w:rPr>
        <w:t xml:space="preserve"> 01E1 </w:t>
      </w:r>
      <w:r w:rsidRPr="005D7F0C">
        <w:rPr>
          <w:rFonts w:ascii="Times New Roman" w:eastAsia="Calibri" w:hAnsi="Times New Roman"/>
          <w:noProof/>
          <w:sz w:val="24"/>
          <w:szCs w:val="24"/>
        </w:rPr>
        <w:t>Пионерни термофилни тревни съобщества на варовити скалисти и каменисти места. – В: Бисерков, В. и др. (ред.). Червена книга на Република България. Том 3. Природни местообитания. БАН &amp; МОСВ, София, с. 129-131.</w:t>
      </w:r>
    </w:p>
    <w:p w:rsidR="005D7F0C" w:rsidRPr="005D7F0C" w:rsidRDefault="005D7F0C" w:rsidP="005D7F0C">
      <w:pPr>
        <w:spacing w:after="0" w:line="240" w:lineRule="auto"/>
        <w:ind w:left="709" w:hanging="709"/>
        <w:jc w:val="both"/>
        <w:rPr>
          <w:rFonts w:ascii="Times New Roman" w:eastAsia="Calibri" w:hAnsi="Times New Roman"/>
          <w:noProof/>
          <w:sz w:val="24"/>
          <w:szCs w:val="24"/>
          <w:lang w:val="en-US"/>
        </w:rPr>
      </w:pPr>
    </w:p>
    <w:bookmarkEnd w:id="7"/>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i/>
          <w:noProof/>
          <w:sz w:val="24"/>
          <w:szCs w:val="24"/>
        </w:rPr>
        <w:t>Автори на текста</w:t>
      </w:r>
      <w:r w:rsidRPr="005D7F0C">
        <w:rPr>
          <w:rFonts w:ascii="Times New Roman" w:eastAsia="Calibri" w:hAnsi="Times New Roman"/>
          <w:noProof/>
          <w:sz w:val="24"/>
          <w:szCs w:val="24"/>
        </w:rPr>
        <w:t>: Стоян Стоянов, Владимир Владимиров, Светлана Банчева</w:t>
      </w:r>
    </w:p>
    <w:p w:rsidR="005D7F0C" w:rsidRDefault="005D7F0C">
      <w:pPr>
        <w:rPr>
          <w:rFonts w:ascii="Times New Roman" w:hAnsi="Times New Roman"/>
          <w:color w:val="1F497D" w:themeColor="text2"/>
          <w:sz w:val="28"/>
          <w:szCs w:val="28"/>
        </w:rPr>
      </w:pPr>
    </w:p>
    <w:p w:rsidR="005D7F0C" w:rsidRPr="005D7F0C" w:rsidRDefault="00D76261" w:rsidP="001A69A8">
      <w:pPr>
        <w:pStyle w:val="Heading2"/>
        <w:rPr>
          <w:rFonts w:ascii="Times New Roman" w:hAnsi="Times New Roman"/>
          <w:color w:val="1F497D" w:themeColor="text2"/>
          <w:sz w:val="28"/>
          <w:szCs w:val="28"/>
          <w:lang w:val="en-US"/>
        </w:rPr>
      </w:pPr>
      <w:bookmarkStart w:id="8" w:name="_Toc88847562"/>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6210</w:t>
      </w:r>
      <w:r w:rsidR="005D7F0C">
        <w:rPr>
          <w:rFonts w:ascii="Times New Roman" w:hAnsi="Times New Roman"/>
          <w:color w:val="1F497D" w:themeColor="text2"/>
          <w:sz w:val="28"/>
          <w:szCs w:val="28"/>
        </w:rPr>
        <w:t xml:space="preserve"> </w:t>
      </w:r>
      <w:r w:rsidR="005D7F0C" w:rsidRPr="005D7F0C">
        <w:rPr>
          <w:rFonts w:ascii="Times New Roman" w:hAnsi="Times New Roman"/>
          <w:color w:val="1F497D" w:themeColor="text2"/>
          <w:sz w:val="28"/>
          <w:szCs w:val="28"/>
        </w:rPr>
        <w:t>Полуестествени сухи тревни и храстови съобщества върху варовик (</w:t>
      </w:r>
      <w:r w:rsidR="005D7F0C" w:rsidRPr="005D7F0C">
        <w:rPr>
          <w:rFonts w:ascii="Times New Roman" w:hAnsi="Times New Roman"/>
          <w:i/>
          <w:color w:val="1F497D" w:themeColor="text2"/>
          <w:sz w:val="28"/>
          <w:szCs w:val="28"/>
        </w:rPr>
        <w:t>Festuco-Brometalia</w:t>
      </w:r>
      <w:r w:rsidR="005D7F0C" w:rsidRPr="005D7F0C">
        <w:rPr>
          <w:rFonts w:ascii="Times New Roman" w:hAnsi="Times New Roman"/>
          <w:color w:val="1F497D" w:themeColor="text2"/>
          <w:sz w:val="28"/>
          <w:szCs w:val="28"/>
        </w:rPr>
        <w:t>) (*важни местообитания на орхидеи)</w:t>
      </w:r>
      <w:bookmarkEnd w:id="8"/>
    </w:p>
    <w:p w:rsidR="005D7F0C" w:rsidRPr="005D7F0C" w:rsidRDefault="005D7F0C" w:rsidP="005D7F0C">
      <w:pPr>
        <w:spacing w:after="0"/>
        <w:rPr>
          <w:rFonts w:ascii="Times New Roman" w:eastAsia="Calibri" w:hAnsi="Times New Roman"/>
          <w:noProof/>
          <w:sz w:val="24"/>
          <w:lang w:val="en-US" w:eastAsia="bg-BG"/>
        </w:rPr>
      </w:pPr>
      <w:r w:rsidRPr="005D7F0C">
        <w:rPr>
          <w:rFonts w:ascii="Times New Roman" w:hAnsi="Times New Roman"/>
          <w:b/>
          <w:noProof/>
          <w:sz w:val="24"/>
          <w:szCs w:val="24"/>
          <w:lang w:eastAsia="bg-BG"/>
        </w:rPr>
        <w:t>1. Код и наименование на типа местообитание:</w:t>
      </w:r>
      <w:r w:rsidRPr="005D7F0C">
        <w:rPr>
          <w:rFonts w:ascii="Times New Roman" w:hAnsi="Times New Roman"/>
          <w:noProof/>
          <w:sz w:val="24"/>
          <w:szCs w:val="24"/>
          <w:lang w:eastAsia="bg-BG"/>
        </w:rPr>
        <w:t xml:space="preserve"> </w:t>
      </w:r>
      <w:r w:rsidRPr="005D7F0C">
        <w:rPr>
          <w:rFonts w:ascii="Times New Roman" w:eastAsia="Calibri" w:hAnsi="Times New Roman"/>
          <w:noProof/>
          <w:sz w:val="24"/>
          <w:lang w:eastAsia="bg-BG"/>
        </w:rPr>
        <w:t>6210 Полуестествени сухи тревни и храстови съобщества върху варовик (</w:t>
      </w:r>
      <w:r w:rsidRPr="005D7F0C">
        <w:rPr>
          <w:rFonts w:ascii="Times New Roman" w:eastAsia="Calibri" w:hAnsi="Times New Roman"/>
          <w:i/>
          <w:noProof/>
          <w:sz w:val="24"/>
          <w:lang w:eastAsia="bg-BG"/>
        </w:rPr>
        <w:t>Festuco-Brometalia</w:t>
      </w:r>
      <w:r w:rsidRPr="005D7F0C">
        <w:rPr>
          <w:rFonts w:ascii="Times New Roman" w:eastAsia="Calibri" w:hAnsi="Times New Roman"/>
          <w:noProof/>
          <w:sz w:val="24"/>
          <w:lang w:eastAsia="bg-BG"/>
        </w:rPr>
        <w:t>) (*важни местообитания на орхидеи)</w:t>
      </w:r>
    </w:p>
    <w:p w:rsidR="005D7F0C" w:rsidRPr="005D7F0C" w:rsidRDefault="005D7F0C" w:rsidP="005D7F0C">
      <w:pPr>
        <w:spacing w:after="0"/>
        <w:rPr>
          <w:rFonts w:ascii="Times New Roman" w:eastAsia="Calibri" w:hAnsi="Times New Roman"/>
          <w:b/>
          <w:noProof/>
          <w:sz w:val="24"/>
          <w:lang w:val="en-US"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2. Кратка характеристика на целевия обект</w:t>
      </w:r>
    </w:p>
    <w:p w:rsidR="005D7F0C" w:rsidRPr="005D7F0C" w:rsidRDefault="005D7F0C" w:rsidP="005D7F0C">
      <w:pPr>
        <w:spacing w:after="0" w:line="240" w:lineRule="auto"/>
        <w:ind w:firstLine="709"/>
        <w:jc w:val="both"/>
        <w:rPr>
          <w:rFonts w:ascii="Times New Roman" w:eastAsia="Calibri" w:hAnsi="Times New Roman"/>
          <w:bCs/>
          <w:noProof/>
          <w:sz w:val="24"/>
          <w:szCs w:val="24"/>
          <w:lang w:val="en-US" w:eastAsia="bg-BG"/>
        </w:rPr>
      </w:pPr>
      <w:r w:rsidRPr="005D7F0C">
        <w:rPr>
          <w:rFonts w:ascii="Times New Roman" w:eastAsia="Calibri" w:hAnsi="Times New Roman"/>
          <w:bCs/>
          <w:noProof/>
          <w:sz w:val="24"/>
          <w:szCs w:val="24"/>
          <w:lang w:eastAsia="bg-BG"/>
        </w:rPr>
        <w:t xml:space="preserve">Природното местообитание представлява разнообразни ксерофитни до ксеро-мезофитни тревни ценози, които се срещат в равнините, предпланините и планините на страната. Срещат се при разнообразни климатични и почвени условия. Характерна особеност е доминирането на многогодишните житни тревни видове, като видовия състав на фитоценозите се определя от климатичните условия (умерено-континентален или средиземноморски климат) и начина на тяхното ползване (ливаден или пасищен). Преобладаващата част от съобществата имат вторичен произход и са възникнали на мястото на унищожени широколистни гори. Фитоценозите са с полуотворена до затворена хоризонтална структура, а основни ценообразуватели са </w:t>
      </w:r>
      <w:r w:rsidRPr="005D7F0C">
        <w:rPr>
          <w:rFonts w:ascii="Times New Roman" w:eastAsia="Calibri" w:hAnsi="Times New Roman"/>
          <w:i/>
          <w:noProof/>
          <w:sz w:val="24"/>
          <w:szCs w:val="24"/>
        </w:rPr>
        <w:t>Chrysopogon gryllus</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Dichantium ischaemum</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 xml:space="preserve">Stipa </w:t>
      </w:r>
      <w:r w:rsidRPr="005D7F0C">
        <w:rPr>
          <w:rFonts w:ascii="Times New Roman" w:eastAsia="Calibri" w:hAnsi="Times New Roman"/>
          <w:noProof/>
          <w:sz w:val="24"/>
          <w:szCs w:val="24"/>
        </w:rPr>
        <w:t xml:space="preserve">spp., </w:t>
      </w:r>
      <w:r w:rsidRPr="005D7F0C">
        <w:rPr>
          <w:rFonts w:ascii="Times New Roman" w:eastAsia="Calibri" w:hAnsi="Times New Roman"/>
          <w:i/>
          <w:noProof/>
          <w:sz w:val="24"/>
          <w:szCs w:val="24"/>
        </w:rPr>
        <w:t xml:space="preserve">Festuca valesiaca </w:t>
      </w:r>
      <w:r w:rsidRPr="005D7F0C">
        <w:rPr>
          <w:rFonts w:ascii="Times New Roman" w:eastAsia="Calibri" w:hAnsi="Times New Roman"/>
          <w:iCs/>
          <w:noProof/>
          <w:sz w:val="24"/>
          <w:szCs w:val="24"/>
        </w:rPr>
        <w:t>agg</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F. pseudodalmatica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Poa angustifolia. </w:t>
      </w:r>
      <w:r w:rsidRPr="005D7F0C">
        <w:rPr>
          <w:rFonts w:ascii="Times New Roman" w:eastAsia="Calibri" w:hAnsi="Times New Roman"/>
          <w:noProof/>
          <w:sz w:val="24"/>
          <w:szCs w:val="24"/>
        </w:rPr>
        <w:t xml:space="preserve">От синтаксономична гледна точка растителността се класифицира към разред </w:t>
      </w:r>
      <w:r w:rsidRPr="005D7F0C">
        <w:rPr>
          <w:rFonts w:ascii="Times New Roman" w:eastAsia="Calibri" w:hAnsi="Times New Roman"/>
          <w:i/>
          <w:noProof/>
          <w:sz w:val="24"/>
          <w:szCs w:val="24"/>
        </w:rPr>
        <w:t>Festucetalia valesiacae</w:t>
      </w:r>
      <w:r w:rsidRPr="005D7F0C">
        <w:rPr>
          <w:rFonts w:ascii="Times New Roman" w:eastAsia="Calibri" w:hAnsi="Times New Roman"/>
          <w:noProof/>
          <w:sz w:val="24"/>
          <w:szCs w:val="24"/>
        </w:rPr>
        <w:t xml:space="preserve"> на клас </w:t>
      </w:r>
      <w:r w:rsidRPr="005D7F0C">
        <w:rPr>
          <w:rFonts w:ascii="Times New Roman" w:eastAsia="Calibri" w:hAnsi="Times New Roman"/>
          <w:i/>
          <w:noProof/>
          <w:sz w:val="24"/>
          <w:szCs w:val="24"/>
        </w:rPr>
        <w:t>Festuco-Brometea</w:t>
      </w:r>
      <w:r w:rsidRPr="005D7F0C">
        <w:rPr>
          <w:rFonts w:ascii="Times New Roman" w:eastAsia="Calibri" w:hAnsi="Times New Roman"/>
          <w:noProof/>
          <w:sz w:val="24"/>
          <w:szCs w:val="24"/>
        </w:rPr>
        <w:t xml:space="preserve">. </w:t>
      </w:r>
      <w:r w:rsidRPr="005D7F0C">
        <w:rPr>
          <w:rFonts w:ascii="Times New Roman" w:eastAsia="Calibri" w:hAnsi="Times New Roman"/>
          <w:iCs/>
          <w:noProof/>
          <w:sz w:val="24"/>
          <w:szCs w:val="24"/>
        </w:rPr>
        <w:t xml:space="preserve">Основните застрашаващи фактори, които оказват негативно въздействие върху местообитанието са интензивната паша или преустановяването на пашата, рудерализацията, навлизането на инвазивни видове, разораването и процесите на охраставяване </w:t>
      </w:r>
      <w:r w:rsidRPr="005D7F0C">
        <w:rPr>
          <w:rFonts w:ascii="Times New Roman" w:eastAsia="Calibri" w:hAnsi="Times New Roman"/>
          <w:iCs/>
          <w:noProof/>
          <w:sz w:val="24"/>
          <w:szCs w:val="24"/>
          <w:lang w:val="en-US"/>
        </w:rPr>
        <w:t>(</w:t>
      </w:r>
      <w:r w:rsidRPr="005D7F0C">
        <w:rPr>
          <w:rFonts w:ascii="Times New Roman" w:eastAsia="Calibri" w:hAnsi="Times New Roman"/>
          <w:noProof/>
          <w:sz w:val="24"/>
          <w:szCs w:val="24"/>
        </w:rPr>
        <w:t>Цонев</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и Гусев 2009</w:t>
      </w:r>
      <w:r w:rsidRPr="005D7F0C">
        <w:rPr>
          <w:rFonts w:ascii="Times New Roman" w:eastAsia="Calibri" w:hAnsi="Times New Roman"/>
          <w:iCs/>
          <w:noProof/>
          <w:sz w:val="24"/>
          <w:szCs w:val="24"/>
          <w:lang w:val="en-US"/>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Местообитанието е включено в Червена книга на Република България (том 3, Природни местообитания) с кодове 05Е1 Ливадни степи (Цонев и Гусев 2015) и 11Е1 Ксеротермни ливади и пасища от садина (</w:t>
      </w:r>
      <w:r w:rsidRPr="005D7F0C">
        <w:rPr>
          <w:rFonts w:ascii="Times New Roman" w:eastAsia="Calibri" w:hAnsi="Times New Roman"/>
          <w:i/>
          <w:noProof/>
          <w:sz w:val="24"/>
          <w:szCs w:val="24"/>
        </w:rPr>
        <w:t>Chrysopogon gryllus</w:t>
      </w:r>
      <w:r w:rsidRPr="005D7F0C">
        <w:rPr>
          <w:rFonts w:ascii="Times New Roman" w:eastAsia="Calibri" w:hAnsi="Times New Roman"/>
          <w:noProof/>
          <w:sz w:val="24"/>
          <w:szCs w:val="24"/>
        </w:rPr>
        <w:t>), белизма (</w:t>
      </w:r>
      <w:r w:rsidRPr="005D7F0C">
        <w:rPr>
          <w:rFonts w:ascii="Times New Roman" w:eastAsia="Calibri" w:hAnsi="Times New Roman"/>
          <w:i/>
          <w:noProof/>
          <w:sz w:val="24"/>
          <w:szCs w:val="24"/>
        </w:rPr>
        <w:t>Dichantium ischaemum</w:t>
      </w:r>
      <w:r w:rsidRPr="005D7F0C">
        <w:rPr>
          <w:rFonts w:ascii="Times New Roman" w:eastAsia="Calibri" w:hAnsi="Times New Roman"/>
          <w:noProof/>
          <w:sz w:val="24"/>
          <w:szCs w:val="24"/>
        </w:rPr>
        <w:t>) и валезийска власатка (</w:t>
      </w:r>
      <w:r w:rsidRPr="005D7F0C">
        <w:rPr>
          <w:rFonts w:ascii="Times New Roman" w:eastAsia="Calibri" w:hAnsi="Times New Roman"/>
          <w:i/>
          <w:noProof/>
          <w:sz w:val="24"/>
          <w:szCs w:val="24"/>
        </w:rPr>
        <w:t>Festuca valesiaca</w:t>
      </w:r>
      <w:r w:rsidRPr="005D7F0C">
        <w:rPr>
          <w:rFonts w:ascii="Times New Roman" w:eastAsia="Calibri" w:hAnsi="Times New Roman"/>
          <w:noProof/>
          <w:sz w:val="24"/>
          <w:szCs w:val="24"/>
        </w:rPr>
        <w:t>) (Цонев и Русакова 2015).</w:t>
      </w:r>
    </w:p>
    <w:p w:rsidR="005D7F0C" w:rsidRPr="005D7F0C" w:rsidRDefault="005D7F0C" w:rsidP="005D7F0C">
      <w:pPr>
        <w:spacing w:after="0" w:line="240" w:lineRule="auto"/>
        <w:ind w:firstLine="709"/>
        <w:jc w:val="both"/>
        <w:rPr>
          <w:rFonts w:ascii="Times New Roman" w:eastAsia="Calibri" w:hAnsi="Times New Roman"/>
          <w:i/>
          <w:noProof/>
          <w:color w:val="000000"/>
          <w:sz w:val="24"/>
          <w:szCs w:val="24"/>
        </w:rPr>
      </w:pPr>
      <w:r w:rsidRPr="005D7F0C">
        <w:rPr>
          <w:rFonts w:ascii="Times New Roman" w:eastAsia="Calibri" w:hAnsi="Times New Roman"/>
          <w:bCs/>
          <w:noProof/>
          <w:sz w:val="24"/>
          <w:lang w:eastAsia="bg-BG"/>
        </w:rPr>
        <w:t xml:space="preserve">В зона </w:t>
      </w:r>
      <w:r w:rsidRPr="005D7F0C">
        <w:rPr>
          <w:rFonts w:ascii="Times New Roman" w:eastAsia="Calibri" w:hAnsi="Times New Roman"/>
          <w:sz w:val="24"/>
          <w:szCs w:val="24"/>
        </w:rPr>
        <w:t xml:space="preserve">BG0000498 Видбол </w:t>
      </w:r>
      <w:r w:rsidRPr="005D7F0C">
        <w:rPr>
          <w:rFonts w:ascii="Times New Roman" w:eastAsia="Calibri" w:hAnsi="Times New Roman"/>
          <w:bCs/>
          <w:noProof/>
          <w:sz w:val="24"/>
          <w:lang w:eastAsia="bg-BG"/>
        </w:rPr>
        <w:t xml:space="preserve">местообитание 6210 </w:t>
      </w:r>
      <w:r w:rsidRPr="005D7F0C">
        <w:rPr>
          <w:rFonts w:ascii="Times New Roman" w:eastAsia="Calibri" w:hAnsi="Times New Roman"/>
          <w:noProof/>
          <w:sz w:val="24"/>
          <w:szCs w:val="24"/>
        </w:rPr>
        <w:t xml:space="preserve">е представено с 11 полигона в района на селата Цар Шишманово, Макреш, Вълчек, Срацимирово и Ивановци. Те заемат заравнени до слабо наклонени терени, в които </w:t>
      </w:r>
      <w:r w:rsidRPr="005D7F0C">
        <w:rPr>
          <w:rFonts w:ascii="Times New Roman" w:hAnsi="Times New Roman"/>
          <w:bCs/>
          <w:iCs/>
          <w:noProof/>
          <w:sz w:val="24"/>
          <w:szCs w:val="24"/>
          <w:lang w:eastAsia="bg-BG"/>
        </w:rPr>
        <w:t>растителността има затворена хоризонтална структура и е с общо проективно 80</w:t>
      </w:r>
      <w:r w:rsidRPr="005D7F0C">
        <w:rPr>
          <w:rFonts w:ascii="Times New Roman" w:eastAsia="Calibri" w:hAnsi="Times New Roman"/>
          <w:noProof/>
          <w:sz w:val="24"/>
          <w:szCs w:val="24"/>
        </w:rPr>
        <w:t>–</w:t>
      </w:r>
      <w:r w:rsidRPr="005D7F0C">
        <w:rPr>
          <w:rFonts w:ascii="Times New Roman" w:hAnsi="Times New Roman"/>
          <w:bCs/>
          <w:iCs/>
          <w:noProof/>
          <w:sz w:val="24"/>
          <w:szCs w:val="24"/>
          <w:lang w:eastAsia="bg-BG"/>
        </w:rPr>
        <w:t xml:space="preserve">90%. Типични видове растения, които се срещат са </w:t>
      </w:r>
      <w:r w:rsidRPr="005D7F0C">
        <w:rPr>
          <w:rFonts w:ascii="Times New Roman" w:eastAsia="Calibri" w:hAnsi="Times New Roman"/>
          <w:i/>
          <w:noProof/>
          <w:color w:val="000000"/>
          <w:sz w:val="24"/>
          <w:szCs w:val="24"/>
        </w:rPr>
        <w:t>Dichanthium ischaemum</w:t>
      </w:r>
      <w:r w:rsidRPr="005D7F0C">
        <w:rPr>
          <w:rFonts w:ascii="Times New Roman" w:eastAsia="Calibri" w:hAnsi="Times New Roman"/>
          <w:noProof/>
          <w:color w:val="000000"/>
          <w:sz w:val="24"/>
          <w:szCs w:val="24"/>
        </w:rPr>
        <w:t>,</w:t>
      </w:r>
      <w:r w:rsidRPr="005D7F0C">
        <w:rPr>
          <w:rFonts w:ascii="Times New Roman" w:eastAsia="Calibri" w:hAnsi="Times New Roman"/>
          <w:i/>
          <w:noProof/>
          <w:color w:val="000000"/>
          <w:sz w:val="24"/>
          <w:szCs w:val="24"/>
        </w:rPr>
        <w:t xml:space="preserve"> Chrysopogon gryllus</w:t>
      </w:r>
      <w:r w:rsidRPr="005D7F0C">
        <w:rPr>
          <w:rFonts w:ascii="Times New Roman" w:eastAsia="Calibri" w:hAnsi="Times New Roman"/>
          <w:noProof/>
          <w:color w:val="000000"/>
          <w:sz w:val="24"/>
          <w:szCs w:val="24"/>
        </w:rPr>
        <w:t>,</w:t>
      </w:r>
      <w:r w:rsidRPr="005D7F0C">
        <w:rPr>
          <w:rFonts w:ascii="Times New Roman" w:eastAsia="Calibri" w:hAnsi="Times New Roman"/>
          <w:i/>
          <w:noProof/>
          <w:color w:val="000000"/>
          <w:sz w:val="24"/>
          <w:szCs w:val="24"/>
        </w:rPr>
        <w:t xml:space="preserve"> </w:t>
      </w:r>
      <w:r w:rsidRPr="005D7F0C">
        <w:rPr>
          <w:rFonts w:ascii="Times New Roman" w:eastAsia="Calibri" w:hAnsi="Times New Roman"/>
          <w:i/>
          <w:noProof/>
          <w:color w:val="000000"/>
          <w:sz w:val="24"/>
          <w:szCs w:val="24"/>
          <w:lang w:val="en-US"/>
        </w:rPr>
        <w:t>Poa pratensis</w:t>
      </w:r>
      <w:r w:rsidRPr="005D7F0C">
        <w:rPr>
          <w:rFonts w:ascii="Times New Roman" w:eastAsia="Calibri" w:hAnsi="Times New Roman"/>
          <w:noProof/>
          <w:color w:val="000000"/>
          <w:sz w:val="24"/>
          <w:szCs w:val="24"/>
          <w:lang w:val="en-US"/>
        </w:rPr>
        <w:t>,</w:t>
      </w:r>
      <w:r w:rsidRPr="005D7F0C">
        <w:rPr>
          <w:rFonts w:ascii="Times New Roman" w:eastAsia="Calibri" w:hAnsi="Times New Roman"/>
          <w:i/>
          <w:noProof/>
          <w:color w:val="000000"/>
          <w:sz w:val="24"/>
          <w:szCs w:val="24"/>
          <w:lang w:val="en-US"/>
        </w:rPr>
        <w:t xml:space="preserve"> </w:t>
      </w:r>
      <w:r w:rsidRPr="005D7F0C">
        <w:rPr>
          <w:rFonts w:ascii="Times New Roman" w:eastAsia="Calibri" w:hAnsi="Times New Roman"/>
          <w:i/>
          <w:noProof/>
          <w:sz w:val="24"/>
          <w:szCs w:val="24"/>
        </w:rPr>
        <w:t>Teucrium chamaedrys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Achillea milefolium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Galium verum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w:t>
      </w:r>
      <w:r w:rsidRPr="005D7F0C">
        <w:rPr>
          <w:rFonts w:ascii="Times New Roman" w:eastAsia="Calibri" w:hAnsi="Times New Roman"/>
          <w:i/>
          <w:noProof/>
          <w:sz w:val="24"/>
          <w:szCs w:val="24"/>
          <w:lang w:val="en-US"/>
        </w:rPr>
        <w:t>Lotus corniculatus</w:t>
      </w:r>
      <w:r w:rsidRPr="005D7F0C">
        <w:rPr>
          <w:rFonts w:ascii="Times New Roman" w:eastAsia="Calibri" w:hAnsi="Times New Roman"/>
          <w:noProof/>
          <w:sz w:val="24"/>
          <w:szCs w:val="24"/>
        </w:rPr>
        <w:t>,</w:t>
      </w:r>
      <w:r w:rsidRPr="005D7F0C">
        <w:rPr>
          <w:rFonts w:ascii="Times New Roman" w:eastAsia="Calibri" w:hAnsi="Times New Roman"/>
          <w:i/>
          <w:noProof/>
          <w:sz w:val="24"/>
          <w:szCs w:val="24"/>
          <w:lang w:val="en-US"/>
        </w:rPr>
        <w:t xml:space="preserve"> </w:t>
      </w:r>
      <w:r w:rsidRPr="005D7F0C">
        <w:rPr>
          <w:rFonts w:ascii="Times New Roman" w:eastAsia="Calibri" w:hAnsi="Times New Roman"/>
          <w:i/>
          <w:noProof/>
          <w:sz w:val="24"/>
          <w:szCs w:val="24"/>
        </w:rPr>
        <w:t>Convolvolus cantabricа</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w:t>
      </w:r>
      <w:r w:rsidRPr="005D7F0C">
        <w:rPr>
          <w:rFonts w:ascii="Times New Roman" w:eastAsia="Calibri" w:hAnsi="Times New Roman"/>
          <w:i/>
          <w:noProof/>
          <w:sz w:val="24"/>
          <w:szCs w:val="24"/>
        </w:rPr>
        <w:lastRenderedPageBreak/>
        <w:t xml:space="preserve">Euphorbia </w:t>
      </w:r>
      <w:r w:rsidRPr="005D7F0C">
        <w:rPr>
          <w:rFonts w:ascii="Times New Roman" w:eastAsia="Calibri" w:hAnsi="Times New Roman"/>
          <w:i/>
          <w:noProof/>
          <w:sz w:val="24"/>
          <w:szCs w:val="24"/>
          <w:lang w:val="en-US"/>
        </w:rPr>
        <w:t>agraria</w:t>
      </w:r>
      <w:r w:rsidRPr="005D7F0C">
        <w:rPr>
          <w:rFonts w:ascii="Times New Roman" w:eastAsia="Calibri" w:hAnsi="Times New Roman"/>
          <w:noProof/>
          <w:sz w:val="24"/>
          <w:szCs w:val="24"/>
          <w:lang w:val="en-US"/>
        </w:rPr>
        <w:t>,</w:t>
      </w:r>
      <w:r w:rsidRPr="005D7F0C">
        <w:rPr>
          <w:rFonts w:ascii="Times New Roman" w:eastAsia="Calibri" w:hAnsi="Times New Roman"/>
          <w:i/>
          <w:noProof/>
          <w:sz w:val="24"/>
          <w:szCs w:val="24"/>
        </w:rPr>
        <w:t xml:space="preserve"> Me</w:t>
      </w:r>
      <w:r w:rsidRPr="005D7F0C">
        <w:rPr>
          <w:rFonts w:ascii="Times New Roman" w:eastAsia="Calibri" w:hAnsi="Times New Roman"/>
          <w:i/>
          <w:noProof/>
          <w:sz w:val="24"/>
          <w:szCs w:val="24"/>
          <w:lang w:val="en-US"/>
        </w:rPr>
        <w:t>dicago</w:t>
      </w:r>
      <w:r w:rsidRPr="005D7F0C">
        <w:rPr>
          <w:rFonts w:ascii="Times New Roman" w:eastAsia="Calibri" w:hAnsi="Times New Roman"/>
          <w:i/>
          <w:noProof/>
          <w:sz w:val="24"/>
          <w:szCs w:val="24"/>
        </w:rPr>
        <w:t xml:space="preserve"> </w:t>
      </w:r>
      <w:r w:rsidRPr="005D7F0C">
        <w:rPr>
          <w:rFonts w:ascii="Times New Roman" w:eastAsia="Calibri" w:hAnsi="Times New Roman"/>
          <w:i/>
          <w:noProof/>
          <w:sz w:val="24"/>
          <w:szCs w:val="24"/>
          <w:lang w:val="en-US"/>
        </w:rPr>
        <w:t>falcata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Eryngium campeste</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lang w:val="en-US"/>
        </w:rPr>
        <w:t>Filipendula vulgaris</w:t>
      </w:r>
      <w:r w:rsidRPr="005D7F0C">
        <w:rPr>
          <w:rFonts w:ascii="Times New Roman" w:eastAsia="Calibri" w:hAnsi="Times New Roman"/>
          <w:noProof/>
          <w:sz w:val="24"/>
          <w:szCs w:val="24"/>
          <w:lang w:val="en-US"/>
        </w:rPr>
        <w:t xml:space="preserve">, </w:t>
      </w:r>
      <w:r w:rsidRPr="005D7F0C">
        <w:rPr>
          <w:rFonts w:ascii="Times New Roman" w:eastAsia="Calibri" w:hAnsi="Times New Roman"/>
          <w:i/>
          <w:noProof/>
          <w:sz w:val="24"/>
          <w:szCs w:val="24"/>
          <w:lang w:val="en-US"/>
        </w:rPr>
        <w:t>Sanguisorba minor</w:t>
      </w:r>
      <w:r w:rsidRPr="005D7F0C">
        <w:rPr>
          <w:rFonts w:ascii="Times New Roman" w:eastAsia="Calibri" w:hAnsi="Times New Roman"/>
          <w:noProof/>
          <w:sz w:val="24"/>
          <w:szCs w:val="24"/>
        </w:rPr>
        <w:t xml:space="preserve"> и др.</w:t>
      </w:r>
      <w:r w:rsidRPr="005D7F0C">
        <w:rPr>
          <w:rFonts w:ascii="Times New Roman" w:hAnsi="Times New Roman"/>
          <w:bCs/>
          <w:iCs/>
          <w:noProof/>
          <w:sz w:val="24"/>
          <w:szCs w:val="24"/>
          <w:lang w:eastAsia="bg-BG"/>
        </w:rPr>
        <w:t xml:space="preserve"> Основен ценообразувател е </w:t>
      </w:r>
      <w:r w:rsidRPr="005D7F0C">
        <w:rPr>
          <w:rFonts w:ascii="Times New Roman" w:eastAsia="Calibri" w:hAnsi="Times New Roman"/>
          <w:i/>
          <w:noProof/>
          <w:color w:val="000000"/>
          <w:sz w:val="24"/>
          <w:szCs w:val="24"/>
        </w:rPr>
        <w:t>Dichanthium ischaemum</w:t>
      </w:r>
      <w:r w:rsidRPr="005D7F0C">
        <w:rPr>
          <w:rFonts w:ascii="Times New Roman" w:eastAsia="Calibri" w:hAnsi="Times New Roman"/>
          <w:noProof/>
          <w:sz w:val="24"/>
          <w:szCs w:val="24"/>
        </w:rPr>
        <w:t xml:space="preserve">. </w:t>
      </w:r>
      <w:r w:rsidRPr="005D7F0C">
        <w:rPr>
          <w:rFonts w:ascii="Times New Roman" w:hAnsi="Times New Roman"/>
          <w:bCs/>
          <w:iCs/>
          <w:noProof/>
          <w:sz w:val="24"/>
          <w:szCs w:val="24"/>
          <w:lang w:eastAsia="bg-BG"/>
        </w:rPr>
        <w:t xml:space="preserve">В съобществата се наблюдават процеси на рудерализация, като се формират петна от рудерални видове, като </w:t>
      </w:r>
      <w:r w:rsidRPr="005D7F0C">
        <w:rPr>
          <w:rFonts w:ascii="Times New Roman" w:hAnsi="Times New Roman"/>
          <w:bCs/>
          <w:i/>
          <w:iCs/>
          <w:noProof/>
          <w:sz w:val="24"/>
          <w:szCs w:val="24"/>
          <w:lang w:val="en-US" w:eastAsia="bg-BG"/>
        </w:rPr>
        <w:t>Bromus squarossus</w:t>
      </w:r>
      <w:r w:rsidRPr="005D7F0C">
        <w:rPr>
          <w:rFonts w:ascii="Times New Roman" w:hAnsi="Times New Roman"/>
          <w:bCs/>
          <w:iCs/>
          <w:noProof/>
          <w:sz w:val="24"/>
          <w:szCs w:val="24"/>
          <w:lang w:val="en-US" w:eastAsia="bg-BG"/>
        </w:rPr>
        <w:t xml:space="preserve">, </w:t>
      </w:r>
      <w:r w:rsidRPr="005D7F0C">
        <w:rPr>
          <w:rFonts w:ascii="Times New Roman" w:eastAsia="Calibri" w:hAnsi="Times New Roman"/>
          <w:i/>
          <w:noProof/>
          <w:sz w:val="24"/>
          <w:szCs w:val="24"/>
          <w:lang w:val="en-US"/>
        </w:rPr>
        <w:t>Chondrilla juncea</w:t>
      </w:r>
      <w:r w:rsidRPr="005D7F0C">
        <w:rPr>
          <w:rFonts w:ascii="Times New Roman" w:eastAsia="Calibri" w:hAnsi="Times New Roman"/>
          <w:noProof/>
          <w:sz w:val="24"/>
          <w:szCs w:val="24"/>
        </w:rPr>
        <w:t xml:space="preserve">, </w:t>
      </w:r>
      <w:r w:rsidRPr="005D7F0C">
        <w:rPr>
          <w:rFonts w:ascii="Times New Roman" w:hAnsi="Times New Roman"/>
          <w:bCs/>
          <w:i/>
          <w:iCs/>
          <w:noProof/>
          <w:sz w:val="24"/>
          <w:szCs w:val="24"/>
          <w:lang w:eastAsia="bg-BG"/>
        </w:rPr>
        <w:t>Cirsium arvense</w:t>
      </w:r>
      <w:r w:rsidRPr="005D7F0C">
        <w:rPr>
          <w:rFonts w:ascii="Times New Roman" w:hAnsi="Times New Roman"/>
          <w:bCs/>
          <w:iCs/>
          <w:noProof/>
          <w:sz w:val="24"/>
          <w:szCs w:val="24"/>
          <w:lang w:eastAsia="bg-BG"/>
        </w:rPr>
        <w:t xml:space="preserve">, </w:t>
      </w:r>
      <w:r w:rsidRPr="005D7F0C">
        <w:rPr>
          <w:rFonts w:ascii="Times New Roman" w:hAnsi="Times New Roman"/>
          <w:bCs/>
          <w:i/>
          <w:iCs/>
          <w:noProof/>
          <w:sz w:val="24"/>
          <w:szCs w:val="24"/>
          <w:lang w:eastAsia="bg-BG"/>
        </w:rPr>
        <w:t>Cichorium intybus</w:t>
      </w:r>
      <w:r w:rsidRPr="005D7F0C">
        <w:rPr>
          <w:rFonts w:ascii="Times New Roman" w:hAnsi="Times New Roman"/>
          <w:bCs/>
          <w:iCs/>
          <w:noProof/>
          <w:sz w:val="24"/>
          <w:szCs w:val="24"/>
          <w:lang w:eastAsia="bg-BG"/>
        </w:rPr>
        <w:t xml:space="preserve">, </w:t>
      </w:r>
      <w:r w:rsidRPr="005D7F0C">
        <w:rPr>
          <w:rFonts w:ascii="Times New Roman" w:hAnsi="Times New Roman"/>
          <w:bCs/>
          <w:i/>
          <w:iCs/>
          <w:noProof/>
          <w:sz w:val="24"/>
          <w:szCs w:val="24"/>
          <w:lang w:eastAsia="bg-BG"/>
        </w:rPr>
        <w:t>Euphorbia cyparissias</w:t>
      </w:r>
      <w:r w:rsidRPr="005D7F0C">
        <w:rPr>
          <w:rFonts w:ascii="Times New Roman" w:hAnsi="Times New Roman"/>
          <w:bCs/>
          <w:iCs/>
          <w:noProof/>
          <w:sz w:val="24"/>
          <w:szCs w:val="24"/>
          <w:lang w:eastAsia="bg-BG"/>
        </w:rPr>
        <w:t>,</w:t>
      </w:r>
      <w:r w:rsidRPr="005D7F0C">
        <w:rPr>
          <w:rFonts w:ascii="Times New Roman" w:hAnsi="Times New Roman"/>
          <w:bCs/>
          <w:i/>
          <w:iCs/>
          <w:noProof/>
          <w:sz w:val="24"/>
          <w:szCs w:val="24"/>
          <w:lang w:eastAsia="bg-BG"/>
        </w:rPr>
        <w:t xml:space="preserve"> </w:t>
      </w:r>
      <w:r w:rsidRPr="005D7F0C">
        <w:rPr>
          <w:rFonts w:ascii="Times New Roman" w:hAnsi="Times New Roman"/>
          <w:bCs/>
          <w:i/>
          <w:iCs/>
          <w:noProof/>
          <w:sz w:val="24"/>
          <w:szCs w:val="24"/>
          <w:lang w:val="en-US" w:eastAsia="bg-BG"/>
        </w:rPr>
        <w:t>Daucus carota</w:t>
      </w:r>
      <w:r w:rsidRPr="005D7F0C">
        <w:rPr>
          <w:rFonts w:ascii="Times New Roman" w:hAnsi="Times New Roman"/>
          <w:bCs/>
          <w:iCs/>
          <w:noProof/>
          <w:sz w:val="24"/>
          <w:szCs w:val="24"/>
          <w:lang w:eastAsia="bg-BG"/>
        </w:rPr>
        <w:t>,</w:t>
      </w:r>
      <w:r w:rsidRPr="005D7F0C">
        <w:rPr>
          <w:rFonts w:ascii="Times New Roman" w:hAnsi="Times New Roman"/>
          <w:bCs/>
          <w:i/>
          <w:iCs/>
          <w:noProof/>
          <w:sz w:val="24"/>
          <w:szCs w:val="24"/>
          <w:lang w:eastAsia="bg-BG"/>
        </w:rPr>
        <w:t xml:space="preserve"> Dasypyrum villosum</w:t>
      </w:r>
      <w:r w:rsidRPr="005D7F0C">
        <w:rPr>
          <w:rFonts w:ascii="Times New Roman" w:hAnsi="Times New Roman"/>
          <w:bCs/>
          <w:iCs/>
          <w:noProof/>
          <w:sz w:val="24"/>
          <w:szCs w:val="24"/>
          <w:lang w:eastAsia="bg-BG"/>
        </w:rPr>
        <w:t>,</w:t>
      </w:r>
      <w:r w:rsidRPr="005D7F0C">
        <w:rPr>
          <w:rFonts w:ascii="Times New Roman" w:hAnsi="Times New Roman"/>
          <w:bCs/>
          <w:i/>
          <w:iCs/>
          <w:noProof/>
          <w:sz w:val="24"/>
          <w:szCs w:val="24"/>
          <w:lang w:eastAsia="bg-BG"/>
        </w:rPr>
        <w:t xml:space="preserve"> </w:t>
      </w:r>
      <w:r w:rsidRPr="005D7F0C">
        <w:rPr>
          <w:rFonts w:ascii="Times New Roman" w:hAnsi="Times New Roman"/>
          <w:bCs/>
          <w:i/>
          <w:iCs/>
          <w:noProof/>
          <w:sz w:val="24"/>
          <w:szCs w:val="24"/>
          <w:lang w:val="en-US" w:eastAsia="bg-BG"/>
        </w:rPr>
        <w:t xml:space="preserve">Sambucus ebulus </w:t>
      </w:r>
      <w:r w:rsidRPr="005D7F0C">
        <w:rPr>
          <w:rFonts w:ascii="Times New Roman" w:hAnsi="Times New Roman"/>
          <w:bCs/>
          <w:iCs/>
          <w:noProof/>
          <w:sz w:val="24"/>
          <w:szCs w:val="24"/>
          <w:lang w:eastAsia="bg-BG"/>
        </w:rPr>
        <w:t>и др.</w:t>
      </w:r>
      <w:r w:rsidRPr="005D7F0C">
        <w:rPr>
          <w:rFonts w:ascii="Times New Roman" w:hAnsi="Times New Roman"/>
          <w:bCs/>
          <w:iCs/>
          <w:noProof/>
          <w:sz w:val="24"/>
          <w:szCs w:val="24"/>
          <w:lang w:val="en-US" w:eastAsia="bg-BG"/>
        </w:rPr>
        <w:t xml:space="preserve"> </w:t>
      </w:r>
      <w:r w:rsidRPr="005D7F0C">
        <w:rPr>
          <w:rFonts w:ascii="Times New Roman" w:hAnsi="Times New Roman"/>
          <w:bCs/>
          <w:iCs/>
          <w:noProof/>
          <w:sz w:val="24"/>
          <w:szCs w:val="24"/>
          <w:lang w:eastAsia="bg-BG"/>
        </w:rPr>
        <w:t xml:space="preserve">Основен фактор регулиращ поддържането на видовия състав и структура на фитоценозите на това местообитание е пашата. На някои участъци в местообитанието е установени навлизане на инвазивни видове </w:t>
      </w:r>
      <w:r w:rsidRPr="005D7F0C">
        <w:rPr>
          <w:rFonts w:ascii="Times New Roman" w:hAnsi="Times New Roman"/>
          <w:bCs/>
          <w:iCs/>
          <w:noProof/>
          <w:sz w:val="24"/>
          <w:szCs w:val="24"/>
          <w:lang w:val="en-US" w:eastAsia="bg-BG"/>
        </w:rPr>
        <w:t>(</w:t>
      </w:r>
      <w:r w:rsidRPr="005D7F0C">
        <w:rPr>
          <w:rFonts w:ascii="Times New Roman" w:hAnsi="Times New Roman"/>
          <w:bCs/>
          <w:iCs/>
          <w:noProof/>
          <w:sz w:val="24"/>
          <w:szCs w:val="24"/>
          <w:lang w:eastAsia="bg-BG"/>
        </w:rPr>
        <w:t>напр. акация и черница</w:t>
      </w:r>
      <w:r w:rsidRPr="005D7F0C">
        <w:rPr>
          <w:rFonts w:ascii="Times New Roman" w:hAnsi="Times New Roman"/>
          <w:bCs/>
          <w:iCs/>
          <w:noProof/>
          <w:sz w:val="24"/>
          <w:szCs w:val="24"/>
          <w:lang w:val="en-US" w:eastAsia="bg-BG"/>
        </w:rPr>
        <w:t>)</w:t>
      </w:r>
      <w:r w:rsidRPr="005D7F0C">
        <w:rPr>
          <w:rFonts w:ascii="Times New Roman" w:hAnsi="Times New Roman"/>
          <w:bCs/>
          <w:iCs/>
          <w:noProof/>
          <w:sz w:val="24"/>
          <w:szCs w:val="24"/>
          <w:lang w:eastAsia="bg-BG"/>
        </w:rPr>
        <w:t xml:space="preserve">. Наблюдава се и захрастяване от шипка, глог, трънка, джанка, круша, което на места надминава 20%. В някои от полигоните навлизат и дървесни видове от местообитанието 91М0 – </w:t>
      </w:r>
      <w:r w:rsidRPr="005D7F0C">
        <w:rPr>
          <w:rFonts w:ascii="Times New Roman" w:hAnsi="Times New Roman"/>
          <w:bCs/>
          <w:i/>
          <w:iCs/>
          <w:noProof/>
          <w:sz w:val="24"/>
          <w:szCs w:val="24"/>
          <w:lang w:val="en-US" w:eastAsia="bg-BG"/>
        </w:rPr>
        <w:t>Quecus cerris</w:t>
      </w:r>
      <w:r w:rsidRPr="005D7F0C">
        <w:rPr>
          <w:rFonts w:ascii="Times New Roman" w:hAnsi="Times New Roman"/>
          <w:bCs/>
          <w:iCs/>
          <w:noProof/>
          <w:sz w:val="24"/>
          <w:szCs w:val="24"/>
          <w:lang w:val="en-US" w:eastAsia="bg-BG"/>
        </w:rPr>
        <w:t>,</w:t>
      </w:r>
      <w:r w:rsidRPr="005D7F0C">
        <w:rPr>
          <w:rFonts w:ascii="Times New Roman" w:hAnsi="Times New Roman"/>
          <w:bCs/>
          <w:i/>
          <w:iCs/>
          <w:noProof/>
          <w:sz w:val="24"/>
          <w:szCs w:val="24"/>
          <w:lang w:val="en-US" w:eastAsia="bg-BG"/>
        </w:rPr>
        <w:t xml:space="preserve"> Q. frainetto </w:t>
      </w:r>
      <w:r w:rsidRPr="005D7F0C">
        <w:rPr>
          <w:rFonts w:ascii="Times New Roman" w:hAnsi="Times New Roman"/>
          <w:bCs/>
          <w:iCs/>
          <w:noProof/>
          <w:sz w:val="24"/>
          <w:szCs w:val="24"/>
          <w:lang w:eastAsia="bg-BG"/>
        </w:rPr>
        <w:t>и др., но тяхното покритие е 5-10%.</w:t>
      </w:r>
    </w:p>
    <w:p w:rsidR="005D7F0C" w:rsidRPr="005D7F0C" w:rsidRDefault="005D7F0C" w:rsidP="005D7F0C">
      <w:pPr>
        <w:spacing w:after="0" w:line="240" w:lineRule="auto"/>
        <w:ind w:firstLine="709"/>
        <w:jc w:val="both"/>
        <w:rPr>
          <w:rFonts w:ascii="Times New Roman" w:hAnsi="Times New Roman"/>
          <w:bCs/>
          <w:iCs/>
          <w:noProof/>
          <w:sz w:val="24"/>
          <w:szCs w:val="24"/>
          <w:lang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3. Състояние на биогеографско ниво и разпространение в мрежата</w:t>
      </w:r>
    </w:p>
    <w:p w:rsidR="005D7F0C" w:rsidRPr="005D7F0C" w:rsidRDefault="005D7F0C" w:rsidP="005D7F0C">
      <w:pPr>
        <w:spacing w:after="0" w:line="240" w:lineRule="auto"/>
        <w:ind w:firstLine="709"/>
        <w:jc w:val="both"/>
        <w:rPr>
          <w:rFonts w:ascii="Times New Roman" w:eastAsia="Calibri" w:hAnsi="Times New Roman"/>
          <w:bCs/>
          <w:noProof/>
          <w:sz w:val="24"/>
          <w:szCs w:val="24"/>
          <w:lang w:eastAsia="bg-BG"/>
        </w:rPr>
      </w:pPr>
      <w:r w:rsidRPr="005D7F0C">
        <w:rPr>
          <w:rFonts w:ascii="Times New Roman" w:eastAsia="Calibri" w:hAnsi="Times New Roman"/>
          <w:noProof/>
          <w:sz w:val="24"/>
          <w:szCs w:val="24"/>
        </w:rPr>
        <w:t>Съгласно докладването по чл. 17 на Директивата за местообитанията за периода 2013-2018 г</w:t>
      </w:r>
      <w:r w:rsidRPr="005D7F0C">
        <w:rPr>
          <w:rFonts w:ascii="Times New Roman" w:eastAsia="Calibri" w:hAnsi="Times New Roman"/>
          <w:bCs/>
          <w:noProof/>
          <w:sz w:val="24"/>
          <w:szCs w:val="24"/>
          <w:lang w:eastAsia="bg-BG"/>
        </w:rPr>
        <w:t xml:space="preserve">. (докладвано през 2019 г.), природното местообитание е в неблагоприятно-незадоволително състояние в Kонтиненталния биогеографски </w:t>
      </w:r>
      <w:r>
        <w:rPr>
          <w:rFonts w:ascii="Times New Roman" w:eastAsia="Calibri" w:hAnsi="Times New Roman"/>
          <w:bCs/>
          <w:noProof/>
          <w:sz w:val="24"/>
          <w:szCs w:val="24"/>
          <w:lang w:eastAsia="bg-BG"/>
        </w:rPr>
        <w:t>регион</w:t>
      </w:r>
      <w:r w:rsidRPr="005D7F0C">
        <w:rPr>
          <w:rFonts w:ascii="Times New Roman" w:eastAsia="Calibri" w:hAnsi="Times New Roman"/>
          <w:bCs/>
          <w:noProof/>
          <w:sz w:val="24"/>
          <w:szCs w:val="24"/>
          <w:lang w:eastAsia="bg-BG"/>
        </w:rPr>
        <w:t>. То е оценено в благоприятно състояние по разпространение, неизвестно по структура и функции, и неблагоприятно-незадоволително по заемана площ и бъдещи перспективи.</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bCs/>
          <w:noProof/>
          <w:sz w:val="24"/>
          <w:szCs w:val="24"/>
          <w:lang w:eastAsia="bg-BG"/>
        </w:rPr>
        <w:t>Докладването по чл. 17 през 2019 г. (за периода 2013-2018 г.) се различава от докладването през 2013г. (за периода 2007-2012 г.). През 2013 г. е константирано благоприятно състояние по заемана площ и разпространение и неблагоприятно-незадоволително по структура и функции, и бъдещи перспективи. Сред влиянията и заплахите за местообитание 6210, съгласно докладването през 2019 г., като такава с висока степен</w:t>
      </w:r>
      <w:r w:rsidRPr="005D7F0C">
        <w:rPr>
          <w:rFonts w:ascii="Times New Roman" w:eastAsia="Calibri" w:hAnsi="Times New Roman"/>
          <w:noProof/>
          <w:sz w:val="24"/>
          <w:szCs w:val="24"/>
        </w:rPr>
        <w:t xml:space="preserve"> за Континенталния биогеографски </w:t>
      </w:r>
      <w:r>
        <w:rPr>
          <w:rFonts w:ascii="Times New Roman" w:eastAsia="Calibri" w:hAnsi="Times New Roman"/>
          <w:noProof/>
          <w:sz w:val="24"/>
          <w:szCs w:val="24"/>
        </w:rPr>
        <w:t>регион</w:t>
      </w:r>
      <w:r w:rsidRPr="005D7F0C">
        <w:rPr>
          <w:rFonts w:ascii="Times New Roman" w:eastAsia="Calibri" w:hAnsi="Times New Roman"/>
          <w:noProof/>
          <w:sz w:val="24"/>
          <w:szCs w:val="24"/>
        </w:rPr>
        <w:t xml:space="preserve"> се посочва интензивността на пашата. Заплахите и влиянията със средна степен са строителството на пътища, сгради и друга инфраструктура, замърсяването, разораването. Същите заплахи са посочени и в Червена книга на България, том 3, като трябва да се добавят също така рудерализацията и навлизането на инвазивни видове.</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Местообитанието е предмет на опазване в 120 защитени зони от мрежата Натура 2000 (Natura 2000 update April 2019: </w:t>
      </w:r>
      <w:hyperlink r:id="rId14">
        <w:r w:rsidRPr="005D7F0C">
          <w:rPr>
            <w:rFonts w:ascii="Times New Roman" w:eastAsia="Calibri" w:hAnsi="Times New Roman"/>
            <w:noProof/>
            <w:color w:val="0563C1"/>
            <w:sz w:val="24"/>
            <w:szCs w:val="24"/>
            <w:u w:val="single"/>
          </w:rPr>
          <w:t>https://cdr.eionet.europa.eu/bg/eu/n2000</w:t>
        </w:r>
      </w:hyperlink>
      <w:r w:rsidRPr="005D7F0C">
        <w:rPr>
          <w:rFonts w:ascii="Times New Roman" w:eastAsia="Calibri" w:hAnsi="Times New Roman"/>
          <w:noProof/>
          <w:sz w:val="24"/>
          <w:szCs w:val="24"/>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4. Състояние на ниво защитена зона</w:t>
      </w:r>
    </w:p>
    <w:p w:rsidR="005D7F0C" w:rsidRPr="005D7F0C" w:rsidRDefault="005D7F0C" w:rsidP="005D7F0C">
      <w:pPr>
        <w:spacing w:after="0" w:line="240" w:lineRule="auto"/>
        <w:ind w:firstLine="709"/>
        <w:jc w:val="both"/>
        <w:rPr>
          <w:rFonts w:ascii="Times New Roman" w:eastAsia="Calibri" w:hAnsi="Times New Roman"/>
          <w:sz w:val="24"/>
          <w:szCs w:val="24"/>
        </w:rPr>
      </w:pPr>
      <w:r w:rsidRPr="005D7F0C">
        <w:rPr>
          <w:rFonts w:ascii="Times New Roman" w:eastAsia="Calibri" w:hAnsi="Times New Roman"/>
          <w:sz w:val="24"/>
          <w:szCs w:val="24"/>
        </w:rPr>
        <w:t>Според данните в стандартния формуляр, площта на местообитание 6210 в зона BG0000498 Видбол е 50.56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всички критерии. Според стандартния формуляр, местообитанието е с оценки за „Представителност“ „A“, за „Относителна площ“ „</w:t>
      </w:r>
      <w:r w:rsidRPr="005D7F0C">
        <w:rPr>
          <w:rFonts w:ascii="Times New Roman" w:eastAsia="Calibri" w:hAnsi="Times New Roman"/>
          <w:sz w:val="24"/>
          <w:szCs w:val="24"/>
          <w:lang w:val="en-US"/>
        </w:rPr>
        <w:t>C</w:t>
      </w:r>
      <w:r w:rsidRPr="005D7F0C">
        <w:rPr>
          <w:rFonts w:ascii="Times New Roman" w:eastAsia="Calibri" w:hAnsi="Times New Roman"/>
          <w:sz w:val="24"/>
          <w:szCs w:val="24"/>
        </w:rPr>
        <w:t>“ и за „Степен на опазване“ „</w:t>
      </w:r>
      <w:r w:rsidRPr="005D7F0C">
        <w:rPr>
          <w:rFonts w:ascii="Times New Roman" w:eastAsia="Calibri" w:hAnsi="Times New Roman"/>
          <w:sz w:val="24"/>
          <w:szCs w:val="24"/>
          <w:lang w:val="en-US"/>
        </w:rPr>
        <w:t>A</w:t>
      </w:r>
      <w:r w:rsidRPr="005D7F0C">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5D7F0C" w:rsidRPr="005D7F0C" w:rsidRDefault="005D7F0C" w:rsidP="005D7F0C">
      <w:pPr>
        <w:spacing w:after="0" w:line="240" w:lineRule="auto"/>
        <w:ind w:firstLine="709"/>
        <w:jc w:val="both"/>
        <w:rPr>
          <w:rFonts w:ascii="Times New Roman" w:eastAsia="Calibri" w:hAnsi="Times New Roman"/>
          <w:noProof/>
          <w:sz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5D7F0C" w:rsidRPr="005D7F0C" w:rsidTr="005D7F0C">
        <w:tc>
          <w:tcPr>
            <w:tcW w:w="2418"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582"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5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54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4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50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1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3"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5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68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eastAsia="Calibri" w:hAnsi="Times New Roman"/>
                <w:color w:val="000000"/>
                <w:sz w:val="20"/>
                <w:szCs w:val="20"/>
              </w:rPr>
              <w:t>6210</w:t>
            </w:r>
          </w:p>
        </w:tc>
        <w:tc>
          <w:tcPr>
            <w:tcW w:w="23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hAnsi="Times New Roman"/>
                <w:position w:val="-1"/>
                <w:sz w:val="20"/>
                <w:szCs w:val="20"/>
              </w:rPr>
              <w:t>50.56</w:t>
            </w:r>
          </w:p>
        </w:tc>
        <w:tc>
          <w:tcPr>
            <w:tcW w:w="54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1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5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68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rPr>
          <w:rFonts w:ascii="Times New Roman" w:eastAsia="Calibri" w:hAnsi="Times New Roman"/>
          <w:b/>
          <w:noProof/>
          <w:sz w:val="24"/>
          <w:lang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5. Анализ на наличната информация</w:t>
      </w:r>
    </w:p>
    <w:p w:rsidR="005D7F0C" w:rsidRPr="005D7F0C" w:rsidRDefault="005D7F0C" w:rsidP="005D7F0C">
      <w:pPr>
        <w:spacing w:after="0" w:line="240" w:lineRule="auto"/>
        <w:ind w:firstLine="709"/>
        <w:jc w:val="both"/>
        <w:rPr>
          <w:rFonts w:ascii="Times New Roman" w:eastAsia="Calibri" w:hAnsi="Times New Roman"/>
          <w:bCs/>
          <w:noProof/>
          <w:sz w:val="24"/>
          <w:szCs w:val="24"/>
          <w:lang w:eastAsia="bg-BG"/>
        </w:rPr>
      </w:pPr>
      <w:r w:rsidRPr="005D7F0C">
        <w:rPr>
          <w:rFonts w:ascii="Times New Roman" w:hAnsi="Times New Roman"/>
          <w:bCs/>
          <w:noProof/>
          <w:sz w:val="24"/>
          <w:szCs w:val="24"/>
          <w:lang w:eastAsia="bg-BG"/>
        </w:rPr>
        <w:t xml:space="preserve">При </w:t>
      </w:r>
      <w:r w:rsidRPr="005D7F0C">
        <w:rPr>
          <w:rFonts w:ascii="Times New Roman" w:eastAsia="Calibri" w:hAnsi="Times New Roman"/>
          <w:bCs/>
          <w:noProof/>
          <w:sz w:val="24"/>
          <w:szCs w:val="24"/>
          <w:lang w:eastAsia="bg-BG"/>
        </w:rPr>
        <w:t>определянето на природозащитните цели е използвана информацията за разпростр</w:t>
      </w:r>
      <w:r w:rsidRPr="005D7F0C">
        <w:rPr>
          <w:rFonts w:ascii="Times New Roman" w:hAnsi="Times New Roman"/>
          <w:bCs/>
          <w:noProof/>
          <w:sz w:val="24"/>
          <w:szCs w:val="24"/>
          <w:lang w:eastAsia="bg-BG"/>
        </w:rPr>
        <w:t xml:space="preserve">анението и състоянието на местообитанието, предоставена в </w:t>
      </w:r>
      <w:r w:rsidRPr="005D7F0C">
        <w:rPr>
          <w:rFonts w:ascii="Times New Roman" w:hAnsi="Times New Roman"/>
          <w:bCs/>
          <w:noProof/>
          <w:sz w:val="24"/>
          <w:szCs w:val="24"/>
          <w:lang w:eastAsia="bg-BG"/>
        </w:rPr>
        <w:lastRenderedPageBreak/>
        <w:t xml:space="preserve">Информационната система за защитени зони от екологична мрежа Натура 2000 и Докладванията по член 17 от 2013 г. и 2019 г. През 2021 г. беше извършена теренна проверка за </w:t>
      </w:r>
      <w:r w:rsidRPr="005D7F0C">
        <w:rPr>
          <w:rFonts w:ascii="Times New Roman" w:eastAsia="Calibri" w:hAnsi="Times New Roman"/>
          <w:bCs/>
          <w:noProof/>
          <w:sz w:val="24"/>
          <w:szCs w:val="24"/>
          <w:lang w:eastAsia="bg-BG"/>
        </w:rPr>
        <w:t>актуализация на наличната информация за състоянието на местообитанието в зоната.</w:t>
      </w:r>
    </w:p>
    <w:p w:rsidR="005D7F0C" w:rsidRPr="005D7F0C" w:rsidRDefault="005D7F0C" w:rsidP="005D7F0C">
      <w:pPr>
        <w:spacing w:after="0" w:line="240" w:lineRule="auto"/>
        <w:ind w:firstLine="709"/>
        <w:jc w:val="both"/>
        <w:rPr>
          <w:rFonts w:ascii="Times New Roman" w:eastAsia="Calibri" w:hAnsi="Times New Roman"/>
          <w:bCs/>
          <w:noProof/>
          <w:sz w:val="24"/>
          <w:szCs w:val="24"/>
          <w:lang w:eastAsia="bg-BG"/>
        </w:rPr>
      </w:pPr>
      <w:r w:rsidRPr="005D7F0C">
        <w:rPr>
          <w:rFonts w:ascii="Times New Roman" w:eastAsia="Calibri" w:hAnsi="Times New Roman"/>
          <w:bCs/>
          <w:noProof/>
          <w:sz w:val="24"/>
          <w:szCs w:val="24"/>
          <w:lang w:eastAsia="bg-BG"/>
        </w:rPr>
        <w:t xml:space="preserve">Съгласно специфичния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местообитанието в </w:t>
      </w:r>
      <w:r w:rsidRPr="005D7F0C">
        <w:rPr>
          <w:rFonts w:ascii="Times New Roman" w:eastAsia="Calibri" w:hAnsi="Times New Roman"/>
          <w:sz w:val="24"/>
          <w:szCs w:val="24"/>
        </w:rPr>
        <w:t>зона BG0000498 Видбол</w:t>
      </w:r>
      <w:r w:rsidRPr="005D7F0C">
        <w:rPr>
          <w:rFonts w:ascii="Times New Roman" w:eastAsia="Calibri" w:hAnsi="Times New Roman"/>
          <w:bCs/>
          <w:noProof/>
          <w:sz w:val="24"/>
          <w:szCs w:val="24"/>
          <w:lang w:eastAsia="bg-BG"/>
        </w:rPr>
        <w:t xml:space="preserve"> е оценено в благоприятно състояние по всички критерии. Общата оценка на състоянието е благоприятно.</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bCs/>
          <w:noProof/>
          <w:sz w:val="24"/>
          <w:szCs w:val="24"/>
          <w:lang w:eastAsia="bg-BG"/>
        </w:rPr>
        <w:t xml:space="preserve">При проведените теренни изследвания през 2021 г. е установено, че общото проективно покритие на растителността е над </w:t>
      </w:r>
      <w:r w:rsidRPr="005D7F0C">
        <w:rPr>
          <w:rFonts w:ascii="Times New Roman" w:hAnsi="Times New Roman"/>
          <w:bCs/>
          <w:iCs/>
          <w:noProof/>
          <w:sz w:val="24"/>
          <w:szCs w:val="24"/>
          <w:lang w:eastAsia="bg-BG"/>
        </w:rPr>
        <w:t>80</w:t>
      </w:r>
      <w:r w:rsidRPr="005D7F0C">
        <w:rPr>
          <w:rFonts w:ascii="Times New Roman" w:eastAsia="Calibri" w:hAnsi="Times New Roman"/>
          <w:noProof/>
          <w:sz w:val="24"/>
          <w:szCs w:val="24"/>
        </w:rPr>
        <w:t>–</w:t>
      </w:r>
      <w:r w:rsidRPr="005D7F0C">
        <w:rPr>
          <w:rFonts w:ascii="Times New Roman" w:hAnsi="Times New Roman"/>
          <w:bCs/>
          <w:iCs/>
          <w:noProof/>
          <w:sz w:val="24"/>
          <w:szCs w:val="24"/>
          <w:lang w:eastAsia="bg-BG"/>
        </w:rPr>
        <w:t>90%</w:t>
      </w:r>
      <w:r w:rsidRPr="005D7F0C">
        <w:rPr>
          <w:rFonts w:ascii="Times New Roman" w:eastAsia="Calibri" w:hAnsi="Times New Roman"/>
          <w:bCs/>
          <w:noProof/>
          <w:sz w:val="24"/>
          <w:szCs w:val="24"/>
          <w:lang w:eastAsia="bg-BG"/>
        </w:rPr>
        <w:t xml:space="preserve">, което е над долната допустима граница за благоприятно състояние. Във видовият състав основните ценообразуватели са </w:t>
      </w:r>
      <w:r w:rsidRPr="005D7F0C">
        <w:rPr>
          <w:rFonts w:ascii="Times New Roman" w:eastAsia="Calibri" w:hAnsi="Times New Roman"/>
          <w:bCs/>
          <w:i/>
          <w:noProof/>
          <w:sz w:val="24"/>
          <w:szCs w:val="24"/>
          <w:lang w:eastAsia="bg-BG"/>
        </w:rPr>
        <w:t>Chrysopogon gryllus</w:t>
      </w:r>
      <w:r w:rsidRPr="005D7F0C">
        <w:rPr>
          <w:rFonts w:ascii="Times New Roman" w:eastAsia="Calibri" w:hAnsi="Times New Roman"/>
          <w:bCs/>
          <w:noProof/>
          <w:sz w:val="24"/>
          <w:szCs w:val="24"/>
          <w:lang w:eastAsia="bg-BG"/>
        </w:rPr>
        <w:t xml:space="preserve"> и </w:t>
      </w:r>
      <w:r w:rsidRPr="005D7F0C">
        <w:rPr>
          <w:rFonts w:ascii="Times New Roman" w:eastAsia="Calibri" w:hAnsi="Times New Roman"/>
          <w:bCs/>
          <w:i/>
          <w:noProof/>
          <w:sz w:val="24"/>
          <w:szCs w:val="24"/>
          <w:lang w:eastAsia="bg-BG"/>
        </w:rPr>
        <w:t>Dichanthium ischaemum</w:t>
      </w:r>
      <w:r w:rsidRPr="005D7F0C">
        <w:rPr>
          <w:rFonts w:ascii="Times New Roman" w:eastAsia="Calibri" w:hAnsi="Times New Roman"/>
          <w:bCs/>
          <w:noProof/>
          <w:sz w:val="24"/>
          <w:szCs w:val="24"/>
          <w:lang w:eastAsia="bg-BG"/>
        </w:rPr>
        <w:t xml:space="preserve">. Срещат се типични видове, като </w:t>
      </w:r>
      <w:r w:rsidRPr="005D7F0C">
        <w:rPr>
          <w:rFonts w:ascii="Times New Roman" w:eastAsia="Calibri" w:hAnsi="Times New Roman"/>
          <w:bCs/>
          <w:i/>
          <w:noProof/>
          <w:sz w:val="24"/>
          <w:szCs w:val="24"/>
          <w:lang w:eastAsia="bg-BG"/>
        </w:rPr>
        <w:t>Eryngium campestre</w:t>
      </w:r>
      <w:r w:rsidRPr="005D7F0C">
        <w:rPr>
          <w:rFonts w:ascii="Times New Roman" w:eastAsia="Calibri" w:hAnsi="Times New Roman"/>
          <w:bCs/>
          <w:noProof/>
          <w:sz w:val="24"/>
          <w:szCs w:val="24"/>
          <w:lang w:eastAsia="bg-BG"/>
        </w:rPr>
        <w:t xml:space="preserve">, </w:t>
      </w:r>
      <w:r w:rsidRPr="005D7F0C">
        <w:rPr>
          <w:rFonts w:ascii="Times New Roman" w:eastAsia="Calibri" w:hAnsi="Times New Roman"/>
          <w:bCs/>
          <w:i/>
          <w:noProof/>
          <w:sz w:val="24"/>
          <w:szCs w:val="24"/>
          <w:lang w:eastAsia="bg-BG"/>
        </w:rPr>
        <w:t>Sanguisorba minor</w:t>
      </w:r>
      <w:r w:rsidRPr="005D7F0C">
        <w:rPr>
          <w:rFonts w:ascii="Times New Roman" w:eastAsia="Calibri" w:hAnsi="Times New Roman"/>
          <w:bCs/>
          <w:noProof/>
          <w:sz w:val="24"/>
          <w:szCs w:val="24"/>
          <w:lang w:eastAsia="bg-BG"/>
        </w:rPr>
        <w:t xml:space="preserve">, </w:t>
      </w:r>
      <w:r w:rsidRPr="005D7F0C">
        <w:rPr>
          <w:rFonts w:ascii="Times New Roman" w:eastAsia="Calibri" w:hAnsi="Times New Roman"/>
          <w:bCs/>
          <w:i/>
          <w:noProof/>
          <w:sz w:val="24"/>
          <w:szCs w:val="24"/>
          <w:lang w:eastAsia="bg-BG"/>
        </w:rPr>
        <w:t>Teucrium chamaedrys</w:t>
      </w:r>
      <w:r w:rsidRPr="005D7F0C">
        <w:rPr>
          <w:rFonts w:ascii="Times New Roman" w:eastAsia="Calibri" w:hAnsi="Times New Roman"/>
          <w:bCs/>
          <w:noProof/>
          <w:sz w:val="24"/>
          <w:szCs w:val="24"/>
          <w:lang w:eastAsia="bg-BG"/>
        </w:rPr>
        <w:t xml:space="preserve">, </w:t>
      </w:r>
      <w:r w:rsidRPr="005D7F0C">
        <w:rPr>
          <w:rFonts w:ascii="Times New Roman" w:eastAsia="Calibri" w:hAnsi="Times New Roman"/>
          <w:bCs/>
          <w:i/>
          <w:noProof/>
          <w:sz w:val="24"/>
          <w:szCs w:val="24"/>
          <w:lang w:eastAsia="bg-BG"/>
        </w:rPr>
        <w:t xml:space="preserve">Poa </w:t>
      </w:r>
      <w:r w:rsidRPr="005D7F0C">
        <w:rPr>
          <w:rFonts w:ascii="Times New Roman" w:eastAsia="Calibri" w:hAnsi="Times New Roman"/>
          <w:bCs/>
          <w:i/>
          <w:noProof/>
          <w:sz w:val="24"/>
          <w:szCs w:val="24"/>
          <w:lang w:val="en-US" w:eastAsia="bg-BG"/>
        </w:rPr>
        <w:t>pratensis</w:t>
      </w:r>
      <w:r w:rsidRPr="005D7F0C">
        <w:rPr>
          <w:rFonts w:ascii="Times New Roman" w:eastAsia="Calibri" w:hAnsi="Times New Roman"/>
          <w:bCs/>
          <w:noProof/>
          <w:sz w:val="24"/>
          <w:szCs w:val="24"/>
          <w:lang w:eastAsia="bg-BG"/>
        </w:rPr>
        <w:t xml:space="preserve">, </w:t>
      </w:r>
      <w:r w:rsidRPr="005D7F0C">
        <w:rPr>
          <w:rFonts w:ascii="Times New Roman" w:eastAsia="Calibri" w:hAnsi="Times New Roman"/>
          <w:i/>
          <w:noProof/>
          <w:sz w:val="24"/>
          <w:szCs w:val="24"/>
        </w:rPr>
        <w:t>Me</w:t>
      </w:r>
      <w:r w:rsidRPr="005D7F0C">
        <w:rPr>
          <w:rFonts w:ascii="Times New Roman" w:eastAsia="Calibri" w:hAnsi="Times New Roman"/>
          <w:i/>
          <w:noProof/>
          <w:sz w:val="24"/>
          <w:szCs w:val="24"/>
          <w:lang w:val="en-US"/>
        </w:rPr>
        <w:t>dicago</w:t>
      </w:r>
      <w:r w:rsidRPr="005D7F0C">
        <w:rPr>
          <w:rFonts w:ascii="Times New Roman" w:eastAsia="Calibri" w:hAnsi="Times New Roman"/>
          <w:i/>
          <w:noProof/>
          <w:sz w:val="24"/>
          <w:szCs w:val="24"/>
        </w:rPr>
        <w:t xml:space="preserve"> </w:t>
      </w:r>
      <w:r w:rsidRPr="005D7F0C">
        <w:rPr>
          <w:rFonts w:ascii="Times New Roman" w:eastAsia="Calibri" w:hAnsi="Times New Roman"/>
          <w:i/>
          <w:noProof/>
          <w:sz w:val="24"/>
          <w:szCs w:val="24"/>
          <w:lang w:val="en-US"/>
        </w:rPr>
        <w:t>falcata</w:t>
      </w:r>
      <w:r w:rsidRPr="005D7F0C">
        <w:rPr>
          <w:rFonts w:ascii="Times New Roman" w:eastAsia="Calibri" w:hAnsi="Times New Roman"/>
          <w:noProof/>
          <w:sz w:val="24"/>
          <w:szCs w:val="24"/>
          <w:lang w:val="en-US"/>
        </w:rPr>
        <w:t xml:space="preserve"> </w:t>
      </w:r>
      <w:r w:rsidRPr="005D7F0C">
        <w:rPr>
          <w:rFonts w:ascii="Times New Roman" w:eastAsia="Calibri" w:hAnsi="Times New Roman"/>
          <w:bCs/>
          <w:noProof/>
          <w:sz w:val="24"/>
          <w:szCs w:val="24"/>
          <w:lang w:eastAsia="bg-BG"/>
        </w:rPr>
        <w:t>и др. Разпространението на рудерални видове (</w:t>
      </w:r>
      <w:r w:rsidRPr="005D7F0C">
        <w:rPr>
          <w:rFonts w:ascii="Times New Roman" w:eastAsia="Calibri" w:hAnsi="Times New Roman"/>
          <w:bCs/>
          <w:i/>
          <w:noProof/>
          <w:sz w:val="24"/>
          <w:szCs w:val="24"/>
          <w:lang w:eastAsia="bg-BG"/>
        </w:rPr>
        <w:t>Carduus acanthoides</w:t>
      </w:r>
      <w:r w:rsidRPr="005D7F0C">
        <w:rPr>
          <w:rFonts w:ascii="Times New Roman" w:eastAsia="Calibri" w:hAnsi="Times New Roman"/>
          <w:bCs/>
          <w:noProof/>
          <w:sz w:val="24"/>
          <w:szCs w:val="24"/>
          <w:lang w:eastAsia="bg-BG"/>
        </w:rPr>
        <w:t xml:space="preserve">, </w:t>
      </w:r>
      <w:r w:rsidRPr="005D7F0C">
        <w:rPr>
          <w:rFonts w:ascii="Times New Roman" w:hAnsi="Times New Roman"/>
          <w:bCs/>
          <w:i/>
          <w:iCs/>
          <w:noProof/>
          <w:sz w:val="24"/>
          <w:szCs w:val="24"/>
          <w:lang w:eastAsia="bg-BG"/>
        </w:rPr>
        <w:t>Cirsium arvense</w:t>
      </w:r>
      <w:r w:rsidRPr="005D7F0C">
        <w:rPr>
          <w:rFonts w:ascii="Times New Roman" w:hAnsi="Times New Roman"/>
          <w:bCs/>
          <w:iCs/>
          <w:noProof/>
          <w:sz w:val="24"/>
          <w:szCs w:val="24"/>
          <w:lang w:eastAsia="bg-BG"/>
        </w:rPr>
        <w:t xml:space="preserve">, </w:t>
      </w:r>
      <w:r w:rsidRPr="005D7F0C">
        <w:rPr>
          <w:rFonts w:ascii="Times New Roman" w:hAnsi="Times New Roman"/>
          <w:bCs/>
          <w:i/>
          <w:iCs/>
          <w:noProof/>
          <w:sz w:val="24"/>
          <w:szCs w:val="24"/>
          <w:lang w:eastAsia="bg-BG"/>
        </w:rPr>
        <w:t>Cichorium intybus</w:t>
      </w:r>
      <w:r w:rsidRPr="005D7F0C">
        <w:rPr>
          <w:rFonts w:ascii="Times New Roman" w:hAnsi="Times New Roman"/>
          <w:bCs/>
          <w:iCs/>
          <w:noProof/>
          <w:sz w:val="24"/>
          <w:szCs w:val="24"/>
          <w:lang w:eastAsia="bg-BG"/>
        </w:rPr>
        <w:t xml:space="preserve">, </w:t>
      </w:r>
      <w:r w:rsidRPr="005D7F0C">
        <w:rPr>
          <w:rFonts w:ascii="Times New Roman" w:hAnsi="Times New Roman"/>
          <w:bCs/>
          <w:i/>
          <w:iCs/>
          <w:noProof/>
          <w:sz w:val="24"/>
          <w:szCs w:val="24"/>
          <w:lang w:eastAsia="bg-BG"/>
        </w:rPr>
        <w:t>Euphorbia cyparissias</w:t>
      </w:r>
      <w:r w:rsidRPr="005D7F0C">
        <w:rPr>
          <w:rFonts w:ascii="Times New Roman" w:hAnsi="Times New Roman"/>
          <w:bCs/>
          <w:iCs/>
          <w:noProof/>
          <w:sz w:val="24"/>
          <w:szCs w:val="24"/>
          <w:lang w:eastAsia="bg-BG"/>
        </w:rPr>
        <w:t>,</w:t>
      </w:r>
      <w:r w:rsidRPr="005D7F0C">
        <w:rPr>
          <w:rFonts w:ascii="Times New Roman" w:eastAsia="Calibri" w:hAnsi="Times New Roman"/>
          <w:noProof/>
          <w:sz w:val="24"/>
          <w:szCs w:val="24"/>
        </w:rPr>
        <w:t xml:space="preserve"> </w:t>
      </w:r>
      <w:r w:rsidRPr="005D7F0C">
        <w:rPr>
          <w:rFonts w:ascii="Times New Roman" w:hAnsi="Times New Roman"/>
          <w:bCs/>
          <w:i/>
          <w:iCs/>
          <w:noProof/>
          <w:sz w:val="24"/>
          <w:szCs w:val="24"/>
          <w:lang w:eastAsia="bg-BG"/>
        </w:rPr>
        <w:t>Dasypyrum villosum</w:t>
      </w:r>
      <w:r w:rsidRPr="005D7F0C">
        <w:rPr>
          <w:rFonts w:ascii="Times New Roman" w:hAnsi="Times New Roman"/>
          <w:bCs/>
          <w:iCs/>
          <w:noProof/>
          <w:sz w:val="24"/>
          <w:szCs w:val="24"/>
          <w:lang w:eastAsia="bg-BG"/>
        </w:rPr>
        <w:t>,</w:t>
      </w:r>
      <w:r w:rsidRPr="005D7F0C">
        <w:rPr>
          <w:rFonts w:ascii="Times New Roman" w:hAnsi="Times New Roman"/>
          <w:bCs/>
          <w:i/>
          <w:iCs/>
          <w:noProof/>
          <w:sz w:val="24"/>
          <w:szCs w:val="24"/>
          <w:lang w:eastAsia="bg-BG"/>
        </w:rPr>
        <w:t xml:space="preserve"> </w:t>
      </w:r>
      <w:r w:rsidRPr="005D7F0C">
        <w:rPr>
          <w:rFonts w:ascii="Times New Roman" w:hAnsi="Times New Roman"/>
          <w:bCs/>
          <w:i/>
          <w:iCs/>
          <w:noProof/>
          <w:sz w:val="24"/>
          <w:szCs w:val="24"/>
          <w:lang w:val="en-US" w:eastAsia="bg-BG"/>
        </w:rPr>
        <w:t xml:space="preserve">Sambucus ebulus </w:t>
      </w:r>
      <w:r w:rsidRPr="005D7F0C">
        <w:rPr>
          <w:rFonts w:ascii="Times New Roman" w:eastAsia="Calibri" w:hAnsi="Times New Roman"/>
          <w:i/>
          <w:noProof/>
          <w:sz w:val="24"/>
          <w:szCs w:val="24"/>
        </w:rPr>
        <w:t>Carthamnus lanatus</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Bromus arvensis</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 xml:space="preserve">Daucus carota </w:t>
      </w:r>
      <w:r w:rsidRPr="005D7F0C">
        <w:rPr>
          <w:rFonts w:ascii="Times New Roman" w:eastAsia="Calibri" w:hAnsi="Times New Roman"/>
          <w:noProof/>
          <w:sz w:val="24"/>
          <w:szCs w:val="24"/>
        </w:rPr>
        <w:t>и др.)</w:t>
      </w:r>
      <w:r w:rsidRPr="005D7F0C">
        <w:rPr>
          <w:rFonts w:ascii="Times New Roman" w:hAnsi="Times New Roman"/>
          <w:bCs/>
          <w:noProof/>
          <w:sz w:val="24"/>
          <w:szCs w:val="24"/>
          <w:lang w:eastAsia="bg-BG"/>
        </w:rPr>
        <w:t xml:space="preserve"> е установено във всички полигони на местообитанието, но те не образуват самостоятелни съобщества</w:t>
      </w:r>
      <w:r w:rsidRPr="005D7F0C">
        <w:rPr>
          <w:rFonts w:ascii="Times New Roman" w:hAnsi="Times New Roman"/>
          <w:bCs/>
          <w:noProof/>
          <w:sz w:val="24"/>
          <w:szCs w:val="24"/>
          <w:lang w:val="en-US" w:eastAsia="bg-BG"/>
        </w:rPr>
        <w:t xml:space="preserve">. </w:t>
      </w:r>
      <w:r w:rsidRPr="005D7F0C">
        <w:rPr>
          <w:rFonts w:ascii="Times New Roman" w:hAnsi="Times New Roman"/>
          <w:bCs/>
          <w:noProof/>
          <w:sz w:val="24"/>
          <w:szCs w:val="24"/>
          <w:lang w:eastAsia="bg-BG"/>
        </w:rPr>
        <w:t xml:space="preserve">Силна рудерализация се наблюдава само в полигоните на 6210 южно и югозападно от село Срацимирово. Основният фактор влияещ върху видовия състав и структурата на съобществата е интензивността на пашата. В резултат на намаляването на пашата в някои полигоните се наблюдават процеси на настъпление на храстова растителност, съответно при интензивна паша има процеси на рудерализация. Срещат се и някои инвазивни видове, като </w:t>
      </w:r>
      <w:r w:rsidRPr="005D7F0C">
        <w:rPr>
          <w:rFonts w:ascii="Times New Roman" w:eastAsia="Calibri" w:hAnsi="Times New Roman"/>
          <w:i/>
          <w:noProof/>
          <w:sz w:val="24"/>
          <w:szCs w:val="24"/>
        </w:rPr>
        <w:t>Ailanthus altissima</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Robinia pseudoacacia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Gleditsia triacanthos</w:t>
      </w:r>
      <w:r w:rsidRPr="005D7F0C">
        <w:rPr>
          <w:rFonts w:ascii="Times New Roman" w:eastAsia="Calibri" w:hAnsi="Times New Roman"/>
          <w:noProof/>
          <w:sz w:val="24"/>
          <w:szCs w:val="24"/>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Установено беше че през полигон № 151574, намиращ се северно от с. Вълчек, преминава трасето на газопровода Балкански поток, което е довело до фрагментация на и загуба на около 1% от площта на местообитанието.</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При посещението на терен, два от полигоните на местообитание 6210 се оказаха обработваеми земи: полигон № 151542, югозападно от с. Дунавци, нива с царевица, площ 0.78 ха; полигон № 283889, северно от с. Вълчек, нива със слънчоглед, площ 8.77 ха. Т.е. установено е намаляване </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загуба</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 xml:space="preserve"> на площта на местообитание</w:t>
      </w:r>
      <w:r w:rsidRPr="005D7F0C">
        <w:rPr>
          <w:rFonts w:ascii="Times New Roman" w:eastAsia="Calibri" w:hAnsi="Times New Roman"/>
          <w:noProof/>
          <w:sz w:val="24"/>
          <w:szCs w:val="24"/>
          <w:lang w:val="en-US"/>
        </w:rPr>
        <w:t xml:space="preserve">e 6210 </w:t>
      </w:r>
      <w:r w:rsidRPr="005D7F0C">
        <w:rPr>
          <w:rFonts w:ascii="Times New Roman" w:eastAsia="Calibri" w:hAnsi="Times New Roman"/>
          <w:noProof/>
          <w:sz w:val="24"/>
          <w:szCs w:val="24"/>
        </w:rPr>
        <w:t>с 9.55 ха.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Други два полигона – № 151543, източно от село Вълчек, картиран като 6510, с площ 3 ха; № 151559, между селата Цар Шишманово и Макреш, картиран като 6430, с площ </w:t>
      </w:r>
      <w:r w:rsidRPr="005D7F0C">
        <w:rPr>
          <w:rFonts w:ascii="Times New Roman" w:eastAsia="Calibri" w:hAnsi="Times New Roman"/>
          <w:noProof/>
          <w:sz w:val="24"/>
          <w:szCs w:val="24"/>
          <w:lang w:val="en-US"/>
        </w:rPr>
        <w:t xml:space="preserve">0.31 </w:t>
      </w:r>
      <w:r w:rsidRPr="005D7F0C">
        <w:rPr>
          <w:rFonts w:ascii="Times New Roman" w:eastAsia="Calibri" w:hAnsi="Times New Roman"/>
          <w:noProof/>
          <w:sz w:val="24"/>
          <w:szCs w:val="24"/>
        </w:rPr>
        <w:t>ха – се оказаха принадлежи към местообитание 6210.</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След изваждане на площта на полигоните, включващи обработваеми земи </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9.55 ха</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 xml:space="preserve">и добавяне но площта на погрешно картираните полигони </w:t>
      </w:r>
      <w:r w:rsidRPr="005D7F0C">
        <w:rPr>
          <w:rFonts w:ascii="Times New Roman" w:eastAsia="Calibri" w:hAnsi="Times New Roman"/>
          <w:noProof/>
          <w:sz w:val="24"/>
          <w:szCs w:val="24"/>
          <w:lang w:val="en-US"/>
        </w:rPr>
        <w:t xml:space="preserve">(3.31 </w:t>
      </w:r>
      <w:r w:rsidRPr="005D7F0C">
        <w:rPr>
          <w:rFonts w:ascii="Times New Roman" w:eastAsia="Calibri" w:hAnsi="Times New Roman"/>
          <w:noProof/>
          <w:sz w:val="24"/>
          <w:szCs w:val="24"/>
        </w:rPr>
        <w:t>ха</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 xml:space="preserve">новополучената площ на местообитание 6210 в зоната </w:t>
      </w:r>
      <w:r w:rsidRPr="005D7F0C">
        <w:rPr>
          <w:rFonts w:ascii="Times New Roman" w:eastAsia="Calibri" w:hAnsi="Times New Roman"/>
          <w:sz w:val="24"/>
          <w:szCs w:val="24"/>
        </w:rPr>
        <w:t>BG0000498 Видбол възлиза на 44</w:t>
      </w:r>
      <w:r w:rsidRPr="005D7F0C">
        <w:rPr>
          <w:rFonts w:ascii="Times New Roman" w:eastAsia="Calibri" w:hAnsi="Times New Roman"/>
          <w:sz w:val="24"/>
          <w:szCs w:val="24"/>
          <w:lang w:val="en-US"/>
        </w:rPr>
        <w:t>.31</w:t>
      </w:r>
      <w:r w:rsidRPr="005D7F0C">
        <w:rPr>
          <w:rFonts w:ascii="Times New Roman" w:eastAsia="Calibri" w:hAnsi="Times New Roman"/>
          <w:sz w:val="24"/>
          <w:szCs w:val="24"/>
        </w:rPr>
        <w:t xml:space="preserve"> ха.</w:t>
      </w:r>
      <w:r w:rsidRPr="005D7F0C">
        <w:rPr>
          <w:rFonts w:ascii="Times New Roman" w:eastAsia="Calibri" w:hAnsi="Times New Roman"/>
          <w:sz w:val="24"/>
          <w:szCs w:val="24"/>
          <w:lang w:val="en-US"/>
        </w:rPr>
        <w:t xml:space="preserve"> </w:t>
      </w:r>
      <w:r w:rsidRPr="005D7F0C">
        <w:rPr>
          <w:rFonts w:ascii="Times New Roman" w:eastAsia="Calibri" w:hAnsi="Times New Roman"/>
          <w:sz w:val="24"/>
          <w:szCs w:val="24"/>
        </w:rPr>
        <w:t xml:space="preserve">При теренни наблюдение и проучване в </w:t>
      </w:r>
      <w:r w:rsidRPr="005D7F0C">
        <w:rPr>
          <w:rFonts w:ascii="Times New Roman" w:eastAsia="Calibri" w:hAnsi="Times New Roman"/>
          <w:sz w:val="24"/>
          <w:szCs w:val="24"/>
          <w:lang w:val="en-US"/>
        </w:rPr>
        <w:t xml:space="preserve">GIS </w:t>
      </w:r>
      <w:r w:rsidRPr="005D7F0C">
        <w:rPr>
          <w:rFonts w:ascii="Times New Roman" w:eastAsia="Calibri" w:hAnsi="Times New Roman"/>
          <w:sz w:val="24"/>
          <w:szCs w:val="24"/>
        </w:rPr>
        <w:t>среда местообитанието 6210 е потвърдено в 11 полигона в зоната.</w:t>
      </w:r>
    </w:p>
    <w:p w:rsidR="005D7F0C" w:rsidRPr="005D7F0C" w:rsidRDefault="005D7F0C" w:rsidP="005D7F0C">
      <w:pPr>
        <w:spacing w:after="0" w:line="240" w:lineRule="auto"/>
        <w:ind w:firstLine="709"/>
        <w:jc w:val="both"/>
        <w:rPr>
          <w:rFonts w:ascii="Times New Roman" w:eastAsia="Calibri" w:hAnsi="Times New Roman"/>
          <w:noProof/>
          <w:sz w:val="24"/>
          <w:lang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6. Цели за подобряване/поддържане на природозащитното състояние на местообитанието в зоната</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5D7F0C" w:rsidRPr="005D7F0C" w:rsidTr="005D7F0C">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Специфични природозащитни цели за защитената зона</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ha</w:t>
            </w:r>
          </w:p>
        </w:tc>
        <w:tc>
          <w:tcPr>
            <w:tcW w:w="1692"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Най-малко 44</w:t>
            </w:r>
            <w:r w:rsidRPr="005D7F0C">
              <w:rPr>
                <w:rFonts w:ascii="Times New Roman" w:eastAsia="Calibri" w:hAnsi="Times New Roman"/>
                <w:noProof/>
                <w:sz w:val="20"/>
                <w:szCs w:val="20"/>
                <w:lang w:val="en-US"/>
              </w:rPr>
              <w:t>.31</w:t>
            </w:r>
            <w:r w:rsidRPr="005D7F0C">
              <w:rPr>
                <w:rFonts w:ascii="Times New Roman" w:eastAsia="Calibri" w:hAnsi="Times New Roman"/>
                <w:noProof/>
                <w:sz w:val="20"/>
                <w:szCs w:val="20"/>
              </w:rPr>
              <w:t xml:space="preserve"> ha</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е установено, че местообитанието заема обща площ от 50.56 ha.</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При теренните проучвания през 2021 г. са установени засилени процеси на рудерализация в два полигона, като проективното покритие на рудералните видове около 60-65%. Два полигона се оказаха обработваеми земи, което води до намаляване на площ от местообитанието.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 xml:space="preserve">Поддържане на площта – най-малко </w:t>
            </w:r>
            <w:r w:rsidRPr="005D7F0C">
              <w:rPr>
                <w:rFonts w:ascii="Times New Roman" w:hAnsi="Times New Roman"/>
                <w:noProof/>
                <w:position w:val="-1"/>
                <w:sz w:val="20"/>
                <w:szCs w:val="20"/>
              </w:rPr>
              <w:t>44</w:t>
            </w:r>
            <w:r w:rsidRPr="005D7F0C">
              <w:rPr>
                <w:rFonts w:ascii="Times New Roman" w:hAnsi="Times New Roman"/>
                <w:noProof/>
                <w:position w:val="-1"/>
                <w:sz w:val="20"/>
                <w:szCs w:val="20"/>
                <w:lang w:val="en-US"/>
              </w:rPr>
              <w:t>.31</w:t>
            </w:r>
            <w:r w:rsidRPr="005D7F0C">
              <w:rPr>
                <w:rFonts w:ascii="Times New Roman" w:hAnsi="Times New Roman"/>
                <w:noProof/>
                <w:position w:val="-1"/>
                <w:sz w:val="20"/>
                <w:szCs w:val="20"/>
              </w:rPr>
              <w:t xml:space="preserve"> </w:t>
            </w:r>
            <w:r w:rsidRPr="005D7F0C">
              <w:rPr>
                <w:rFonts w:ascii="Times New Roman" w:eastAsia="Calibri" w:hAnsi="Times New Roman"/>
                <w:noProof/>
                <w:sz w:val="20"/>
                <w:szCs w:val="20"/>
              </w:rPr>
              <w:t>ха</w:t>
            </w:r>
          </w:p>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Спиране на загубата на площ, следсвие на </w:t>
            </w:r>
            <w:r w:rsidRPr="005D7F0C">
              <w:rPr>
                <w:rFonts w:ascii="Times New Roman" w:eastAsia="Calibri" w:hAnsi="Times New Roman"/>
                <w:noProof/>
                <w:sz w:val="20"/>
                <w:szCs w:val="20"/>
              </w:rPr>
              <w:lastRenderedPageBreak/>
              <w:t>разораване</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 общо проективно покритие на растител-ността </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Най-малко 80%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2011-2012 г. е установено проективно покритие над 80% , като местообитанието е оценено в благоприятно състояние.</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теренните проучвания през 2021 г. общото проективно покритие на растителността в изследваните полигони е 80%-90%.</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Поддържане на състоянието по този параметър – общото проективното покритие на растителността следва да е най-малко 80%</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lang w:val="en-US"/>
              </w:rPr>
            </w:pPr>
            <w:r w:rsidRPr="005D7F0C">
              <w:rPr>
                <w:rFonts w:ascii="Times New Roman" w:eastAsia="Calibri" w:hAnsi="Times New Roman"/>
                <w:noProof/>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като са установени 17 вида.</w:t>
            </w:r>
          </w:p>
          <w:p w:rsidR="005D7F0C" w:rsidRPr="005D7F0C" w:rsidRDefault="005D7F0C" w:rsidP="005D7F0C">
            <w:pPr>
              <w:spacing w:after="0"/>
              <w:rPr>
                <w:rFonts w:ascii="Times New Roman" w:eastAsia="Calibri" w:hAnsi="Times New Roman"/>
                <w:noProof/>
                <w:sz w:val="20"/>
                <w:szCs w:val="20"/>
                <w:lang w:val="en-US"/>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 посетените през 2021 г. полигони на местообитанието също са установени повече от </w:t>
            </w:r>
            <w:r w:rsidRPr="005D7F0C">
              <w:rPr>
                <w:rFonts w:ascii="Times New Roman" w:eastAsia="Calibri" w:hAnsi="Times New Roman"/>
                <w:noProof/>
                <w:sz w:val="20"/>
                <w:szCs w:val="20"/>
                <w:lang w:val="en-US"/>
              </w:rPr>
              <w:t>5</w:t>
            </w:r>
            <w:r w:rsidRPr="005D7F0C">
              <w:rPr>
                <w:rFonts w:ascii="Times New Roman" w:eastAsia="Calibri" w:hAnsi="Times New Roman"/>
                <w:noProof/>
                <w:sz w:val="20"/>
                <w:szCs w:val="20"/>
              </w:rPr>
              <w:t xml:space="preserve"> типични за местообитанието вида – </w:t>
            </w:r>
            <w:r w:rsidRPr="005D7F0C">
              <w:rPr>
                <w:rFonts w:ascii="Times New Roman" w:eastAsia="Calibri" w:hAnsi="Times New Roman"/>
                <w:i/>
                <w:noProof/>
                <w:color w:val="000000"/>
                <w:sz w:val="20"/>
                <w:szCs w:val="20"/>
              </w:rPr>
              <w:t xml:space="preserve">Chrysopogon gryllus, Dichanthium ischaemum, Festuca valesiaca, Galium verum, Sanguisorba minor, </w:t>
            </w:r>
            <w:r w:rsidRPr="005D7F0C">
              <w:rPr>
                <w:rFonts w:ascii="Times New Roman" w:eastAsia="Calibri" w:hAnsi="Times New Roman"/>
                <w:i/>
                <w:noProof/>
                <w:color w:val="000000"/>
                <w:sz w:val="20"/>
                <w:szCs w:val="20"/>
              </w:rPr>
              <w:lastRenderedPageBreak/>
              <w:t xml:space="preserve">Medicago falcata, Teucrium chamaedrys, Eryngium campestre, Poa </w:t>
            </w:r>
            <w:r w:rsidRPr="005D7F0C">
              <w:rPr>
                <w:rFonts w:ascii="Times New Roman" w:eastAsia="Calibri" w:hAnsi="Times New Roman"/>
                <w:i/>
                <w:noProof/>
                <w:color w:val="000000"/>
                <w:sz w:val="20"/>
                <w:szCs w:val="20"/>
                <w:lang w:val="en-US"/>
              </w:rPr>
              <w:t>pratensis</w:t>
            </w:r>
            <w:r w:rsidRPr="005D7F0C">
              <w:rPr>
                <w:rFonts w:ascii="Times New Roman" w:eastAsia="Calibri" w:hAnsi="Times New Roman"/>
                <w:i/>
                <w:noProof/>
                <w:color w:val="000000"/>
                <w:sz w:val="20"/>
                <w:szCs w:val="20"/>
              </w:rPr>
              <w:t xml:space="preserve"> </w:t>
            </w:r>
            <w:r w:rsidRPr="005D7F0C">
              <w:rPr>
                <w:rFonts w:ascii="Times New Roman" w:eastAsia="Calibri" w:hAnsi="Times New Roman"/>
                <w:noProof/>
                <w:color w:val="000000"/>
                <w:sz w:val="20"/>
                <w:szCs w:val="20"/>
              </w:rPr>
              <w:t>и др.</w:t>
            </w:r>
          </w:p>
          <w:p w:rsidR="005D7F0C" w:rsidRPr="005D7F0C" w:rsidRDefault="005D7F0C" w:rsidP="005D7F0C">
            <w:pPr>
              <w:spacing w:after="0"/>
              <w:rPr>
                <w:rFonts w:ascii="Times New Roman" w:eastAsia="Calibri" w:hAnsi="Times New Roman"/>
                <w:noProof/>
                <w:sz w:val="20"/>
                <w:szCs w:val="20"/>
                <w:lang w:val="en-US"/>
              </w:rPr>
            </w:pPr>
          </w:p>
          <w:p w:rsidR="005D7F0C" w:rsidRPr="005D7F0C" w:rsidRDefault="005D7F0C" w:rsidP="005D7F0C">
            <w:pPr>
              <w:spacing w:after="0"/>
              <w:rPr>
                <w:rFonts w:ascii="Times New Roman" w:hAnsi="Times New Roman"/>
                <w:i/>
                <w:noProof/>
                <w:sz w:val="20"/>
                <w:szCs w:val="20"/>
              </w:rPr>
            </w:pPr>
            <w:r w:rsidRPr="005D7F0C">
              <w:rPr>
                <w:rFonts w:ascii="Times New Roman" w:eastAsia="Calibri" w:hAnsi="Times New Roman"/>
                <w:noProof/>
                <w:sz w:val="20"/>
                <w:szCs w:val="20"/>
              </w:rPr>
              <w:t xml:space="preserve">Типични видове за местообитанието са: </w:t>
            </w:r>
            <w:r w:rsidRPr="005D7F0C">
              <w:rPr>
                <w:rFonts w:ascii="Times New Roman" w:hAnsi="Times New Roman"/>
                <w:i/>
                <w:noProof/>
                <w:sz w:val="20"/>
                <w:szCs w:val="20"/>
              </w:rPr>
              <w:t xml:space="preserve">Chrysopogon gryllus, Dichantium ischaemum, Festuca </w:t>
            </w:r>
            <w:r w:rsidRPr="005D7F0C">
              <w:rPr>
                <w:rFonts w:ascii="Times New Roman" w:hAnsi="Times New Roman"/>
                <w:noProof/>
                <w:sz w:val="20"/>
                <w:szCs w:val="20"/>
              </w:rPr>
              <w:t>spp</w:t>
            </w:r>
            <w:r w:rsidRPr="005D7F0C">
              <w:rPr>
                <w:rFonts w:ascii="Times New Roman" w:hAnsi="Times New Roman"/>
                <w:i/>
                <w:noProof/>
                <w:sz w:val="20"/>
                <w:szCs w:val="20"/>
              </w:rPr>
              <w:t xml:space="preserve">., Sesleria latifolia, Bromus </w:t>
            </w:r>
            <w:r w:rsidRPr="005D7F0C">
              <w:rPr>
                <w:rFonts w:ascii="Times New Roman" w:hAnsi="Times New Roman"/>
                <w:noProof/>
                <w:sz w:val="20"/>
                <w:szCs w:val="20"/>
              </w:rPr>
              <w:t>spp</w:t>
            </w:r>
            <w:r w:rsidRPr="005D7F0C">
              <w:rPr>
                <w:rFonts w:ascii="Times New Roman" w:hAnsi="Times New Roman"/>
                <w:i/>
                <w:noProof/>
                <w:sz w:val="20"/>
                <w:szCs w:val="20"/>
              </w:rPr>
              <w:t xml:space="preserve">., Poa </w:t>
            </w:r>
            <w:r w:rsidRPr="005D7F0C">
              <w:rPr>
                <w:rFonts w:ascii="Times New Roman" w:hAnsi="Times New Roman"/>
                <w:noProof/>
                <w:sz w:val="20"/>
                <w:szCs w:val="20"/>
              </w:rPr>
              <w:t>sp</w:t>
            </w:r>
            <w:r w:rsidRPr="005D7F0C">
              <w:rPr>
                <w:rFonts w:ascii="Times New Roman" w:hAnsi="Times New Roman"/>
                <w:i/>
                <w:noProof/>
                <w:sz w:val="20"/>
                <w:szCs w:val="20"/>
              </w:rPr>
              <w:t xml:space="preserve">., Cleistogenes serotine, Stipa </w:t>
            </w:r>
            <w:r w:rsidRPr="005D7F0C">
              <w:rPr>
                <w:rFonts w:ascii="Times New Roman" w:hAnsi="Times New Roman"/>
                <w:noProof/>
                <w:sz w:val="20"/>
                <w:szCs w:val="20"/>
              </w:rPr>
              <w:t>spp</w:t>
            </w:r>
            <w:r w:rsidRPr="005D7F0C">
              <w:rPr>
                <w:rFonts w:ascii="Times New Roman" w:hAnsi="Times New Roman"/>
                <w:i/>
                <w:noProof/>
                <w:sz w:val="20"/>
                <w:szCs w:val="20"/>
              </w:rPr>
              <w:t xml:space="preserve">., Aegilops </w:t>
            </w:r>
            <w:r w:rsidRPr="005D7F0C">
              <w:rPr>
                <w:rFonts w:ascii="Times New Roman" w:hAnsi="Times New Roman"/>
                <w:noProof/>
                <w:sz w:val="20"/>
                <w:szCs w:val="20"/>
              </w:rPr>
              <w:t>spp</w:t>
            </w:r>
            <w:r w:rsidRPr="005D7F0C">
              <w:rPr>
                <w:rFonts w:ascii="Times New Roman" w:hAnsi="Times New Roman"/>
                <w:i/>
                <w:noProof/>
                <w:sz w:val="20"/>
                <w:szCs w:val="20"/>
              </w:rPr>
              <w:t xml:space="preserve">., Medicago </w:t>
            </w:r>
            <w:r w:rsidRPr="005D7F0C">
              <w:rPr>
                <w:rFonts w:ascii="Times New Roman" w:hAnsi="Times New Roman"/>
                <w:noProof/>
                <w:sz w:val="20"/>
                <w:szCs w:val="20"/>
              </w:rPr>
              <w:t>spp</w:t>
            </w:r>
            <w:r w:rsidRPr="005D7F0C">
              <w:rPr>
                <w:rFonts w:ascii="Times New Roman" w:hAnsi="Times New Roman"/>
                <w:i/>
                <w:noProof/>
                <w:sz w:val="20"/>
                <w:szCs w:val="20"/>
              </w:rPr>
              <w:t xml:space="preserve">., Trifolium </w:t>
            </w:r>
            <w:r w:rsidRPr="005D7F0C">
              <w:rPr>
                <w:rFonts w:ascii="Times New Roman" w:hAnsi="Times New Roman"/>
                <w:noProof/>
                <w:sz w:val="20"/>
                <w:szCs w:val="20"/>
              </w:rPr>
              <w:t>spp</w:t>
            </w:r>
            <w:r w:rsidRPr="005D7F0C">
              <w:rPr>
                <w:rFonts w:ascii="Times New Roman" w:hAnsi="Times New Roman"/>
                <w:i/>
                <w:noProof/>
                <w:sz w:val="20"/>
                <w:szCs w:val="20"/>
              </w:rPr>
              <w:t xml:space="preserve">., Ononis arvensis, Astragalus onobrychis, A. sprunneri, Teucrium pollium, T. chamaedrys, Iris </w:t>
            </w:r>
            <w:r w:rsidRPr="005D7F0C">
              <w:rPr>
                <w:rFonts w:ascii="Times New Roman" w:hAnsi="Times New Roman"/>
                <w:noProof/>
                <w:sz w:val="20"/>
                <w:szCs w:val="20"/>
              </w:rPr>
              <w:t>spp</w:t>
            </w:r>
            <w:r w:rsidRPr="005D7F0C">
              <w:rPr>
                <w:rFonts w:ascii="Times New Roman" w:hAnsi="Times New Roman"/>
                <w:i/>
                <w:noProof/>
                <w:sz w:val="20"/>
                <w:szCs w:val="20"/>
              </w:rPr>
              <w:t xml:space="preserve">., Dorycnium herbaceum, Helianthemum salicifolium, Fumana procumbens, Thymus </w:t>
            </w:r>
            <w:r w:rsidRPr="005D7F0C">
              <w:rPr>
                <w:rFonts w:ascii="Times New Roman" w:hAnsi="Times New Roman"/>
                <w:noProof/>
                <w:sz w:val="20"/>
                <w:szCs w:val="20"/>
              </w:rPr>
              <w:t>spp</w:t>
            </w:r>
            <w:r w:rsidRPr="005D7F0C">
              <w:rPr>
                <w:rFonts w:ascii="Times New Roman" w:hAnsi="Times New Roman"/>
                <w:i/>
                <w:noProof/>
                <w:sz w:val="20"/>
                <w:szCs w:val="20"/>
              </w:rPr>
              <w:t xml:space="preserve">., Asperula cynanchica, Convolvulus cantabrica, Crepis sancta, Eryngium campestre, Euphorbia nicaensis, Leontodon crispus, Petrorhagia </w:t>
            </w:r>
            <w:r w:rsidRPr="005D7F0C">
              <w:rPr>
                <w:rFonts w:ascii="Times New Roman" w:hAnsi="Times New Roman"/>
                <w:noProof/>
                <w:sz w:val="20"/>
                <w:szCs w:val="20"/>
              </w:rPr>
              <w:t>spp</w:t>
            </w:r>
            <w:r w:rsidRPr="005D7F0C">
              <w:rPr>
                <w:rFonts w:ascii="Times New Roman" w:hAnsi="Times New Roman"/>
                <w:i/>
                <w:noProof/>
                <w:sz w:val="20"/>
                <w:szCs w:val="20"/>
              </w:rPr>
              <w:t xml:space="preserve">., Polygala </w:t>
            </w:r>
            <w:r w:rsidRPr="005D7F0C">
              <w:rPr>
                <w:rFonts w:ascii="Times New Roman" w:hAnsi="Times New Roman"/>
                <w:noProof/>
                <w:sz w:val="20"/>
                <w:szCs w:val="20"/>
              </w:rPr>
              <w:t>spp</w:t>
            </w:r>
            <w:r w:rsidRPr="005D7F0C">
              <w:rPr>
                <w:rFonts w:ascii="Times New Roman" w:hAnsi="Times New Roman"/>
                <w:i/>
                <w:noProof/>
                <w:sz w:val="20"/>
                <w:szCs w:val="20"/>
              </w:rPr>
              <w:t xml:space="preserve">., Potentilla recta </w:t>
            </w:r>
            <w:r w:rsidRPr="005D7F0C">
              <w:rPr>
                <w:rFonts w:ascii="Times New Roman" w:hAnsi="Times New Roman"/>
                <w:noProof/>
                <w:sz w:val="20"/>
                <w:szCs w:val="20"/>
              </w:rPr>
              <w:t>agg</w:t>
            </w:r>
            <w:r w:rsidRPr="005D7F0C">
              <w:rPr>
                <w:rFonts w:ascii="Times New Roman" w:hAnsi="Times New Roman"/>
                <w:i/>
                <w:noProof/>
                <w:sz w:val="20"/>
                <w:szCs w:val="20"/>
              </w:rPr>
              <w:t xml:space="preserve">., Salvia nutans, S. nemorosa, Scabiosa </w:t>
            </w:r>
            <w:r w:rsidRPr="005D7F0C">
              <w:rPr>
                <w:rFonts w:ascii="Times New Roman" w:hAnsi="Times New Roman"/>
                <w:noProof/>
                <w:sz w:val="20"/>
                <w:szCs w:val="20"/>
              </w:rPr>
              <w:t>spp</w:t>
            </w:r>
            <w:r w:rsidRPr="005D7F0C">
              <w:rPr>
                <w:rFonts w:ascii="Times New Roman" w:hAnsi="Times New Roman"/>
                <w:i/>
                <w:noProof/>
                <w:sz w:val="20"/>
                <w:szCs w:val="20"/>
              </w:rPr>
              <w:t xml:space="preserve">., Sideritis montana, Valerianella discoides, Galium verum, Coronilla varia, Sanguisorba minor, Melica ciliata, Helleborus odorus, Carex caryophyllea, Oprhys </w:t>
            </w:r>
            <w:r w:rsidRPr="005D7F0C">
              <w:rPr>
                <w:rFonts w:ascii="Times New Roman" w:hAnsi="Times New Roman"/>
                <w:noProof/>
                <w:sz w:val="20"/>
                <w:szCs w:val="20"/>
              </w:rPr>
              <w:t>spp</w:t>
            </w:r>
            <w:r w:rsidRPr="005D7F0C">
              <w:rPr>
                <w:rFonts w:ascii="Times New Roman" w:hAnsi="Times New Roman"/>
                <w:i/>
                <w:noProof/>
                <w:sz w:val="20"/>
                <w:szCs w:val="20"/>
              </w:rPr>
              <w:t xml:space="preserve">., Orchis </w:t>
            </w:r>
            <w:r w:rsidRPr="005D7F0C">
              <w:rPr>
                <w:rFonts w:ascii="Times New Roman" w:hAnsi="Times New Roman"/>
                <w:noProof/>
                <w:sz w:val="20"/>
                <w:szCs w:val="20"/>
              </w:rPr>
              <w:t>spp.</w:t>
            </w:r>
            <w:r w:rsidRPr="005D7F0C">
              <w:rPr>
                <w:rFonts w:ascii="Times New Roman" w:hAnsi="Times New Roman"/>
                <w:i/>
                <w:noProof/>
                <w:sz w:val="20"/>
                <w:szCs w:val="20"/>
              </w:rPr>
              <w:t>, Centaurea stoebe.</w:t>
            </w:r>
          </w:p>
          <w:p w:rsidR="005D7F0C" w:rsidRPr="005D7F0C" w:rsidRDefault="005D7F0C" w:rsidP="005D7F0C">
            <w:pPr>
              <w:spacing w:after="0"/>
              <w:rPr>
                <w:rFonts w:ascii="Times New Roman" w:eastAsia="Calibri" w:hAnsi="Times New Roman"/>
                <w:noProof/>
                <w:sz w:val="20"/>
                <w:szCs w:val="20"/>
                <w:lang w:val="en-US"/>
              </w:rPr>
            </w:pPr>
          </w:p>
          <w:p w:rsidR="005D7F0C" w:rsidRPr="005D7F0C" w:rsidRDefault="005D7F0C" w:rsidP="005D7F0C">
            <w:pPr>
              <w:spacing w:after="0"/>
              <w:rPr>
                <w:rFonts w:ascii="Times New Roman" w:hAnsi="Times New Roman"/>
                <w:i/>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Поддържане на състоянието по този параметър – в природното местообитание трябва да присъстват поне 5 от типичните видове.</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Най-малко 60%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iCs/>
                <w:noProof/>
                <w:sz w:val="20"/>
                <w:szCs w:val="20"/>
              </w:rPr>
            </w:pPr>
            <w:r w:rsidRPr="005D7F0C">
              <w:rPr>
                <w:rFonts w:ascii="Times New Roman" w:eastAsia="Calibri" w:hAnsi="Times New Roman"/>
                <w:noProof/>
                <w:sz w:val="20"/>
                <w:szCs w:val="20"/>
              </w:rPr>
              <w:t>При картирането през 2011-2012 г. е отчетено благоприятно състояние на местообитанието по</w:t>
            </w:r>
            <w:r w:rsidRPr="005D7F0C">
              <w:rPr>
                <w:rFonts w:ascii="Times New Roman" w:eastAsia="Calibri" w:hAnsi="Times New Roman"/>
                <w:noProof/>
                <w:sz w:val="20"/>
                <w:szCs w:val="20"/>
                <w:lang w:val="en-US"/>
              </w:rPr>
              <w:t xml:space="preserve"> </w:t>
            </w:r>
            <w:r w:rsidRPr="005D7F0C">
              <w:rPr>
                <w:rFonts w:ascii="Times New Roman" w:eastAsia="Calibri" w:hAnsi="Times New Roman"/>
                <w:noProof/>
                <w:sz w:val="20"/>
                <w:szCs w:val="20"/>
              </w:rPr>
              <w:t xml:space="preserve">отношение на типични домиращи видове във фитоценозите. Това са </w:t>
            </w:r>
            <w:r w:rsidRPr="005D7F0C">
              <w:rPr>
                <w:rFonts w:ascii="Times New Roman" w:eastAsia="Calibri" w:hAnsi="Times New Roman"/>
                <w:i/>
                <w:iCs/>
                <w:noProof/>
                <w:sz w:val="20"/>
                <w:szCs w:val="20"/>
              </w:rPr>
              <w:t xml:space="preserve">Chrysopogon gryllus </w:t>
            </w:r>
            <w:r w:rsidRPr="005D7F0C">
              <w:rPr>
                <w:rFonts w:ascii="Times New Roman" w:eastAsia="Calibri" w:hAnsi="Times New Roman"/>
                <w:iCs/>
                <w:noProof/>
                <w:sz w:val="20"/>
                <w:szCs w:val="20"/>
              </w:rPr>
              <w:t>и</w:t>
            </w:r>
            <w:r w:rsidRPr="005D7F0C">
              <w:rPr>
                <w:rFonts w:ascii="Times New Roman" w:eastAsia="Calibri" w:hAnsi="Times New Roman"/>
                <w:i/>
                <w:iCs/>
                <w:noProof/>
                <w:sz w:val="20"/>
                <w:szCs w:val="20"/>
              </w:rPr>
              <w:t xml:space="preserve"> Dichanthium ischaemum</w:t>
            </w:r>
            <w:r w:rsidRPr="005D7F0C">
              <w:rPr>
                <w:rFonts w:ascii="Times New Roman" w:eastAsia="Calibri" w:hAnsi="Times New Roman"/>
                <w:iCs/>
                <w:noProof/>
                <w:sz w:val="20"/>
                <w:szCs w:val="20"/>
              </w:rPr>
              <w:t>.</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iCs/>
                <w:noProof/>
                <w:sz w:val="20"/>
                <w:szCs w:val="20"/>
              </w:rPr>
            </w:pPr>
            <w:r w:rsidRPr="005D7F0C">
              <w:rPr>
                <w:rFonts w:ascii="Times New Roman" w:eastAsia="Calibri" w:hAnsi="Times New Roman"/>
                <w:noProof/>
                <w:sz w:val="20"/>
                <w:szCs w:val="20"/>
              </w:rPr>
              <w:t xml:space="preserve">При теренните проучвания през 2021 г, като доминиращи видове за съобществата на местообитанието в зоната са установени също </w:t>
            </w:r>
            <w:r w:rsidRPr="005D7F0C">
              <w:rPr>
                <w:rFonts w:ascii="Times New Roman" w:eastAsia="Calibri" w:hAnsi="Times New Roman"/>
                <w:i/>
                <w:iCs/>
                <w:noProof/>
                <w:sz w:val="20"/>
                <w:szCs w:val="20"/>
              </w:rPr>
              <w:t xml:space="preserve">Chrysopogon gryllus </w:t>
            </w:r>
            <w:r w:rsidRPr="005D7F0C">
              <w:rPr>
                <w:rFonts w:ascii="Times New Roman" w:eastAsia="Calibri" w:hAnsi="Times New Roman"/>
                <w:iCs/>
                <w:noProof/>
                <w:sz w:val="20"/>
                <w:szCs w:val="20"/>
              </w:rPr>
              <w:t>и</w:t>
            </w:r>
            <w:r w:rsidRPr="005D7F0C">
              <w:rPr>
                <w:rFonts w:ascii="Times New Roman" w:eastAsia="Calibri" w:hAnsi="Times New Roman"/>
                <w:i/>
                <w:iCs/>
                <w:noProof/>
                <w:sz w:val="20"/>
                <w:szCs w:val="20"/>
              </w:rPr>
              <w:t xml:space="preserve"> Dichanthium ischaemum, </w:t>
            </w:r>
            <w:r w:rsidRPr="005D7F0C">
              <w:rPr>
                <w:rFonts w:ascii="Times New Roman" w:eastAsia="Calibri" w:hAnsi="Times New Roman"/>
                <w:iCs/>
                <w:noProof/>
                <w:sz w:val="20"/>
                <w:szCs w:val="20"/>
              </w:rPr>
              <w:t>със средно проективно покритие 70%.</w:t>
            </w:r>
            <w:r w:rsidRPr="005D7F0C">
              <w:rPr>
                <w:rFonts w:ascii="Times New Roman" w:eastAsia="Calibri" w:hAnsi="Times New Roman"/>
                <w:i/>
                <w:iCs/>
                <w:noProof/>
                <w:sz w:val="20"/>
                <w:szCs w:val="20"/>
              </w:rPr>
              <w:t xml:space="preserve"> </w:t>
            </w:r>
            <w:r w:rsidRPr="005D7F0C">
              <w:rPr>
                <w:rFonts w:ascii="Times New Roman" w:eastAsia="Calibri" w:hAnsi="Times New Roman"/>
                <w:iCs/>
                <w:noProof/>
                <w:sz w:val="20"/>
                <w:szCs w:val="20"/>
              </w:rPr>
              <w:t>В някои полигон покритието им около 30%.</w:t>
            </w:r>
          </w:p>
          <w:p w:rsidR="005D7F0C" w:rsidRPr="005D7F0C" w:rsidRDefault="005D7F0C" w:rsidP="005D7F0C">
            <w:pPr>
              <w:spacing w:after="0"/>
              <w:rPr>
                <w:rFonts w:ascii="Times New Roman" w:eastAsia="Calibri" w:hAnsi="Times New Roman"/>
                <w:noProof/>
                <w:sz w:val="20"/>
                <w:szCs w:val="20"/>
                <w:lang w:val="en-US"/>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Типични доминиращи видове за местообитанието са: </w:t>
            </w:r>
            <w:r w:rsidRPr="005D7F0C">
              <w:rPr>
                <w:rFonts w:ascii="Times New Roman" w:eastAsia="Calibri" w:hAnsi="Times New Roman"/>
                <w:i/>
                <w:iCs/>
                <w:noProof/>
                <w:sz w:val="20"/>
                <w:szCs w:val="20"/>
              </w:rPr>
              <w:t>Chrysopogon gryllus, Dichanthium ischaemum</w:t>
            </w:r>
            <w:r w:rsidRPr="005D7F0C">
              <w:rPr>
                <w:rFonts w:ascii="Times New Roman" w:eastAsia="Calibri" w:hAnsi="Times New Roman"/>
                <w:noProof/>
                <w:sz w:val="20"/>
                <w:szCs w:val="20"/>
              </w:rPr>
              <w:t>.</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проективното покритие на типичните видове в местообитанието следва да е минимум 60%.</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не е установено наличие на инвазивни чужди видове (ИЧВ) в рамките на местообитанието.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При теренната работа през 2021 г. не е потвърдено благоприятното състояние на местообитанието по този параметър. Установено е разпространението на </w:t>
            </w:r>
            <w:r w:rsidRPr="005D7F0C">
              <w:rPr>
                <w:rFonts w:ascii="Times New Roman" w:eastAsia="Calibri" w:hAnsi="Times New Roman"/>
                <w:i/>
                <w:noProof/>
                <w:sz w:val="20"/>
                <w:szCs w:val="20"/>
              </w:rPr>
              <w:t>Ailanthus altissima</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Robinia pseudoacacia, Gleditsia triacanthos</w:t>
            </w:r>
            <w:r w:rsidRPr="005D7F0C">
              <w:rPr>
                <w:rFonts w:ascii="Times New Roman" w:eastAsia="Calibri" w:hAnsi="Times New Roman"/>
                <w:noProof/>
                <w:sz w:val="20"/>
                <w:szCs w:val="20"/>
              </w:rPr>
              <w:t>.</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w:t>
            </w:r>
            <w:r w:rsidRPr="005D7F0C">
              <w:rPr>
                <w:rFonts w:ascii="Times New Roman" w:eastAsia="Calibri" w:hAnsi="Times New Roman"/>
                <w:noProof/>
                <w:sz w:val="20"/>
                <w:szCs w:val="20"/>
              </w:rPr>
              <w:lastRenderedPageBreak/>
              <w:t>"Инвазивни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присъствието на ИЧВ в природното местообитание следва да е под 1%.</w:t>
            </w:r>
          </w:p>
        </w:tc>
      </w:tr>
      <w:tr w:rsidR="005D7F0C" w:rsidRPr="005D7F0C" w:rsidTr="005D7F0C">
        <w:trPr>
          <w:trHeight w:val="2068"/>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hAnsi="Times New Roman"/>
                <w:noProof/>
                <w:sz w:val="20"/>
                <w:szCs w:val="20"/>
              </w:rPr>
            </w:pPr>
            <w:r w:rsidRPr="005D7F0C">
              <w:rPr>
                <w:rFonts w:ascii="Times New Roman" w:hAnsi="Times New Roman"/>
                <w:noProof/>
                <w:sz w:val="20"/>
                <w:szCs w:val="20"/>
              </w:rPr>
              <w:t xml:space="preserve">При картирането на местообитанието в зоната (2011–2012 г.) този индикатор е оценен в благоприятно състояние. Рудерализацията обхваща до 10% от площта му. Рудералните съобщества формират петна на </w:t>
            </w:r>
            <w:r w:rsidRPr="005D7F0C">
              <w:rPr>
                <w:rFonts w:ascii="Times New Roman" w:hAnsi="Times New Roman"/>
                <w:i/>
                <w:noProof/>
                <w:sz w:val="20"/>
                <w:szCs w:val="20"/>
              </w:rPr>
              <w:t>Euphorbia cyparisia</w:t>
            </w:r>
            <w:r w:rsidRPr="005D7F0C">
              <w:rPr>
                <w:rFonts w:ascii="Times New Roman" w:hAnsi="Times New Roman"/>
                <w:noProof/>
                <w:sz w:val="20"/>
                <w:szCs w:val="20"/>
              </w:rPr>
              <w:t xml:space="preserve">s, </w:t>
            </w:r>
            <w:r w:rsidRPr="005D7F0C">
              <w:rPr>
                <w:rFonts w:ascii="Times New Roman" w:hAnsi="Times New Roman"/>
                <w:i/>
                <w:noProof/>
                <w:sz w:val="20"/>
                <w:szCs w:val="20"/>
              </w:rPr>
              <w:t>Cichorium intybus</w:t>
            </w:r>
            <w:r w:rsidRPr="005D7F0C">
              <w:rPr>
                <w:rFonts w:ascii="Times New Roman" w:hAnsi="Times New Roman"/>
                <w:noProof/>
                <w:sz w:val="20"/>
                <w:szCs w:val="20"/>
              </w:rPr>
              <w:t xml:space="preserve">, </w:t>
            </w:r>
            <w:r w:rsidRPr="005D7F0C">
              <w:rPr>
                <w:rFonts w:ascii="Times New Roman" w:hAnsi="Times New Roman"/>
                <w:i/>
                <w:noProof/>
                <w:sz w:val="20"/>
                <w:szCs w:val="20"/>
              </w:rPr>
              <w:t>Cirsium</w:t>
            </w:r>
            <w:r w:rsidRPr="005D7F0C">
              <w:rPr>
                <w:rFonts w:ascii="Times New Roman" w:hAnsi="Times New Roman"/>
                <w:noProof/>
                <w:sz w:val="20"/>
                <w:szCs w:val="20"/>
              </w:rPr>
              <w:t xml:space="preserve"> sp. и др.</w:t>
            </w:r>
          </w:p>
          <w:p w:rsidR="005D7F0C" w:rsidRPr="005D7F0C" w:rsidRDefault="005D7F0C" w:rsidP="005D7F0C">
            <w:pPr>
              <w:spacing w:after="0"/>
              <w:rPr>
                <w:rFonts w:ascii="Times New Roman" w:eastAsia="Calibri" w:hAnsi="Times New Roman"/>
                <w:i/>
                <w:iCs/>
                <w:noProof/>
                <w:color w:val="000000"/>
                <w:sz w:val="20"/>
                <w:szCs w:val="20"/>
              </w:rPr>
            </w:pPr>
          </w:p>
          <w:p w:rsidR="005D7F0C" w:rsidRPr="005D7F0C" w:rsidRDefault="005D7F0C" w:rsidP="005D7F0C">
            <w:pPr>
              <w:spacing w:after="0"/>
              <w:rPr>
                <w:rFonts w:ascii="Times New Roman" w:hAnsi="Times New Roman"/>
                <w:noProof/>
                <w:sz w:val="20"/>
                <w:szCs w:val="20"/>
                <w:lang w:val="en-US"/>
              </w:rPr>
            </w:pPr>
            <w:r w:rsidRPr="005D7F0C">
              <w:rPr>
                <w:rFonts w:ascii="Times New Roman" w:hAnsi="Times New Roman"/>
                <w:noProof/>
                <w:sz w:val="20"/>
                <w:szCs w:val="20"/>
              </w:rPr>
              <w:t>При теренни наблюдения в зоната през 2021 г., процеси на рудерализация са установени в някои от посетените полигони. В два полигона рудералните видове (</w:t>
            </w:r>
            <w:r w:rsidRPr="005D7F0C">
              <w:rPr>
                <w:rFonts w:ascii="Times New Roman" w:hAnsi="Times New Roman"/>
                <w:bCs/>
                <w:i/>
                <w:noProof/>
                <w:sz w:val="20"/>
                <w:szCs w:val="20"/>
                <w:lang w:eastAsia="bg-BG"/>
              </w:rPr>
              <w:t>Carduus acanthoides</w:t>
            </w:r>
            <w:r w:rsidRPr="005D7F0C">
              <w:rPr>
                <w:rFonts w:ascii="Times New Roman" w:hAnsi="Times New Roman"/>
                <w:bCs/>
                <w:noProof/>
                <w:sz w:val="20"/>
                <w:szCs w:val="20"/>
                <w:lang w:eastAsia="bg-BG"/>
              </w:rPr>
              <w:t xml:space="preserve">, </w:t>
            </w:r>
            <w:r w:rsidRPr="005D7F0C">
              <w:rPr>
                <w:rFonts w:ascii="Times New Roman" w:hAnsi="Times New Roman"/>
                <w:bCs/>
                <w:i/>
                <w:noProof/>
                <w:sz w:val="20"/>
                <w:szCs w:val="20"/>
                <w:lang w:eastAsia="bg-BG"/>
              </w:rPr>
              <w:t>Lactuca serriola</w:t>
            </w:r>
            <w:r w:rsidRPr="005D7F0C">
              <w:rPr>
                <w:rFonts w:ascii="Times New Roman" w:hAnsi="Times New Roman"/>
                <w:bCs/>
                <w:noProof/>
                <w:sz w:val="20"/>
                <w:szCs w:val="20"/>
                <w:lang w:eastAsia="bg-BG"/>
              </w:rPr>
              <w:t xml:space="preserve">, </w:t>
            </w:r>
            <w:r w:rsidRPr="005D7F0C">
              <w:rPr>
                <w:rFonts w:ascii="Times New Roman" w:eastAsia="Calibri" w:hAnsi="Times New Roman"/>
                <w:i/>
                <w:noProof/>
                <w:sz w:val="20"/>
                <w:szCs w:val="20"/>
              </w:rPr>
              <w:t>Carthamnus lanatus</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Bromus arvensis</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Daucus carota, Conium maculatum, Sambucus ebulus</w:t>
            </w:r>
            <w:r w:rsidRPr="005D7F0C">
              <w:rPr>
                <w:rFonts w:ascii="Times New Roman" w:eastAsia="Calibri" w:hAnsi="Times New Roman"/>
                <w:noProof/>
                <w:sz w:val="20"/>
                <w:szCs w:val="20"/>
              </w:rPr>
              <w:t xml:space="preserve"> и др.) заемат </w:t>
            </w:r>
            <w:r w:rsidRPr="005D7F0C">
              <w:rPr>
                <w:rFonts w:ascii="Times New Roman" w:hAnsi="Times New Roman"/>
                <w:noProof/>
                <w:sz w:val="20"/>
                <w:szCs w:val="20"/>
              </w:rPr>
              <w:t>60-65% от площта им. Пашата в някои полигони също благоприятства разпространението на рудерални видове и влошава състоянието им.</w:t>
            </w:r>
          </w:p>
          <w:p w:rsidR="005D7F0C" w:rsidRPr="005D7F0C" w:rsidRDefault="005D7F0C" w:rsidP="005D7F0C">
            <w:pPr>
              <w:spacing w:after="0"/>
              <w:rPr>
                <w:rFonts w:ascii="Times New Roman" w:hAnsi="Times New Roman"/>
                <w:noProof/>
                <w:sz w:val="20"/>
                <w:szCs w:val="20"/>
                <w:lang w:val="en-US"/>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Във видовия състав на рудералните видове растения, които могат да се срещат във фитоценозите на местообитанието, но не трябва </w:t>
            </w:r>
            <w:r w:rsidRPr="005D7F0C">
              <w:rPr>
                <w:rFonts w:ascii="Times New Roman" w:eastAsia="Calibri" w:hAnsi="Times New Roman"/>
                <w:noProof/>
                <w:sz w:val="20"/>
                <w:szCs w:val="20"/>
              </w:rPr>
              <w:lastRenderedPageBreak/>
              <w:t xml:space="preserve">да формират самостоятелни ценози (над 5%) се включват: </w:t>
            </w:r>
            <w:r w:rsidRPr="005D7F0C">
              <w:rPr>
                <w:rFonts w:ascii="Times New Roman" w:eastAsia="Calibri" w:hAnsi="Times New Roman"/>
                <w:i/>
                <w:noProof/>
                <w:sz w:val="20"/>
                <w:szCs w:val="20"/>
              </w:rPr>
              <w:t>Achillea millefolium</w:t>
            </w:r>
            <w:r w:rsidRPr="005D7F0C">
              <w:rPr>
                <w:rFonts w:ascii="Times New Roman" w:eastAsia="Calibri" w:hAnsi="Times New Roman"/>
                <w:noProof/>
                <w:sz w:val="20"/>
                <w:szCs w:val="20"/>
              </w:rPr>
              <w:t xml:space="preserve"> gr., </w:t>
            </w:r>
            <w:r w:rsidRPr="005D7F0C">
              <w:rPr>
                <w:rFonts w:ascii="Times New Roman" w:eastAsia="Calibri" w:hAnsi="Times New Roman"/>
                <w:i/>
                <w:iCs/>
                <w:noProof/>
                <w:sz w:val="20"/>
                <w:szCs w:val="20"/>
              </w:rPr>
              <w:t>Cynodon dactylon Cichorium inthybus Euphorbia cyparissias, Cephalaria transilvanica, Conyza canadensis Daucus carota, Xeranthemum</w:t>
            </w:r>
            <w:r w:rsidRPr="005D7F0C">
              <w:rPr>
                <w:rFonts w:ascii="Times New Roman" w:eastAsia="Calibri" w:hAnsi="Times New Roman"/>
                <w:noProof/>
                <w:sz w:val="20"/>
                <w:szCs w:val="20"/>
              </w:rPr>
              <w:t xml:space="preserve"> spp., </w:t>
            </w:r>
            <w:r w:rsidRPr="005D7F0C">
              <w:rPr>
                <w:rFonts w:ascii="Times New Roman" w:eastAsia="Calibri" w:hAnsi="Times New Roman"/>
                <w:i/>
                <w:noProof/>
                <w:sz w:val="20"/>
                <w:szCs w:val="20"/>
              </w:rPr>
              <w:t>Onopordon acanthium</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Carduus acanathoides</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Conium maculatum</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Dasypyrum villosum</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Sambucus ebulus, Marubium peregrinum</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Carthamnus lanathus</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Bromus arvensis.</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не присъстват рудерални видове или тяхното присъствие е спорадично и общото им проективно покритие не надхвърля 5%.</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от площта на местообита-нието с покритие на храстова и 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Най-много 20%</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покритието на дървесни и храстови видове в полигоните е до 10%.</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lang w:val="en-US"/>
              </w:rPr>
            </w:pPr>
            <w:r w:rsidRPr="005D7F0C">
              <w:rPr>
                <w:rFonts w:ascii="Times New Roman" w:eastAsia="Calibri" w:hAnsi="Times New Roman"/>
                <w:noProof/>
                <w:sz w:val="20"/>
                <w:szCs w:val="20"/>
              </w:rPr>
              <w:t xml:space="preserve">При теренната работа през 2021 г. е установено присъствие на храстова и дървесна растителност над допустимите норми (около 50%) в 1 полигон, което води до нарушаване на структурата и функциите на местообитанието. При допълнително обследване </w:t>
            </w:r>
            <w:r w:rsidRPr="005D7F0C">
              <w:rPr>
                <w:rFonts w:ascii="Times New Roman" w:hAnsi="Times New Roman"/>
                <w:noProof/>
                <w:sz w:val="20"/>
                <w:szCs w:val="20"/>
              </w:rPr>
              <w:t xml:space="preserve">в ГИС-среда също се установи навлизане на дървесна и храстова растителност над прага за добро състояние на местообитанието (т.е. над </w:t>
            </w:r>
            <w:r w:rsidRPr="005D7F0C">
              <w:rPr>
                <w:rFonts w:ascii="Times New Roman" w:hAnsi="Times New Roman"/>
                <w:noProof/>
                <w:sz w:val="20"/>
                <w:szCs w:val="20"/>
              </w:rPr>
              <w:lastRenderedPageBreak/>
              <w:t>20%) в още три полигона.</w:t>
            </w:r>
            <w:r w:rsidRPr="005D7F0C">
              <w:rPr>
                <w:rFonts w:ascii="Times New Roman" w:eastAsia="Calibri" w:hAnsi="Times New Roman"/>
                <w:noProof/>
                <w:sz w:val="20"/>
                <w:szCs w:val="20"/>
              </w:rPr>
              <w:t xml:space="preserve"> Регистрирани са следните видове: </w:t>
            </w:r>
            <w:r w:rsidRPr="005D7F0C">
              <w:rPr>
                <w:rFonts w:ascii="Times New Roman" w:eastAsia="Calibri" w:hAnsi="Times New Roman"/>
                <w:i/>
                <w:iCs/>
                <w:noProof/>
                <w:sz w:val="20"/>
                <w:szCs w:val="20"/>
              </w:rPr>
              <w:t xml:space="preserve">Prunus cerasifera, P. spinosa, </w:t>
            </w:r>
            <w:r w:rsidRPr="005D7F0C">
              <w:rPr>
                <w:rFonts w:ascii="Times New Roman" w:eastAsia="Calibri" w:hAnsi="Times New Roman"/>
                <w:i/>
                <w:iCs/>
                <w:noProof/>
                <w:sz w:val="20"/>
                <w:szCs w:val="20"/>
                <w:lang w:val="en-US"/>
              </w:rPr>
              <w:t xml:space="preserve">Pyrus pyraster, </w:t>
            </w:r>
            <w:r w:rsidRPr="005D7F0C">
              <w:rPr>
                <w:rFonts w:ascii="Times New Roman" w:eastAsia="Calibri" w:hAnsi="Times New Roman"/>
                <w:i/>
                <w:iCs/>
                <w:noProof/>
                <w:sz w:val="20"/>
                <w:szCs w:val="20"/>
              </w:rPr>
              <w:t xml:space="preserve">Morus </w:t>
            </w:r>
            <w:r w:rsidRPr="005D7F0C">
              <w:rPr>
                <w:rFonts w:ascii="Times New Roman" w:eastAsia="Calibri" w:hAnsi="Times New Roman"/>
                <w:i/>
                <w:noProof/>
                <w:sz w:val="20"/>
                <w:szCs w:val="20"/>
                <w:lang w:val="en-US"/>
              </w:rPr>
              <w:t>alba</w:t>
            </w:r>
            <w:r w:rsidRPr="005D7F0C">
              <w:rPr>
                <w:rFonts w:ascii="Times New Roman" w:eastAsia="Calibri" w:hAnsi="Times New Roman"/>
                <w:i/>
                <w:iCs/>
                <w:noProof/>
                <w:sz w:val="20"/>
                <w:szCs w:val="20"/>
              </w:rPr>
              <w:t xml:space="preserve">., Robinia pseudoacacia, Crataegus monogyna, Rosa canina, </w:t>
            </w:r>
            <w:r w:rsidRPr="005D7F0C">
              <w:rPr>
                <w:rFonts w:ascii="Times New Roman" w:eastAsia="Calibri" w:hAnsi="Times New Roman"/>
                <w:i/>
                <w:iCs/>
                <w:noProof/>
                <w:sz w:val="20"/>
                <w:szCs w:val="20"/>
                <w:lang w:val="en-US"/>
              </w:rPr>
              <w:t>Quercus cerris, Q. frainetto</w:t>
            </w:r>
            <w:r w:rsidRPr="005D7F0C">
              <w:rPr>
                <w:rFonts w:ascii="Times New Roman" w:eastAsia="Calibri" w:hAnsi="Times New Roman"/>
                <w:i/>
                <w:iCs/>
                <w:noProof/>
                <w:sz w:val="20"/>
                <w:szCs w:val="20"/>
              </w:rPr>
              <w:t xml:space="preserve"> </w:t>
            </w:r>
            <w:r w:rsidRPr="005D7F0C">
              <w:rPr>
                <w:rFonts w:ascii="Times New Roman" w:eastAsia="Calibri" w:hAnsi="Times New Roman"/>
                <w:noProof/>
                <w:sz w:val="20"/>
                <w:szCs w:val="20"/>
              </w:rPr>
              <w:t>и др.</w:t>
            </w:r>
          </w:p>
          <w:p w:rsidR="005D7F0C" w:rsidRPr="005D7F0C" w:rsidRDefault="005D7F0C" w:rsidP="005D7F0C">
            <w:pPr>
              <w:spacing w:after="0"/>
              <w:rPr>
                <w:rFonts w:ascii="Times New Roman" w:eastAsia="Calibri" w:hAnsi="Times New Roman"/>
                <w:noProof/>
                <w:sz w:val="20"/>
                <w:szCs w:val="20"/>
                <w:lang w:val="en-US"/>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най-съвременните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проективното покритие на нетипични храстови и дървесни в местообитанието следва да е под 20%.</w:t>
            </w:r>
          </w:p>
        </w:tc>
      </w:tr>
    </w:tbl>
    <w:p w:rsidR="005D7F0C" w:rsidRPr="005D7F0C" w:rsidRDefault="005D7F0C" w:rsidP="005D7F0C">
      <w:pPr>
        <w:spacing w:after="0" w:line="240" w:lineRule="auto"/>
        <w:jc w:val="both"/>
        <w:rPr>
          <w:rFonts w:ascii="Times New Roman" w:eastAsia="Calibri" w:hAnsi="Times New Roman"/>
          <w:noProof/>
          <w:sz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7. Необходимост от актуализация на СФ за защитената зона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Необходима е корекция на площта на местообитанието, спрямо референтната стойност от картирането 2011-2012 г., поради установяването на два полигона на 6210, които понастоящем се ползват като обработваеми земи, чиито площи са извадени. Два полигона, погрешно картиран като 6430 и 6510, са отнесени към това местообитание и тяхната площ е добавена. Следствие на тези промени площта на местообитание 6210 възлиза на 44</w:t>
      </w:r>
      <w:r w:rsidRPr="005D7F0C">
        <w:rPr>
          <w:rFonts w:ascii="Times New Roman" w:eastAsia="Calibri" w:hAnsi="Times New Roman"/>
          <w:noProof/>
          <w:sz w:val="24"/>
          <w:szCs w:val="24"/>
          <w:lang w:val="en-US"/>
        </w:rPr>
        <w:t>.31</w:t>
      </w:r>
      <w:r w:rsidRPr="005D7F0C">
        <w:rPr>
          <w:rFonts w:ascii="Times New Roman" w:eastAsia="Calibri" w:hAnsi="Times New Roman"/>
          <w:noProof/>
          <w:sz w:val="24"/>
          <w:szCs w:val="24"/>
        </w:rPr>
        <w:t xml:space="preserve"> ха.</w:t>
      </w:r>
    </w:p>
    <w:p w:rsidR="005D7F0C" w:rsidRPr="005D7F0C" w:rsidRDefault="005D7F0C" w:rsidP="005D7F0C">
      <w:pPr>
        <w:spacing w:after="0" w:line="240" w:lineRule="auto"/>
        <w:ind w:firstLine="709"/>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5D7F0C" w:rsidRPr="005D7F0C" w:rsidTr="005D7F0C">
        <w:tc>
          <w:tcPr>
            <w:tcW w:w="2359"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641"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5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4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6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48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4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7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5"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5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73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eastAsia="Calibri" w:hAnsi="Times New Roman"/>
                <w:color w:val="000000"/>
                <w:sz w:val="20"/>
                <w:szCs w:val="20"/>
              </w:rPr>
              <w:t>6210</w:t>
            </w:r>
          </w:p>
        </w:tc>
        <w:tc>
          <w:tcPr>
            <w:tcW w:w="24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6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8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color w:val="FF0000"/>
                <w:position w:val="-1"/>
                <w:sz w:val="20"/>
                <w:szCs w:val="20"/>
                <w:lang w:val="en-US"/>
              </w:rPr>
            </w:pPr>
            <w:r w:rsidRPr="005D7F0C">
              <w:rPr>
                <w:rFonts w:ascii="Times New Roman" w:hAnsi="Times New Roman"/>
                <w:color w:val="FF0000"/>
                <w:position w:val="-1"/>
                <w:sz w:val="20"/>
                <w:szCs w:val="20"/>
                <w:lang w:val="en-US"/>
              </w:rPr>
              <w:t>44.31</w:t>
            </w:r>
          </w:p>
        </w:tc>
        <w:tc>
          <w:tcPr>
            <w:tcW w:w="5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7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73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line="240" w:lineRule="auto"/>
        <w:ind w:firstLine="709"/>
        <w:jc w:val="both"/>
        <w:rPr>
          <w:rFonts w:ascii="Times New Roman" w:eastAsia="Calibri" w:hAnsi="Times New Roman"/>
          <w:sz w:val="24"/>
          <w:szCs w:val="24"/>
        </w:rPr>
      </w:pPr>
      <w:r w:rsidRPr="005D7F0C">
        <w:rPr>
          <w:rFonts w:ascii="Times New Roman" w:eastAsia="Calibri" w:hAnsi="Times New Roman"/>
          <w:sz w:val="24"/>
          <w:szCs w:val="24"/>
        </w:rPr>
        <w:t>Забележка: промените са отбелязани в червено.</w:t>
      </w:r>
    </w:p>
    <w:p w:rsidR="005D7F0C" w:rsidRPr="005D7F0C" w:rsidRDefault="005D7F0C" w:rsidP="005D7F0C">
      <w:pPr>
        <w:spacing w:after="0"/>
        <w:rPr>
          <w:rFonts w:ascii="Times New Roman" w:eastAsia="Calibri" w:hAnsi="Times New Roman"/>
          <w:b/>
          <w:noProof/>
          <w:sz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8. Цитирана литература</w:t>
      </w:r>
    </w:p>
    <w:p w:rsidR="005D7F0C" w:rsidRPr="005D7F0C" w:rsidRDefault="005D7F0C" w:rsidP="005D7F0C">
      <w:pPr>
        <w:tabs>
          <w:tab w:val="left" w:pos="0"/>
        </w:tabs>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5" w:history="1">
        <w:r w:rsidRPr="005D7F0C">
          <w:rPr>
            <w:rFonts w:ascii="Times New Roman" w:eastAsia="Calibri" w:hAnsi="Times New Roman"/>
            <w:noProof/>
            <w:color w:val="0000FF"/>
            <w:sz w:val="24"/>
            <w:szCs w:val="24"/>
            <w:u w:val="single"/>
          </w:rPr>
          <w:t>http://natura2000.moew.government.bg/Home/Natura2000ProtectedSites</w:t>
        </w:r>
      </w:hyperlink>
      <w:r w:rsidRPr="005D7F0C">
        <w:rPr>
          <w:rFonts w:ascii="Times New Roman" w:eastAsia="Calibri" w:hAnsi="Times New Roman"/>
          <w:noProof/>
          <w:sz w:val="24"/>
          <w:szCs w:val="24"/>
        </w:rPr>
        <w:t>. Последно посетен на 17.11.2021</w:t>
      </w:r>
    </w:p>
    <w:p w:rsidR="005D7F0C" w:rsidRPr="005D7F0C" w:rsidRDefault="005D7F0C" w:rsidP="005D7F0C">
      <w:pPr>
        <w:tabs>
          <w:tab w:val="left" w:pos="0"/>
        </w:tabs>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Петрова, А., Владимиров, В. и Георгиев, В. 2012. Инвазивни чужди видове растения в България. ИБЕИ-БАН, София, 320 с.</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Цонев, Р. и Гусев, Ч. 2009. </w:t>
      </w:r>
      <w:r w:rsidRPr="005D7F0C">
        <w:rPr>
          <w:rFonts w:ascii="Times New Roman" w:eastAsia="Calibri" w:hAnsi="Times New Roman"/>
          <w:bCs/>
          <w:noProof/>
          <w:sz w:val="24"/>
          <w:lang w:eastAsia="bg-BG"/>
        </w:rPr>
        <w:t>6210 Полуестествени сухи тревни и храстови съобщества върху варовик (</w:t>
      </w:r>
      <w:r w:rsidRPr="005D7F0C">
        <w:rPr>
          <w:rFonts w:ascii="Times New Roman" w:eastAsia="Calibri" w:hAnsi="Times New Roman"/>
          <w:bCs/>
          <w:i/>
          <w:noProof/>
          <w:sz w:val="24"/>
          <w:lang w:eastAsia="bg-BG"/>
        </w:rPr>
        <w:t>Festuco-Brometalia</w:t>
      </w:r>
      <w:r w:rsidRPr="005D7F0C">
        <w:rPr>
          <w:rFonts w:ascii="Times New Roman" w:eastAsia="Calibri" w:hAnsi="Times New Roman"/>
          <w:bCs/>
          <w:noProof/>
          <w:sz w:val="24"/>
          <w:lang w:eastAsia="bg-BG"/>
        </w:rPr>
        <w:t>) (*важни местообитания на орхидеи)</w:t>
      </w:r>
      <w:r w:rsidRPr="005D7F0C">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183-191.</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Цонев, Р. и Гусев, Ч. 2015. 05Е1 Ливадни степи. – В: Бисерков, В. и др. (ред.). Червена книга на Република България. Том 3. Природни местообитания. БАН &amp; МОСВ, София, с. 141-143.</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lastRenderedPageBreak/>
        <w:t>Цонев, Р. и Русакова, В. 2015. 11Е1 Ксеротермни ливади и пасища от садина (</w:t>
      </w:r>
      <w:r w:rsidRPr="005D7F0C">
        <w:rPr>
          <w:rFonts w:ascii="Times New Roman" w:eastAsia="Calibri" w:hAnsi="Times New Roman"/>
          <w:i/>
          <w:noProof/>
          <w:sz w:val="24"/>
          <w:szCs w:val="24"/>
        </w:rPr>
        <w:t>Chrysopogon gryllus</w:t>
      </w:r>
      <w:r w:rsidRPr="005D7F0C">
        <w:rPr>
          <w:rFonts w:ascii="Times New Roman" w:eastAsia="Calibri" w:hAnsi="Times New Roman"/>
          <w:noProof/>
          <w:sz w:val="24"/>
          <w:szCs w:val="24"/>
        </w:rPr>
        <w:t>), белизма (</w:t>
      </w:r>
      <w:r w:rsidRPr="005D7F0C">
        <w:rPr>
          <w:rFonts w:ascii="Times New Roman" w:eastAsia="Calibri" w:hAnsi="Times New Roman"/>
          <w:i/>
          <w:noProof/>
          <w:sz w:val="24"/>
          <w:szCs w:val="24"/>
        </w:rPr>
        <w:t>Dichantium ischaemum</w:t>
      </w:r>
      <w:r w:rsidRPr="005D7F0C">
        <w:rPr>
          <w:rFonts w:ascii="Times New Roman" w:eastAsia="Calibri" w:hAnsi="Times New Roman"/>
          <w:noProof/>
          <w:sz w:val="24"/>
          <w:szCs w:val="24"/>
        </w:rPr>
        <w:t>) и валезийска власатка (</w:t>
      </w:r>
      <w:r w:rsidRPr="005D7F0C">
        <w:rPr>
          <w:rFonts w:ascii="Times New Roman" w:eastAsia="Calibri" w:hAnsi="Times New Roman"/>
          <w:i/>
          <w:noProof/>
          <w:sz w:val="24"/>
          <w:szCs w:val="24"/>
        </w:rPr>
        <w:t>Festuca valesiaca</w:t>
      </w:r>
      <w:r w:rsidRPr="005D7F0C">
        <w:rPr>
          <w:rFonts w:ascii="Times New Roman" w:eastAsia="Calibri" w:hAnsi="Times New Roman"/>
          <w:noProof/>
          <w:sz w:val="24"/>
          <w:szCs w:val="24"/>
        </w:rPr>
        <w:t>. – В: Бисерков, В. и др. (ред.). Червена книга на Република България. Том 3. Природни местообитания. БАН &amp; МОСВ, София, с. 154-158.</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sz w:val="24"/>
          <w:szCs w:val="24"/>
        </w:rPr>
        <w:t xml:space="preserve">European commission. The State of Nature in the EU – Article 17 reporting. </w:t>
      </w:r>
      <w:hyperlink r:id="rId16" w:history="1">
        <w:r w:rsidRPr="005D7F0C">
          <w:rPr>
            <w:rFonts w:ascii="Times New Roman" w:eastAsia="Calibri" w:hAnsi="Times New Roman"/>
            <w:color w:val="0000FF"/>
            <w:sz w:val="24"/>
            <w:szCs w:val="24"/>
            <w:u w:val="single"/>
          </w:rPr>
          <w:t>https://ec.europa.eu/environment/nature/knowledge/rep_habitats/index_en.htm</w:t>
        </w:r>
      </w:hyperlink>
      <w:r w:rsidRPr="005D7F0C">
        <w:rPr>
          <w:rFonts w:ascii="Times New Roman" w:eastAsia="Calibri" w:hAnsi="Times New Roman"/>
          <w:sz w:val="24"/>
          <w:szCs w:val="24"/>
        </w:rPr>
        <w:t>. Last visited on 17.1</w:t>
      </w:r>
      <w:r w:rsidRPr="005D7F0C">
        <w:rPr>
          <w:rFonts w:ascii="Times New Roman" w:eastAsia="Calibri" w:hAnsi="Times New Roman"/>
          <w:sz w:val="24"/>
          <w:szCs w:val="24"/>
          <w:lang w:val="en-US"/>
        </w:rPr>
        <w:t>1</w:t>
      </w:r>
      <w:r w:rsidRPr="005D7F0C">
        <w:rPr>
          <w:rFonts w:ascii="Times New Roman" w:eastAsia="Calibri" w:hAnsi="Times New Roman"/>
          <w:sz w:val="24"/>
          <w:szCs w:val="24"/>
        </w:rPr>
        <w:t>.2021.</w:t>
      </w:r>
    </w:p>
    <w:p w:rsidR="005D7F0C" w:rsidRPr="005D7F0C" w:rsidRDefault="005D7F0C" w:rsidP="005D7F0C">
      <w:pPr>
        <w:spacing w:after="0"/>
        <w:rPr>
          <w:rFonts w:ascii="Times New Roman" w:eastAsia="Calibri" w:hAnsi="Times New Roman"/>
          <w:noProof/>
          <w:sz w:val="24"/>
        </w:rPr>
      </w:pPr>
    </w:p>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i/>
          <w:noProof/>
          <w:sz w:val="24"/>
          <w:szCs w:val="24"/>
        </w:rPr>
        <w:t>Автори на текста</w:t>
      </w:r>
      <w:r w:rsidRPr="005D7F0C">
        <w:rPr>
          <w:rFonts w:ascii="Times New Roman" w:eastAsia="Calibri" w:hAnsi="Times New Roman"/>
          <w:noProof/>
          <w:sz w:val="24"/>
          <w:szCs w:val="24"/>
        </w:rPr>
        <w:t>: Стоян Стоянов, Владимир Владимиров, Светлана Банчева</w:t>
      </w:r>
    </w:p>
    <w:p w:rsidR="005D7F0C" w:rsidRPr="005D7F0C" w:rsidRDefault="005D7F0C" w:rsidP="005D7F0C">
      <w:pPr>
        <w:spacing w:after="0" w:line="240" w:lineRule="auto"/>
        <w:jc w:val="both"/>
        <w:rPr>
          <w:rFonts w:ascii="Times New Roman" w:eastAsia="Calibri" w:hAnsi="Times New Roman"/>
          <w:noProof/>
          <w:sz w:val="24"/>
          <w:szCs w:val="24"/>
          <w:lang w:val="en-US"/>
        </w:rPr>
      </w:pPr>
    </w:p>
    <w:p w:rsidR="005D7F0C" w:rsidRDefault="005D7F0C">
      <w:pPr>
        <w:rPr>
          <w:rFonts w:ascii="Times New Roman" w:hAnsi="Times New Roman"/>
          <w:color w:val="1F497D" w:themeColor="text2"/>
          <w:sz w:val="28"/>
          <w:szCs w:val="28"/>
        </w:rPr>
      </w:pPr>
    </w:p>
    <w:p w:rsidR="002622A5" w:rsidRDefault="00D76261" w:rsidP="001A69A8">
      <w:pPr>
        <w:pStyle w:val="Heading2"/>
        <w:rPr>
          <w:rFonts w:ascii="Times New Roman" w:hAnsi="Times New Roman"/>
          <w:color w:val="1F497D" w:themeColor="text2"/>
          <w:sz w:val="28"/>
          <w:szCs w:val="28"/>
        </w:rPr>
      </w:pPr>
      <w:bookmarkStart w:id="9" w:name="_Toc88847563"/>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6430</w:t>
      </w:r>
      <w:r w:rsidR="005D7F0C">
        <w:rPr>
          <w:rFonts w:ascii="Times New Roman" w:hAnsi="Times New Roman"/>
          <w:color w:val="1F497D" w:themeColor="text2"/>
          <w:sz w:val="28"/>
          <w:szCs w:val="28"/>
        </w:rPr>
        <w:t xml:space="preserve"> </w:t>
      </w:r>
      <w:r w:rsidR="005D7F0C" w:rsidRPr="005D7F0C">
        <w:rPr>
          <w:rFonts w:ascii="Times New Roman" w:hAnsi="Times New Roman"/>
          <w:color w:val="1F497D" w:themeColor="text2"/>
          <w:sz w:val="28"/>
          <w:szCs w:val="28"/>
        </w:rPr>
        <w:t>Хидрофилни съобщества от високи треви в равнините и в планинския до алпийския пояс</w:t>
      </w:r>
      <w:bookmarkEnd w:id="9"/>
    </w:p>
    <w:p w:rsidR="005D7F0C" w:rsidRPr="005D7F0C" w:rsidRDefault="005D7F0C" w:rsidP="005D7F0C">
      <w:pPr>
        <w:rPr>
          <w:rFonts w:ascii="Times New Roman" w:eastAsia="Calibri" w:hAnsi="Times New Roman"/>
          <w:noProof/>
          <w:sz w:val="24"/>
          <w:lang w:eastAsia="bg-BG"/>
        </w:rPr>
      </w:pPr>
      <w:r w:rsidRPr="005D7F0C">
        <w:rPr>
          <w:rFonts w:ascii="Times New Roman" w:eastAsia="Calibri" w:hAnsi="Times New Roman"/>
          <w:b/>
          <w:noProof/>
          <w:sz w:val="24"/>
          <w:lang w:eastAsia="bg-BG"/>
        </w:rPr>
        <w:t>1. Код и наименование на типа местообитание:</w:t>
      </w:r>
      <w:r w:rsidRPr="005D7F0C">
        <w:rPr>
          <w:rFonts w:ascii="Times New Roman" w:eastAsia="Calibri" w:hAnsi="Times New Roman"/>
          <w:noProof/>
          <w:sz w:val="24"/>
          <w:lang w:eastAsia="bg-BG"/>
        </w:rPr>
        <w:t xml:space="preserve"> 6430 Хидрофилни съобщества от високи треви в равнините и в планинския до алпийския пояс</w:t>
      </w: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2. Кратка характеристика на целевия обект</w:t>
      </w:r>
    </w:p>
    <w:p w:rsidR="005D7F0C" w:rsidRPr="005D7F0C" w:rsidRDefault="005D7F0C" w:rsidP="005D7F0C">
      <w:pPr>
        <w:spacing w:after="0" w:line="240" w:lineRule="auto"/>
        <w:ind w:firstLine="709"/>
        <w:jc w:val="both"/>
        <w:rPr>
          <w:rFonts w:ascii="Times New Roman" w:eastAsia="Calibri" w:hAnsi="Times New Roman"/>
          <w:bCs/>
          <w:noProof/>
          <w:sz w:val="24"/>
          <w:lang w:eastAsia="bg-BG"/>
        </w:rPr>
      </w:pPr>
      <w:r w:rsidRPr="005D7F0C">
        <w:rPr>
          <w:rFonts w:ascii="Times New Roman" w:eastAsia="Calibri" w:hAnsi="Times New Roman"/>
          <w:bCs/>
          <w:noProof/>
          <w:sz w:val="24"/>
          <w:lang w:eastAsia="bg-BG"/>
        </w:rPr>
        <w:t>Природното местообитание е представено от съобщества, доминирани от високи треви, които се срещат по бреговете на реки, водоеми, окрайнините на заливни гори и храсталаци, на места с високи подпочвени води. Срещат се от морското равнище до алпийския пояс. Характерна особеност е периодичното заливане през периода май-юни, което съвпада с максимума на валежите в по-голямата част на страната и снеготопенето в планинските райони. Във видовия състав преобладават многогодишни и двугодишни мезо-хигрофилни тревни видове, като някои от тях достигат височина до 2 m. Във флористично отношение съобществата на местообитанието са разнообразни, като се променят във височинен аспект</w:t>
      </w:r>
      <w:r w:rsidRPr="005D7F0C">
        <w:rPr>
          <w:rFonts w:ascii="Times New Roman" w:eastAsia="Calibri" w:hAnsi="Times New Roman"/>
          <w:noProof/>
          <w:sz w:val="24"/>
          <w:szCs w:val="24"/>
        </w:rPr>
        <w:t xml:space="preserve"> </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Цонев</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и Русакова 2009</w:t>
      </w:r>
      <w:r w:rsidRPr="005D7F0C">
        <w:rPr>
          <w:rFonts w:ascii="Times New Roman" w:eastAsia="Calibri" w:hAnsi="Times New Roman"/>
          <w:noProof/>
          <w:sz w:val="24"/>
          <w:szCs w:val="24"/>
          <w:lang w:val="en-US"/>
        </w:rPr>
        <w:t>)</w:t>
      </w:r>
      <w:r w:rsidRPr="005D7F0C">
        <w:rPr>
          <w:rFonts w:ascii="Times New Roman" w:eastAsia="Calibri" w:hAnsi="Times New Roman"/>
          <w:bCs/>
          <w:noProof/>
          <w:sz w:val="24"/>
          <w:lang w:eastAsia="bg-BG"/>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Местообитанието </w:t>
      </w:r>
      <w:r w:rsidRPr="005D7F0C">
        <w:rPr>
          <w:rFonts w:ascii="Times New Roman" w:eastAsia="Calibri" w:hAnsi="Times New Roman"/>
          <w:noProof/>
          <w:sz w:val="24"/>
          <w:lang w:eastAsia="bg-BG"/>
        </w:rPr>
        <w:t xml:space="preserve">6430 </w:t>
      </w:r>
      <w:r w:rsidRPr="005D7F0C">
        <w:rPr>
          <w:rFonts w:ascii="Times New Roman" w:eastAsia="Calibri" w:hAnsi="Times New Roman"/>
          <w:noProof/>
          <w:sz w:val="24"/>
          <w:szCs w:val="24"/>
        </w:rPr>
        <w:t>е включено в Червена книга на Република България (том 3, Природни местообитания) с кодове 28Е5 Крайречни високотревни съобщества в равнините (Вълчев и др. 2015), което е представено 3 подтипа (Е5.41, Е5.243 и Е5.43) и и 29Е5 Крайречни високотревни съобщества в планините е с категория Уязвимо (VU) (Русакова 2015).</w:t>
      </w:r>
    </w:p>
    <w:p w:rsidR="005D7F0C" w:rsidRPr="005D7F0C" w:rsidRDefault="005D7F0C" w:rsidP="005D7F0C">
      <w:pPr>
        <w:spacing w:after="0" w:line="240" w:lineRule="auto"/>
        <w:ind w:firstLine="709"/>
        <w:jc w:val="both"/>
        <w:rPr>
          <w:rFonts w:ascii="Times New Roman" w:eastAsia="SPTimeML-Roman" w:hAnsi="Times New Roman"/>
          <w:iCs/>
          <w:noProof/>
          <w:sz w:val="24"/>
          <w:szCs w:val="24"/>
        </w:rPr>
      </w:pPr>
      <w:r w:rsidRPr="005D7F0C">
        <w:rPr>
          <w:rFonts w:ascii="Times New Roman" w:eastAsia="Calibri" w:hAnsi="Times New Roman"/>
          <w:bCs/>
          <w:noProof/>
          <w:sz w:val="24"/>
          <w:lang w:eastAsia="bg-BG"/>
        </w:rPr>
        <w:t xml:space="preserve">В зона </w:t>
      </w:r>
      <w:r w:rsidRPr="005D7F0C">
        <w:rPr>
          <w:rFonts w:ascii="Times New Roman" w:eastAsia="Calibri" w:hAnsi="Times New Roman"/>
          <w:sz w:val="24"/>
          <w:szCs w:val="24"/>
        </w:rPr>
        <w:t>BG0000498 Видбол</w:t>
      </w:r>
      <w:r w:rsidRPr="005D7F0C">
        <w:rPr>
          <w:rFonts w:ascii="Times New Roman" w:eastAsia="Calibri" w:hAnsi="Times New Roman"/>
          <w:bCs/>
          <w:noProof/>
          <w:sz w:val="24"/>
          <w:lang w:eastAsia="bg-BG"/>
        </w:rPr>
        <w:t xml:space="preserve"> местообитание 6430 </w:t>
      </w:r>
      <w:r w:rsidRPr="005D7F0C">
        <w:rPr>
          <w:rFonts w:ascii="Times New Roman" w:eastAsia="Calibri" w:hAnsi="Times New Roman"/>
          <w:noProof/>
          <w:sz w:val="24"/>
          <w:szCs w:val="24"/>
        </w:rPr>
        <w:t>е представено с 51 полигона на цялата й територия, като в значителна степен неговото естествено разпространение е стеснено, а видовия състав е повлиян от захрастяването на крайречните терени, както и продължителното им ползване, основно за паша</w:t>
      </w:r>
      <w:r w:rsidRPr="005D7F0C">
        <w:rPr>
          <w:rFonts w:ascii="Times New Roman" w:eastAsia="SPTimeML-Roman" w:hAnsi="Times New Roman"/>
          <w:iCs/>
          <w:noProof/>
          <w:sz w:val="24"/>
          <w:szCs w:val="24"/>
        </w:rPr>
        <w:t>. Всичко това е довело до намаляване на площта на местообитанието, аридизация и навлизане на рудерални видове. В някои от полигоните е установено силно замърсяване с битови отпадъци. Няколко полигони са превърнати в обработваеми зами.</w:t>
      </w:r>
    </w:p>
    <w:p w:rsidR="005D7F0C" w:rsidRPr="005D7F0C" w:rsidRDefault="005D7F0C" w:rsidP="005D7F0C">
      <w:pPr>
        <w:spacing w:after="0" w:line="240" w:lineRule="auto"/>
        <w:ind w:firstLine="709"/>
        <w:jc w:val="both"/>
        <w:rPr>
          <w:rFonts w:ascii="Times New Roman" w:eastAsia="SPTimeML-Roman" w:hAnsi="Times New Roman"/>
          <w:iCs/>
          <w:noProof/>
          <w:sz w:val="24"/>
          <w:szCs w:val="24"/>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3. Състояние на биогеографско ниво и разпространение в мрежата</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szCs w:val="24"/>
        </w:rPr>
        <w:t xml:space="preserve">Съгласно докладването по чл. 17 на Директивата за местообитанията за периода 2013-2018 г. (докладвано през 2019 г.), природното местообитание е в неблагоприятно-лошо състояние в Kонтиненталния биогеографски </w:t>
      </w:r>
      <w:r>
        <w:rPr>
          <w:rFonts w:ascii="Times New Roman" w:eastAsia="Calibri" w:hAnsi="Times New Roman"/>
          <w:noProof/>
          <w:sz w:val="24"/>
          <w:szCs w:val="24"/>
        </w:rPr>
        <w:t>регион</w:t>
      </w:r>
      <w:r w:rsidRPr="005D7F0C">
        <w:rPr>
          <w:rFonts w:ascii="Times New Roman" w:eastAsia="Calibri" w:hAnsi="Times New Roman"/>
          <w:noProof/>
          <w:sz w:val="24"/>
          <w:szCs w:val="24"/>
        </w:rPr>
        <w:t xml:space="preserve">. </w:t>
      </w:r>
      <w:r w:rsidRPr="005D7F0C">
        <w:rPr>
          <w:rFonts w:ascii="Times New Roman" w:eastAsia="Calibri" w:hAnsi="Times New Roman"/>
          <w:bCs/>
          <w:noProof/>
          <w:sz w:val="24"/>
          <w:szCs w:val="24"/>
          <w:lang w:eastAsia="bg-BG"/>
        </w:rPr>
        <w:t>То е оценено в</w:t>
      </w:r>
      <w:r w:rsidRPr="005D7F0C">
        <w:rPr>
          <w:rFonts w:ascii="Times New Roman" w:eastAsia="Calibri" w:hAnsi="Times New Roman"/>
          <w:noProof/>
          <w:sz w:val="24"/>
        </w:rPr>
        <w:t xml:space="preserve"> благоприятно състояние по разпространение, в неблагоприятно-незадоволително по заемана площ, в неизвестно по структура и функции, и в неблагоприятно-лошо по бъдещи перспективи.</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szCs w:val="24"/>
        </w:rPr>
        <w:t>Докладването по чл. 17 през 2019 г. (за периода 2013-2018 г.) се различава от докладването през 2013 г. (за периода 2007-2012 г.). През 2013 г. е константирано благоприятно състояние по заемана площ и разпространение и неблагоприятно-</w:t>
      </w:r>
      <w:r w:rsidRPr="005D7F0C">
        <w:rPr>
          <w:rFonts w:ascii="Times New Roman" w:eastAsia="Calibri" w:hAnsi="Times New Roman"/>
          <w:noProof/>
          <w:sz w:val="24"/>
          <w:szCs w:val="24"/>
        </w:rPr>
        <w:lastRenderedPageBreak/>
        <w:t xml:space="preserve">незадоволително по структура и функции, и бъдещи перспективи. Сред влиянията и заплахите за местообитание 6430, съгласно докладването през 2019 г., като такива с висока степен за </w:t>
      </w:r>
      <w:r>
        <w:rPr>
          <w:rFonts w:ascii="Times New Roman" w:eastAsia="Calibri" w:hAnsi="Times New Roman"/>
          <w:noProof/>
          <w:sz w:val="24"/>
          <w:szCs w:val="24"/>
        </w:rPr>
        <w:t>К</w:t>
      </w:r>
      <w:r w:rsidRPr="005D7F0C">
        <w:rPr>
          <w:rFonts w:ascii="Times New Roman" w:eastAsia="Calibri" w:hAnsi="Times New Roman"/>
          <w:noProof/>
          <w:sz w:val="24"/>
          <w:szCs w:val="24"/>
        </w:rPr>
        <w:t xml:space="preserve">онтиненталния биогеографски </w:t>
      </w:r>
      <w:r>
        <w:rPr>
          <w:rFonts w:ascii="Times New Roman" w:eastAsia="Calibri" w:hAnsi="Times New Roman"/>
          <w:noProof/>
          <w:sz w:val="24"/>
          <w:szCs w:val="24"/>
        </w:rPr>
        <w:t>регион</w:t>
      </w:r>
      <w:r w:rsidRPr="005D7F0C">
        <w:rPr>
          <w:rFonts w:ascii="Times New Roman" w:eastAsia="Calibri" w:hAnsi="Times New Roman"/>
          <w:noProof/>
          <w:sz w:val="24"/>
          <w:szCs w:val="24"/>
        </w:rPr>
        <w:t xml:space="preserve"> се посочват интензивната</w:t>
      </w:r>
      <w:r w:rsidRPr="005D7F0C">
        <w:rPr>
          <w:rFonts w:ascii="Times New Roman" w:eastAsia="Calibri" w:hAnsi="Times New Roman"/>
          <w:noProof/>
          <w:sz w:val="24"/>
        </w:rPr>
        <w:t xml:space="preserve"> паша и косене, строителството на селскостопански конструкции и сгради, урбанизацията, промените в климата свързани със засушаване и намаляване на количеството на валежите. Част от тези заплахи са посочени и в Червена книга на България, като трябва да се добавят и разнообразните хидромелиоративни мероприятия в поречието на реките (андигиране, укрепване на бреговете, коригиране, пресушаване на разливите и блатата), разораване, интензивна обработка на съседните региони, залесяване с тополови култури в низините, сечи в крайречните гори, изгребване на чакъл и пясък от речното корито, замърсяване на почвите и водите, естествена ерозия и затлачване.</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Местообитанието е предмет на опазване в 100 защитени зони от мрежата Натура 2000 (Natura 2000 update April 2019: </w:t>
      </w:r>
      <w:hyperlink r:id="rId17">
        <w:r w:rsidRPr="005D7F0C">
          <w:rPr>
            <w:rFonts w:ascii="Times New Roman" w:eastAsia="Calibri" w:hAnsi="Times New Roman"/>
            <w:noProof/>
            <w:color w:val="0563C1"/>
            <w:sz w:val="24"/>
            <w:szCs w:val="24"/>
            <w:u w:val="single"/>
          </w:rPr>
          <w:t>https://cdr.eionet.europa.eu/bg/eu/n2000</w:t>
        </w:r>
      </w:hyperlink>
      <w:r w:rsidRPr="005D7F0C">
        <w:rPr>
          <w:rFonts w:ascii="Times New Roman" w:eastAsia="Calibri" w:hAnsi="Times New Roman"/>
          <w:noProof/>
          <w:sz w:val="24"/>
          <w:szCs w:val="24"/>
        </w:rPr>
        <w:t>).</w:t>
      </w:r>
    </w:p>
    <w:p w:rsidR="005D7F0C" w:rsidRPr="005D7F0C" w:rsidRDefault="005D7F0C" w:rsidP="005D7F0C">
      <w:pPr>
        <w:spacing w:after="0"/>
        <w:rPr>
          <w:rFonts w:ascii="Times New Roman" w:eastAsia="Calibri" w:hAnsi="Times New Roman"/>
          <w:noProof/>
          <w:sz w:val="24"/>
          <w:lang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4. Състояние на ниво защитена зона</w:t>
      </w:r>
    </w:p>
    <w:p w:rsidR="005D7F0C" w:rsidRPr="005D7F0C" w:rsidRDefault="005D7F0C" w:rsidP="005D7F0C">
      <w:pPr>
        <w:spacing w:after="0" w:line="240" w:lineRule="auto"/>
        <w:ind w:firstLine="709"/>
        <w:jc w:val="both"/>
        <w:rPr>
          <w:rFonts w:ascii="Times New Roman" w:hAnsi="Times New Roman"/>
          <w:bCs/>
          <w:noProof/>
          <w:sz w:val="24"/>
          <w:szCs w:val="24"/>
          <w:lang w:val="en-US" w:eastAsia="bg-BG"/>
        </w:rPr>
      </w:pPr>
      <w:r w:rsidRPr="005D7F0C">
        <w:rPr>
          <w:rFonts w:ascii="Times New Roman" w:eastAsia="Calibri" w:hAnsi="Times New Roman"/>
          <w:sz w:val="24"/>
          <w:szCs w:val="24"/>
        </w:rPr>
        <w:t>Според данните в стандартния формуляр, площта на местообитание 6430 в зона BG0000498 Видбол е 80.89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по критерий „Площ в границите на зоната“, а по критериите „Структура и функции“ и „Бъдещи перспективи (заплахи и влияния)“ – в благоприятно състояние. Оценката се основава на намаляване на площта на местообитанието, спрямо референтната. Според стандартния формуляр, местообитанието е с оценки за „Представителност“ „A“, за „Относителна площ“ „</w:t>
      </w:r>
      <w:r w:rsidRPr="005D7F0C">
        <w:rPr>
          <w:rFonts w:ascii="Times New Roman" w:eastAsia="Calibri" w:hAnsi="Times New Roman"/>
          <w:sz w:val="24"/>
          <w:szCs w:val="24"/>
          <w:lang w:val="en-US"/>
        </w:rPr>
        <w:t>C</w:t>
      </w:r>
      <w:r w:rsidRPr="005D7F0C">
        <w:rPr>
          <w:rFonts w:ascii="Times New Roman" w:eastAsia="Calibri" w:hAnsi="Times New Roman"/>
          <w:sz w:val="24"/>
          <w:szCs w:val="24"/>
        </w:rPr>
        <w:t>“ и за „Степен на опазване“ „</w:t>
      </w:r>
      <w:r w:rsidRPr="005D7F0C">
        <w:rPr>
          <w:rFonts w:ascii="Times New Roman" w:eastAsia="Calibri" w:hAnsi="Times New Roman"/>
          <w:sz w:val="24"/>
          <w:szCs w:val="24"/>
          <w:lang w:val="en-US"/>
        </w:rPr>
        <w:t>A</w:t>
      </w:r>
      <w:r w:rsidRPr="005D7F0C">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5D7F0C" w:rsidRPr="005D7F0C" w:rsidRDefault="005D7F0C" w:rsidP="005D7F0C">
      <w:pPr>
        <w:spacing w:after="0" w:line="240" w:lineRule="auto"/>
        <w:ind w:firstLine="709"/>
        <w:jc w:val="both"/>
        <w:rPr>
          <w:rFonts w:ascii="Times New Roman" w:hAnsi="Times New Roman"/>
          <w:bCs/>
          <w:noProof/>
          <w:sz w:val="24"/>
          <w:szCs w:val="24"/>
          <w:lang w:val="en-US"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5D7F0C" w:rsidRPr="005D7F0C" w:rsidTr="005D7F0C">
        <w:tc>
          <w:tcPr>
            <w:tcW w:w="2418"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582"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5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54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4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50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1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3"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5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68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eastAsia="Calibri" w:hAnsi="Times New Roman"/>
                <w:color w:val="000000"/>
                <w:sz w:val="20"/>
                <w:szCs w:val="20"/>
              </w:rPr>
              <w:t>6</w:t>
            </w:r>
            <w:r w:rsidRPr="005D7F0C">
              <w:rPr>
                <w:rFonts w:ascii="Times New Roman" w:eastAsia="Calibri" w:hAnsi="Times New Roman"/>
                <w:color w:val="000000"/>
                <w:sz w:val="20"/>
                <w:szCs w:val="20"/>
                <w:lang w:val="en-US"/>
              </w:rPr>
              <w:t>430</w:t>
            </w:r>
          </w:p>
        </w:tc>
        <w:tc>
          <w:tcPr>
            <w:tcW w:w="23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80.89</w:t>
            </w:r>
          </w:p>
        </w:tc>
        <w:tc>
          <w:tcPr>
            <w:tcW w:w="54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1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5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68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line="240" w:lineRule="auto"/>
        <w:ind w:firstLine="709"/>
        <w:jc w:val="both"/>
        <w:rPr>
          <w:rFonts w:ascii="Times New Roman" w:hAnsi="Times New Roman"/>
          <w:bCs/>
          <w:noProof/>
          <w:sz w:val="24"/>
          <w:szCs w:val="24"/>
          <w:lang w:val="en-US"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5. Анализ на наличната информация</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2021 година, беше извършена теренна проверка за актуализация на наличната информация на състоянието на местообитанието в зоната.</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hAnsi="Times New Roman"/>
          <w:bCs/>
          <w:noProof/>
          <w:sz w:val="24"/>
          <w:szCs w:val="24"/>
          <w:lang w:eastAsia="bg-BG"/>
        </w:rPr>
        <w:t>Съгласно специфичния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 6430 е оценено в неблагоприятно-лошо състояние по параметър заемана площ и в благоприятно състояние по структура</w:t>
      </w:r>
      <w:r w:rsidRPr="005D7F0C">
        <w:rPr>
          <w:rFonts w:ascii="Times New Roman" w:eastAsia="Calibri" w:hAnsi="Times New Roman"/>
          <w:noProof/>
          <w:sz w:val="24"/>
        </w:rPr>
        <w:t xml:space="preserve"> и функции</w:t>
      </w:r>
      <w:r w:rsidRPr="005D7F0C">
        <w:rPr>
          <w:rFonts w:ascii="Times New Roman" w:hAnsi="Times New Roman"/>
          <w:bCs/>
          <w:noProof/>
          <w:sz w:val="24"/>
          <w:szCs w:val="24"/>
          <w:lang w:eastAsia="bg-BG"/>
        </w:rPr>
        <w:t xml:space="preserve"> и бъдещи перспективи</w:t>
      </w:r>
      <w:r w:rsidRPr="005D7F0C">
        <w:rPr>
          <w:rFonts w:ascii="Times New Roman" w:eastAsia="Calibri" w:hAnsi="Times New Roman"/>
          <w:noProof/>
          <w:sz w:val="24"/>
        </w:rPr>
        <w:t>. Влошаване на състоянието и намаляване на площта на местообитанието е констатирано и при настоящото теренно проучване.</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При проведените теренни изследвания през 2021 г. са посетени 22 от общо 51 полигона, картирани като местообитание 6430 в зоната, като в по-голямата част са установени типове растителност, които не представляват местообитание 6430. Данните са обобщени както следва:</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lastRenderedPageBreak/>
        <w:t>Изоставени силно рудерализирани обработваеми земи – полигони 151524, 151556 и 151570;</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Храстови и дървесно-храстови, предимно крайречни ценози – полигони 151528, 151555, 151564, 151565,</w:t>
      </w:r>
      <w:r w:rsidRPr="005D7F0C">
        <w:rPr>
          <w:rFonts w:ascii="Times New Roman" w:hAnsi="Times New Roman"/>
          <w:sz w:val="24"/>
        </w:rPr>
        <w:t xml:space="preserve"> </w:t>
      </w:r>
      <w:r w:rsidRPr="005D7F0C">
        <w:rPr>
          <w:rFonts w:ascii="Times New Roman" w:hAnsi="Times New Roman"/>
          <w:bCs/>
          <w:noProof/>
          <w:sz w:val="24"/>
          <w:szCs w:val="24"/>
          <w:lang w:eastAsia="bg-BG"/>
        </w:rPr>
        <w:t>151566, 151580, 151581 и 151582;</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Рудерализирани сухи тревни съобщества – полигони 151534 и 151577;</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Обработваеми земи с пшеница, царевица, слънчоглед – полигони 151536, 151579, 151583, 151587 и 151588;</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Разредена тополова култура – полигон 151576;</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 xml:space="preserve">Местообитание 6210 – полигон </w:t>
      </w:r>
      <w:r w:rsidRPr="005D7F0C">
        <w:rPr>
          <w:rFonts w:ascii="Times New Roman" w:eastAsia="Calibri" w:hAnsi="Times New Roman"/>
          <w:noProof/>
          <w:sz w:val="24"/>
          <w:szCs w:val="24"/>
        </w:rPr>
        <w:t>151559.</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След редукцията на 20 полигона </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изброени по-горе</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 местообитание 6430 остава представено в зоната с 31 полигона с обща площ 24.19 ха.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Изводът от настоящото изследване е че голяма част от потенциалните полигони посочени по дедуктивен модел при картирането през 2011-2012 г. са били неподходящи и не са представлявали местообитание 6430. Липсата на висок процент верифициране е довел до приемането им като полигони на това местообитание в защитена зона </w:t>
      </w:r>
      <w:r w:rsidRPr="005D7F0C">
        <w:rPr>
          <w:rFonts w:ascii="Times New Roman" w:eastAsia="Calibri" w:hAnsi="Times New Roman"/>
          <w:sz w:val="24"/>
          <w:szCs w:val="24"/>
        </w:rPr>
        <w:t>Видбол</w:t>
      </w:r>
      <w:r w:rsidRPr="005D7F0C">
        <w:rPr>
          <w:rFonts w:ascii="Times New Roman" w:eastAsia="Calibri" w:hAnsi="Times New Roman"/>
          <w:noProof/>
          <w:sz w:val="24"/>
          <w:szCs w:val="24"/>
        </w:rPr>
        <w:t xml:space="preserve">. При направената проверка на 22 полигона </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или 40% от представените в зоната</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 xml:space="preserve">, 20 от тях се оказаха непринадлежащи към местообитанието 6430. Проучването на останалите полигони в </w:t>
      </w:r>
      <w:r w:rsidRPr="005D7F0C">
        <w:rPr>
          <w:rFonts w:ascii="Times New Roman" w:eastAsia="Calibri" w:hAnsi="Times New Roman"/>
          <w:noProof/>
          <w:sz w:val="24"/>
          <w:szCs w:val="24"/>
          <w:lang w:val="en-US"/>
        </w:rPr>
        <w:t>GIS</w:t>
      </w:r>
      <w:r w:rsidRPr="005D7F0C">
        <w:rPr>
          <w:rFonts w:ascii="Times New Roman" w:eastAsia="Calibri" w:hAnsi="Times New Roman"/>
          <w:noProof/>
          <w:sz w:val="24"/>
          <w:szCs w:val="24"/>
        </w:rPr>
        <w:t xml:space="preserve"> среда допълнително установи полигони със значително захрастяване, които вероятно не отговарят на характеристиките на 6430, макар че може да се допусне че в тях местообитанието е представено като мозайка, тъй като повечето от полигоните са с крайречно разпространение. Необходимо е цялостно верифициране на полигоните на местообитанието в защитената зона, за да се установи неговата действителна площ и местата, в които има потенциал за неговото възстановяване.</w:t>
      </w:r>
    </w:p>
    <w:p w:rsidR="005D7F0C" w:rsidRPr="005D7F0C" w:rsidRDefault="005D7F0C" w:rsidP="005D7F0C">
      <w:pPr>
        <w:spacing w:after="0" w:line="240" w:lineRule="auto"/>
        <w:ind w:firstLine="709"/>
        <w:jc w:val="both"/>
        <w:rPr>
          <w:rFonts w:ascii="Times New Roman" w:eastAsia="Calibri" w:hAnsi="Times New Roman"/>
          <w:noProof/>
          <w:sz w:val="24"/>
          <w:szCs w:val="24"/>
          <w:lang w:val="en-US"/>
        </w:rPr>
      </w:pPr>
      <w:r w:rsidRPr="005D7F0C">
        <w:rPr>
          <w:rFonts w:ascii="Times New Roman" w:eastAsia="Calibri" w:hAnsi="Times New Roman"/>
          <w:noProof/>
          <w:sz w:val="24"/>
          <w:szCs w:val="24"/>
        </w:rPr>
        <w:t xml:space="preserve">В малкото полигони, в които природното местообитание 6430 бе потвърдено, макар и в силно деградирал вид, са регистрирани повече от три типични вида. Най-често това са: </w:t>
      </w:r>
      <w:r w:rsidRPr="005D7F0C">
        <w:rPr>
          <w:rFonts w:ascii="Times New Roman" w:eastAsia="Calibri" w:hAnsi="Times New Roman"/>
          <w:i/>
          <w:noProof/>
          <w:sz w:val="24"/>
          <w:szCs w:val="24"/>
        </w:rPr>
        <w:t>Lythrum salicaria</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Rubus caesius</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Glycyrrhiza echinata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Tanacetum vulgare</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Urtica dioica</w:t>
      </w:r>
      <w:r w:rsidRPr="005D7F0C">
        <w:rPr>
          <w:rFonts w:ascii="Times New Roman" w:eastAsia="Calibri" w:hAnsi="Times New Roman"/>
          <w:noProof/>
          <w:sz w:val="24"/>
          <w:szCs w:val="24"/>
        </w:rPr>
        <w:t>.</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 xml:space="preserve">На места е отчетено начало на инвазия на </w:t>
      </w:r>
      <w:r w:rsidRPr="005D7F0C">
        <w:rPr>
          <w:rFonts w:ascii="Times New Roman" w:eastAsia="Calibri" w:hAnsi="Times New Roman"/>
          <w:i/>
          <w:noProof/>
          <w:sz w:val="24"/>
          <w:szCs w:val="24"/>
          <w:lang w:val="en-US"/>
        </w:rPr>
        <w:t>Robinia pseudoacacia</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 xml:space="preserve">и </w:t>
      </w:r>
      <w:r w:rsidRPr="005D7F0C">
        <w:rPr>
          <w:rFonts w:ascii="Times New Roman" w:eastAsia="Calibri" w:hAnsi="Times New Roman"/>
          <w:i/>
          <w:noProof/>
          <w:sz w:val="24"/>
          <w:szCs w:val="24"/>
          <w:lang w:val="en-US"/>
        </w:rPr>
        <w:t>Gleditsia triacanthos</w:t>
      </w:r>
      <w:r w:rsidRPr="005D7F0C">
        <w:rPr>
          <w:rFonts w:ascii="Times New Roman" w:eastAsia="Calibri" w:hAnsi="Times New Roman"/>
          <w:noProof/>
          <w:sz w:val="24"/>
          <w:szCs w:val="24"/>
          <w:lang w:val="en-US"/>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 </w:t>
      </w:r>
    </w:p>
    <w:p w:rsidR="005D7F0C" w:rsidRPr="005D7F0C" w:rsidRDefault="005D7F0C" w:rsidP="005D7F0C">
      <w:pPr>
        <w:spacing w:after="0" w:line="240" w:lineRule="auto"/>
        <w:jc w:val="both"/>
        <w:rPr>
          <w:rFonts w:ascii="Times New Roman" w:eastAsia="Calibri" w:hAnsi="Times New Roman"/>
          <w:b/>
          <w:i/>
          <w:noProof/>
          <w:sz w:val="24"/>
          <w:szCs w:val="24"/>
        </w:rPr>
      </w:pPr>
      <w:r w:rsidRPr="005D7F0C">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5D7F0C" w:rsidRPr="005D7F0C" w:rsidRDefault="005D7F0C" w:rsidP="005D7F0C">
      <w:pPr>
        <w:spacing w:after="0" w:line="240" w:lineRule="auto"/>
        <w:rPr>
          <w:rFonts w:ascii="Times New Roman" w:eastAsia="Calibri" w:hAnsi="Times New Roman"/>
          <w:noProof/>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26"/>
        <w:gridCol w:w="1869"/>
        <w:gridCol w:w="2553"/>
        <w:gridCol w:w="2411"/>
      </w:tblGrid>
      <w:tr w:rsidR="005D7F0C" w:rsidRPr="005D7F0C" w:rsidTr="005D7F0C">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spacing w:after="0" w:line="240" w:lineRule="auto"/>
              <w:rPr>
                <w:rFonts w:ascii="Times New Roman" w:eastAsia="Calibri" w:hAnsi="Times New Roman"/>
                <w:b/>
                <w:bCs/>
                <w:noProof/>
                <w:sz w:val="20"/>
                <w:szCs w:val="20"/>
              </w:rPr>
            </w:pPr>
            <w:r w:rsidRPr="005D7F0C">
              <w:rPr>
                <w:rFonts w:ascii="Times New Roman" w:eastAsia="Calibri" w:hAnsi="Times New Roman"/>
                <w:b/>
                <w:bCs/>
                <w:noProof/>
                <w:sz w:val="20"/>
                <w:szCs w:val="20"/>
              </w:rPr>
              <w:t>Параметър</w:t>
            </w:r>
          </w:p>
        </w:tc>
        <w:tc>
          <w:tcPr>
            <w:tcW w:w="15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spacing w:after="0" w:line="240" w:lineRule="auto"/>
              <w:rPr>
                <w:rFonts w:ascii="Times New Roman" w:eastAsia="Calibri" w:hAnsi="Times New Roman"/>
                <w:b/>
                <w:bCs/>
                <w:noProof/>
                <w:sz w:val="20"/>
                <w:szCs w:val="20"/>
              </w:rPr>
            </w:pPr>
            <w:r w:rsidRPr="005D7F0C">
              <w:rPr>
                <w:rFonts w:ascii="Times New Roman" w:eastAsia="Calibri" w:hAnsi="Times New Roman"/>
                <w:b/>
                <w:bCs/>
                <w:noProof/>
                <w:sz w:val="20"/>
                <w:szCs w:val="20"/>
              </w:rPr>
              <w:t>Мерна единица</w:t>
            </w:r>
          </w:p>
        </w:tc>
        <w:tc>
          <w:tcPr>
            <w:tcW w:w="186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spacing w:after="0" w:line="240" w:lineRule="auto"/>
              <w:rPr>
                <w:rFonts w:ascii="Times New Roman" w:eastAsia="Calibri" w:hAnsi="Times New Roman"/>
                <w:b/>
                <w:bCs/>
                <w:noProof/>
                <w:sz w:val="20"/>
                <w:szCs w:val="20"/>
              </w:rPr>
            </w:pPr>
            <w:r w:rsidRPr="005D7F0C">
              <w:rPr>
                <w:rFonts w:ascii="Times New Roman" w:eastAsia="Calibri" w:hAnsi="Times New Roman"/>
                <w:b/>
                <w:bCs/>
                <w:noProof/>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spacing w:after="0" w:line="240" w:lineRule="auto"/>
              <w:rPr>
                <w:rFonts w:ascii="Times New Roman" w:eastAsia="Calibri" w:hAnsi="Times New Roman"/>
                <w:b/>
                <w:bCs/>
                <w:noProof/>
                <w:sz w:val="20"/>
                <w:szCs w:val="20"/>
              </w:rPr>
            </w:pPr>
            <w:r w:rsidRPr="005D7F0C">
              <w:rPr>
                <w:rFonts w:ascii="Times New Roman" w:eastAsia="Calibri" w:hAnsi="Times New Roman"/>
                <w:b/>
                <w:bCs/>
                <w:noProof/>
                <w:sz w:val="20"/>
                <w:szCs w:val="20"/>
              </w:rPr>
              <w:t>Допълнителна информация</w:t>
            </w:r>
          </w:p>
        </w:tc>
        <w:tc>
          <w:tcPr>
            <w:tcW w:w="2411" w:type="dxa"/>
            <w:tcBorders>
              <w:top w:val="single" w:sz="4" w:space="0" w:color="auto"/>
              <w:left w:val="single" w:sz="4" w:space="0" w:color="auto"/>
              <w:bottom w:val="single" w:sz="4" w:space="0" w:color="auto"/>
              <w:right w:val="single" w:sz="4" w:space="0" w:color="auto"/>
            </w:tcBorders>
            <w:shd w:val="clear" w:color="auto" w:fill="DBE5F1"/>
            <w:hideMark/>
          </w:tcPr>
          <w:p w:rsidR="005D7F0C" w:rsidRPr="005D7F0C" w:rsidRDefault="005D7F0C" w:rsidP="005D7F0C">
            <w:pPr>
              <w:spacing w:after="0" w:line="240" w:lineRule="auto"/>
              <w:rPr>
                <w:rFonts w:ascii="Times New Roman" w:eastAsia="Calibri" w:hAnsi="Times New Roman"/>
                <w:b/>
                <w:bCs/>
                <w:noProof/>
                <w:sz w:val="20"/>
                <w:szCs w:val="20"/>
              </w:rPr>
            </w:pPr>
            <w:r w:rsidRPr="005D7F0C">
              <w:rPr>
                <w:rFonts w:ascii="Times New Roman" w:eastAsia="Calibri" w:hAnsi="Times New Roman"/>
                <w:b/>
                <w:bCs/>
                <w:noProof/>
                <w:sz w:val="20"/>
                <w:szCs w:val="20"/>
              </w:rPr>
              <w:t>Специфични природозащитни цели за защитената зона</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b/>
                <w:noProof/>
                <w:sz w:val="20"/>
                <w:szCs w:val="20"/>
              </w:rPr>
            </w:pPr>
            <w:r w:rsidRPr="005D7F0C">
              <w:rPr>
                <w:rFonts w:ascii="Times New Roman" w:eastAsia="Calibri" w:hAnsi="Times New Roman"/>
                <w:b/>
                <w:noProof/>
                <w:sz w:val="20"/>
                <w:szCs w:val="20"/>
              </w:rPr>
              <w:t>Площ</w:t>
            </w:r>
          </w:p>
        </w:tc>
        <w:tc>
          <w:tcPr>
            <w:tcW w:w="1526"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Хектари</w:t>
            </w:r>
          </w:p>
        </w:tc>
        <w:tc>
          <w:tcPr>
            <w:tcW w:w="186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Най-малко 24.19 ха</w:t>
            </w:r>
          </w:p>
        </w:tc>
        <w:tc>
          <w:tcPr>
            <w:tcW w:w="25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Следва да се направи специално проучване, за да се установи реалната и потенциалната площ на местообитанието в зоната, поради това е заложена междинна цел.</w:t>
            </w:r>
          </w:p>
        </w:tc>
        <w:tc>
          <w:tcPr>
            <w:tcW w:w="241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Поддържане на площта – най-малко 24.19 ха</w:t>
            </w:r>
          </w:p>
          <w:p w:rsidR="005D7F0C" w:rsidRPr="005D7F0C" w:rsidRDefault="005D7F0C" w:rsidP="005D7F0C">
            <w:pPr>
              <w:spacing w:after="0" w:line="240" w:lineRule="auto"/>
              <w:rPr>
                <w:rFonts w:ascii="Times New Roman" w:eastAsia="Calibri" w:hAnsi="Times New Roman"/>
                <w:noProof/>
                <w:sz w:val="20"/>
                <w:szCs w:val="20"/>
              </w:rPr>
            </w:pPr>
          </w:p>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Спиране на загубата на площ, вследствие на разораване, захрастяване и рудерализация.</w:t>
            </w:r>
          </w:p>
          <w:p w:rsidR="005D7F0C" w:rsidRPr="005D7F0C" w:rsidRDefault="005D7F0C" w:rsidP="005D7F0C">
            <w:pPr>
              <w:spacing w:after="0" w:line="240" w:lineRule="auto"/>
              <w:rPr>
                <w:rFonts w:ascii="Times New Roman" w:eastAsia="Calibri" w:hAnsi="Times New Roman"/>
                <w:noProof/>
                <w:sz w:val="20"/>
                <w:szCs w:val="20"/>
              </w:rPr>
            </w:pPr>
          </w:p>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Междинна цел: Проучване и картиране на разпространението на местообитанието в зоната. Краен срок за реализиране на междинната цел – 2025 г.</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b/>
                <w:noProof/>
                <w:sz w:val="20"/>
                <w:szCs w:val="20"/>
              </w:rPr>
            </w:pPr>
            <w:r w:rsidRPr="005D7F0C">
              <w:rPr>
                <w:rFonts w:ascii="Times New Roman" w:eastAsia="Calibri" w:hAnsi="Times New Roman"/>
                <w:b/>
                <w:noProof/>
                <w:sz w:val="20"/>
                <w:szCs w:val="20"/>
              </w:rPr>
              <w:t xml:space="preserve">Структура и </w:t>
            </w:r>
            <w:r w:rsidRPr="005D7F0C">
              <w:rPr>
                <w:rFonts w:ascii="Times New Roman" w:eastAsia="Calibri" w:hAnsi="Times New Roman"/>
                <w:b/>
                <w:noProof/>
                <w:sz w:val="20"/>
                <w:szCs w:val="20"/>
              </w:rPr>
              <w:lastRenderedPageBreak/>
              <w:t>функции: Присъствие на типични видове растения</w:t>
            </w:r>
          </w:p>
        </w:tc>
        <w:tc>
          <w:tcPr>
            <w:tcW w:w="1526"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lastRenderedPageBreak/>
              <w:t xml:space="preserve">Брой типични </w:t>
            </w:r>
            <w:r w:rsidRPr="005D7F0C">
              <w:rPr>
                <w:rFonts w:ascii="Times New Roman" w:eastAsia="Calibri" w:hAnsi="Times New Roman"/>
                <w:noProof/>
                <w:sz w:val="20"/>
                <w:szCs w:val="20"/>
              </w:rPr>
              <w:lastRenderedPageBreak/>
              <w:t>видове</w:t>
            </w:r>
          </w:p>
        </w:tc>
        <w:tc>
          <w:tcPr>
            <w:tcW w:w="1869"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lastRenderedPageBreak/>
              <w:t xml:space="preserve">Най-малко 3 вида </w:t>
            </w:r>
          </w:p>
        </w:tc>
        <w:tc>
          <w:tcPr>
            <w:tcW w:w="255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 xml:space="preserve">Типични видове: </w:t>
            </w:r>
            <w:r w:rsidRPr="005D7F0C">
              <w:rPr>
                <w:rFonts w:ascii="Times New Roman" w:eastAsia="Calibri" w:hAnsi="Times New Roman"/>
                <w:i/>
                <w:iCs/>
                <w:noProof/>
                <w:sz w:val="20"/>
                <w:szCs w:val="20"/>
              </w:rPr>
              <w:lastRenderedPageBreak/>
              <w:t>Euphorbia lucida, Veronica longifolia, Veronica spuria, Lysimachia vulgaris, Lythrum virgatum, Lythrum salicaria, Rubus caesius, Glychyrriza echinata, Iris pseudacorus, Stachys palustris, Tanacetum vulgare, Urtica dioica, Senecio paludosus, Artemisia annua, Agrostis verticillata, Elymus repens Calamagrostis epigejos, Phalaris arundinacea</w:t>
            </w:r>
            <w:r w:rsidRPr="005D7F0C">
              <w:rPr>
                <w:rFonts w:ascii="Times New Roman" w:eastAsia="Calibri" w:hAnsi="Times New Roman"/>
                <w:iCs/>
                <w:noProof/>
                <w:sz w:val="20"/>
                <w:szCs w:val="20"/>
              </w:rPr>
              <w:t>.</w:t>
            </w:r>
          </w:p>
        </w:tc>
        <w:tc>
          <w:tcPr>
            <w:tcW w:w="241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line="240" w:lineRule="auto"/>
              <w:rPr>
                <w:rFonts w:ascii="Times New Roman" w:eastAsia="Calibri" w:hAnsi="Times New Roman"/>
                <w:bCs/>
                <w:noProof/>
                <w:sz w:val="20"/>
                <w:szCs w:val="20"/>
              </w:rPr>
            </w:pPr>
            <w:r w:rsidRPr="005D7F0C">
              <w:rPr>
                <w:rFonts w:ascii="Times New Roman" w:eastAsia="Calibri" w:hAnsi="Times New Roman"/>
                <w:bCs/>
                <w:noProof/>
                <w:sz w:val="20"/>
                <w:szCs w:val="20"/>
              </w:rPr>
              <w:lastRenderedPageBreak/>
              <w:t xml:space="preserve">Поддържане на </w:t>
            </w:r>
            <w:r w:rsidRPr="005D7F0C">
              <w:rPr>
                <w:rFonts w:ascii="Times New Roman" w:eastAsia="Calibri" w:hAnsi="Times New Roman"/>
                <w:bCs/>
                <w:noProof/>
                <w:sz w:val="20"/>
                <w:szCs w:val="20"/>
              </w:rPr>
              <w:lastRenderedPageBreak/>
              <w:t>състоянието</w:t>
            </w:r>
            <w:r w:rsidRPr="005D7F0C">
              <w:rPr>
                <w:rFonts w:ascii="Times New Roman" w:eastAsia="Calibri" w:hAnsi="Times New Roman"/>
                <w:bCs/>
                <w:noProof/>
                <w:sz w:val="20"/>
                <w:szCs w:val="20"/>
                <w:lang w:val="en-US"/>
              </w:rPr>
              <w:t xml:space="preserve"> </w:t>
            </w:r>
            <w:r w:rsidRPr="005D7F0C">
              <w:rPr>
                <w:rFonts w:ascii="Times New Roman" w:eastAsia="Calibri" w:hAnsi="Times New Roman"/>
                <w:bCs/>
                <w:noProof/>
                <w:sz w:val="20"/>
                <w:szCs w:val="20"/>
              </w:rPr>
              <w:t>– присъстват поне 3 от типичните видове.</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b/>
                <w:noProof/>
                <w:sz w:val="20"/>
                <w:szCs w:val="20"/>
                <w:highlight w:val="yellow"/>
              </w:rPr>
            </w:pPr>
            <w:r w:rsidRPr="005D7F0C">
              <w:rPr>
                <w:rFonts w:ascii="Times New Roman" w:eastAsia="Calibri" w:hAnsi="Times New Roman"/>
                <w:b/>
                <w:noProof/>
                <w:sz w:val="20"/>
                <w:szCs w:val="20"/>
              </w:rPr>
              <w:lastRenderedPageBreak/>
              <w:t>Структура и функции: Наличие на инвазивни чужди видове</w:t>
            </w:r>
          </w:p>
        </w:tc>
        <w:tc>
          <w:tcPr>
            <w:tcW w:w="1526"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highlight w:val="yellow"/>
              </w:rPr>
            </w:pPr>
            <w:r w:rsidRPr="005D7F0C">
              <w:rPr>
                <w:rFonts w:ascii="Times New Roman" w:eastAsia="Calibri" w:hAnsi="Times New Roman"/>
                <w:noProof/>
                <w:sz w:val="20"/>
                <w:szCs w:val="20"/>
              </w:rPr>
              <w:t>% проективно покритие на инвазивни чужди видове</w:t>
            </w:r>
          </w:p>
        </w:tc>
        <w:tc>
          <w:tcPr>
            <w:tcW w:w="186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highlight w:val="yellow"/>
              </w:rPr>
            </w:pPr>
            <w:r w:rsidRPr="005D7F0C">
              <w:rPr>
                <w:rFonts w:ascii="Times New Roman" w:eastAsia="Calibri" w:hAnsi="Times New Roman"/>
                <w:noProof/>
                <w:sz w:val="20"/>
                <w:szCs w:val="20"/>
              </w:rPr>
              <w:t>Не повече от 50%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 xml:space="preserve">През 2021 г. е отчетена инвазия на </w:t>
            </w:r>
            <w:r w:rsidRPr="005D7F0C">
              <w:rPr>
                <w:rFonts w:ascii="Times New Roman" w:eastAsia="Calibri" w:hAnsi="Times New Roman"/>
                <w:i/>
                <w:noProof/>
                <w:sz w:val="20"/>
                <w:szCs w:val="20"/>
              </w:rPr>
              <w:t>Robinia pseudoacacia</w:t>
            </w:r>
            <w:r w:rsidRPr="005D7F0C">
              <w:rPr>
                <w:rFonts w:ascii="Times New Roman" w:eastAsia="Calibri" w:hAnsi="Times New Roman"/>
                <w:noProof/>
                <w:sz w:val="20"/>
                <w:szCs w:val="20"/>
              </w:rPr>
              <w:t xml:space="preserve"> и </w:t>
            </w:r>
            <w:r w:rsidRPr="005D7F0C">
              <w:rPr>
                <w:rFonts w:ascii="Times New Roman" w:eastAsia="Calibri" w:hAnsi="Times New Roman"/>
                <w:i/>
                <w:noProof/>
                <w:sz w:val="20"/>
                <w:szCs w:val="20"/>
              </w:rPr>
              <w:t>Gleditsia triacanthos</w:t>
            </w:r>
            <w:r w:rsidRPr="005D7F0C">
              <w:rPr>
                <w:rFonts w:ascii="Times New Roman" w:eastAsia="Calibri" w:hAnsi="Times New Roman"/>
                <w:noProof/>
                <w:sz w:val="20"/>
                <w:szCs w:val="20"/>
              </w:rPr>
              <w:t>.</w:t>
            </w:r>
          </w:p>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За референтен източник се използва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w:t>
            </w:r>
          </w:p>
        </w:tc>
        <w:tc>
          <w:tcPr>
            <w:tcW w:w="241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Подобряване на състоянието – присъствието на ИЧВ следва да е под 50%.</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Промени в хидрологичния режим свързани с отводняване и водоползване</w:t>
            </w:r>
          </w:p>
        </w:tc>
        <w:tc>
          <w:tcPr>
            <w:tcW w:w="1526"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Наличие/ липса на отводнителни съоръжения и водоползвания</w:t>
            </w:r>
          </w:p>
        </w:tc>
        <w:tc>
          <w:tcPr>
            <w:tcW w:w="186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Няма нови отводнителни съоръжения и водоползвания</w:t>
            </w:r>
          </w:p>
        </w:tc>
        <w:tc>
          <w:tcPr>
            <w:tcW w:w="255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Често подобни съобщества се развиват в изкуствени водоеми – язовири, рибарници и др. и там този параметър не би трябвало да се отчита.</w:t>
            </w:r>
          </w:p>
        </w:tc>
        <w:tc>
          <w:tcPr>
            <w:tcW w:w="241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5D7F0C" w:rsidRPr="005D7F0C" w:rsidRDefault="005D7F0C" w:rsidP="005D7F0C">
      <w:pPr>
        <w:spacing w:after="0" w:line="240" w:lineRule="auto"/>
        <w:ind w:firstLine="709"/>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7. Необходимост от актуализация на СФ за защитената зона</w:t>
      </w:r>
    </w:p>
    <w:p w:rsidR="005D7F0C" w:rsidRPr="005D7F0C" w:rsidRDefault="005D7F0C" w:rsidP="005D7F0C">
      <w:pPr>
        <w:spacing w:after="0"/>
        <w:ind w:firstLine="709"/>
        <w:jc w:val="both"/>
        <w:rPr>
          <w:rFonts w:ascii="Times New Roman" w:eastAsia="Calibri" w:hAnsi="Times New Roman"/>
          <w:noProof/>
          <w:sz w:val="24"/>
        </w:rPr>
      </w:pPr>
      <w:r w:rsidRPr="005D7F0C">
        <w:rPr>
          <w:rFonts w:ascii="Times New Roman" w:eastAsia="Calibri" w:hAnsi="Times New Roman"/>
          <w:noProof/>
          <w:sz w:val="24"/>
        </w:rPr>
        <w:t>При проучванията през 2021 г. беше установено, че вследствие на разораване, захрастяване и рудерализация, местообитанието 6430 е загубило около 70% от площта си. Затова е необходимо актуализация на Стандартния формуляр, дадена по-долу.</w:t>
      </w:r>
    </w:p>
    <w:p w:rsidR="005D7F0C" w:rsidRPr="005D7F0C" w:rsidRDefault="005D7F0C" w:rsidP="005D7F0C">
      <w:pPr>
        <w:spacing w:after="0"/>
        <w:ind w:firstLine="709"/>
        <w:jc w:val="both"/>
        <w:rPr>
          <w:rFonts w:ascii="Times New Roman" w:eastAsia="Calibri"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5D7F0C" w:rsidRPr="005D7F0C" w:rsidTr="005D7F0C">
        <w:tc>
          <w:tcPr>
            <w:tcW w:w="2359"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641"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5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4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6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48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4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7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5"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5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73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eastAsia="Calibri" w:hAnsi="Times New Roman"/>
                <w:color w:val="000000"/>
                <w:sz w:val="20"/>
                <w:szCs w:val="20"/>
              </w:rPr>
              <w:t>6</w:t>
            </w:r>
            <w:r w:rsidRPr="005D7F0C">
              <w:rPr>
                <w:rFonts w:ascii="Times New Roman" w:eastAsia="Calibri" w:hAnsi="Times New Roman"/>
                <w:color w:val="000000"/>
                <w:sz w:val="20"/>
                <w:szCs w:val="20"/>
                <w:lang w:val="en-US"/>
              </w:rPr>
              <w:t>430</w:t>
            </w:r>
          </w:p>
        </w:tc>
        <w:tc>
          <w:tcPr>
            <w:tcW w:w="24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6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8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color w:val="FF0000"/>
                <w:position w:val="-1"/>
                <w:sz w:val="20"/>
                <w:szCs w:val="20"/>
                <w:lang w:val="en-US"/>
              </w:rPr>
            </w:pPr>
            <w:r w:rsidRPr="005D7F0C">
              <w:rPr>
                <w:rFonts w:ascii="Times New Roman" w:eastAsia="Calibri" w:hAnsi="Times New Roman"/>
                <w:noProof/>
                <w:color w:val="FF0000"/>
                <w:sz w:val="20"/>
                <w:szCs w:val="20"/>
              </w:rPr>
              <w:t>24.19</w:t>
            </w:r>
          </w:p>
        </w:tc>
        <w:tc>
          <w:tcPr>
            <w:tcW w:w="5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7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73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line="240" w:lineRule="auto"/>
        <w:ind w:firstLine="709"/>
        <w:jc w:val="both"/>
        <w:rPr>
          <w:rFonts w:ascii="Times New Roman" w:eastAsia="Calibri" w:hAnsi="Times New Roman"/>
          <w:sz w:val="24"/>
          <w:szCs w:val="24"/>
        </w:rPr>
      </w:pPr>
      <w:r w:rsidRPr="005D7F0C">
        <w:rPr>
          <w:rFonts w:ascii="Times New Roman" w:eastAsia="Calibri" w:hAnsi="Times New Roman"/>
          <w:sz w:val="24"/>
          <w:szCs w:val="24"/>
        </w:rPr>
        <w:t>Забележка: промените са отбелязани в червено.</w:t>
      </w:r>
    </w:p>
    <w:p w:rsidR="005D7F0C" w:rsidRPr="005D7F0C" w:rsidRDefault="005D7F0C" w:rsidP="005D7F0C">
      <w:pPr>
        <w:spacing w:after="0" w:line="240" w:lineRule="auto"/>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8. Цитирана литература</w:t>
      </w:r>
    </w:p>
    <w:p w:rsidR="005D7F0C" w:rsidRPr="005D7F0C" w:rsidRDefault="005D7F0C" w:rsidP="005D7F0C">
      <w:pPr>
        <w:tabs>
          <w:tab w:val="left" w:pos="0"/>
        </w:tabs>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8" w:history="1">
        <w:r w:rsidRPr="005D7F0C">
          <w:rPr>
            <w:rFonts w:ascii="Times New Roman" w:eastAsia="Calibri" w:hAnsi="Times New Roman"/>
            <w:noProof/>
            <w:color w:val="0000FF"/>
            <w:sz w:val="24"/>
            <w:szCs w:val="24"/>
            <w:u w:val="single"/>
          </w:rPr>
          <w:t>http://natura2000.moew.government.bg/Home/Natura2000ProtectedSites</w:t>
        </w:r>
      </w:hyperlink>
      <w:r w:rsidRPr="005D7F0C">
        <w:rPr>
          <w:rFonts w:ascii="Times New Roman" w:eastAsia="Calibri" w:hAnsi="Times New Roman"/>
          <w:noProof/>
          <w:sz w:val="24"/>
          <w:szCs w:val="24"/>
        </w:rPr>
        <w:t>. Последно посетен на 18.11.2021</w:t>
      </w:r>
    </w:p>
    <w:p w:rsidR="005D7F0C" w:rsidRPr="005D7F0C" w:rsidRDefault="005D7F0C" w:rsidP="005D7F0C">
      <w:pPr>
        <w:tabs>
          <w:tab w:val="left" w:pos="0"/>
        </w:tabs>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Вълчев, В., Георгиев, В. и Цонев, Р. 2015. 28Е5 Крайречни високотревни съобщества в равнините. – В: Бисерков, В. и др. (ред.). Червена книга на Република България. Том 3. Природни местообитания. БАН &amp; МОСВ, София, с. 196-198.</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Петрова, А. Владимиров, В. и Георгиев, В. 2012. Инвазивни чужди видове растения в България. ИБЕИ-БАН, София, 320 с.</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Русакова, В. 2015. 29Е5 Крайречни високотревни съобщества в планините. – В: Бисерков, В. и др. (ред.). Червена книга на Република България. Том 3. Природни местообитания. БАН &amp; МОСВ, София, с. 199-201.</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Цонев, Р. и Русакова, В. 2009. </w:t>
      </w:r>
      <w:r w:rsidRPr="005D7F0C">
        <w:rPr>
          <w:rFonts w:ascii="Times New Roman" w:hAnsi="Times New Roman"/>
          <w:bCs/>
          <w:noProof/>
          <w:sz w:val="24"/>
          <w:szCs w:val="24"/>
          <w:lang w:eastAsia="bg-BG"/>
        </w:rPr>
        <w:t>6430 Хидрофилни съобщества от високи треви в равнините и в планинския до алпийския пояс</w:t>
      </w:r>
      <w:r w:rsidRPr="005D7F0C">
        <w:rPr>
          <w:rFonts w:ascii="Times New Roman" w:eastAsia="Calibri" w:hAnsi="Times New Roman"/>
          <w:noProof/>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244-254.</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sz w:val="24"/>
          <w:szCs w:val="24"/>
        </w:rPr>
        <w:t xml:space="preserve">European commission. The State of Nature in the EU – Article 17 reporting. </w:t>
      </w:r>
      <w:hyperlink r:id="rId19" w:history="1">
        <w:r w:rsidRPr="005D7F0C">
          <w:rPr>
            <w:rFonts w:ascii="Times New Roman" w:eastAsia="Calibri" w:hAnsi="Times New Roman"/>
            <w:color w:val="0000FF"/>
            <w:sz w:val="24"/>
            <w:szCs w:val="24"/>
            <w:u w:val="single"/>
          </w:rPr>
          <w:t>https://ec.europa.eu/environment/nature/knowledge/rep_habitats/index_en.htm</w:t>
        </w:r>
      </w:hyperlink>
      <w:r w:rsidRPr="005D7F0C">
        <w:rPr>
          <w:rFonts w:ascii="Times New Roman" w:eastAsia="Calibri" w:hAnsi="Times New Roman"/>
          <w:sz w:val="24"/>
          <w:szCs w:val="24"/>
        </w:rPr>
        <w:t>. Last visited on 17.1</w:t>
      </w:r>
      <w:r w:rsidRPr="005D7F0C">
        <w:rPr>
          <w:rFonts w:ascii="Times New Roman" w:eastAsia="Calibri" w:hAnsi="Times New Roman"/>
          <w:sz w:val="24"/>
          <w:szCs w:val="24"/>
          <w:lang w:val="en-US"/>
        </w:rPr>
        <w:t>1</w:t>
      </w:r>
      <w:r w:rsidRPr="005D7F0C">
        <w:rPr>
          <w:rFonts w:ascii="Times New Roman" w:eastAsia="Calibri" w:hAnsi="Times New Roman"/>
          <w:sz w:val="24"/>
          <w:szCs w:val="24"/>
        </w:rPr>
        <w:t>.2021.</w:t>
      </w:r>
    </w:p>
    <w:p w:rsidR="005D7F0C" w:rsidRPr="005D7F0C" w:rsidRDefault="005D7F0C" w:rsidP="005D7F0C">
      <w:pPr>
        <w:spacing w:after="0" w:line="240" w:lineRule="auto"/>
        <w:jc w:val="both"/>
        <w:rPr>
          <w:rFonts w:ascii="Times New Roman" w:eastAsia="Calibri" w:hAnsi="Times New Roman"/>
          <w:i/>
          <w:noProof/>
          <w:sz w:val="24"/>
          <w:szCs w:val="24"/>
        </w:rPr>
      </w:pPr>
    </w:p>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i/>
          <w:noProof/>
          <w:sz w:val="24"/>
          <w:szCs w:val="24"/>
        </w:rPr>
        <w:t>Автори на текста</w:t>
      </w:r>
      <w:r w:rsidRPr="005D7F0C">
        <w:rPr>
          <w:rFonts w:ascii="Times New Roman" w:eastAsia="Calibri" w:hAnsi="Times New Roman"/>
          <w:noProof/>
          <w:sz w:val="24"/>
          <w:szCs w:val="24"/>
        </w:rPr>
        <w:t>: Стоян Стоянов, Владимир Владимиров, Светлана Банчева</w:t>
      </w:r>
    </w:p>
    <w:p w:rsidR="005D7F0C" w:rsidRPr="005D7F0C" w:rsidRDefault="005D7F0C" w:rsidP="005D7F0C">
      <w:pPr>
        <w:spacing w:after="0" w:line="240" w:lineRule="auto"/>
        <w:ind w:left="720" w:hanging="720"/>
        <w:rPr>
          <w:rFonts w:ascii="Times New Roman" w:eastAsia="Calibri" w:hAnsi="Times New Roman"/>
          <w:b/>
          <w:noProof/>
          <w:color w:val="1F497D"/>
          <w:sz w:val="24"/>
          <w:szCs w:val="24"/>
        </w:rPr>
      </w:pPr>
    </w:p>
    <w:p w:rsidR="005D7F0C" w:rsidRDefault="005D7F0C">
      <w:pPr>
        <w:rPr>
          <w:rFonts w:ascii="Times New Roman" w:hAnsi="Times New Roman"/>
          <w:color w:val="1F497D" w:themeColor="text2"/>
          <w:sz w:val="28"/>
          <w:szCs w:val="28"/>
        </w:rPr>
      </w:pPr>
    </w:p>
    <w:p w:rsidR="002622A5" w:rsidRDefault="00D76261" w:rsidP="001A69A8">
      <w:pPr>
        <w:pStyle w:val="Heading2"/>
        <w:rPr>
          <w:rFonts w:ascii="Times New Roman" w:hAnsi="Times New Roman"/>
          <w:color w:val="1F497D" w:themeColor="text2"/>
          <w:sz w:val="28"/>
          <w:szCs w:val="28"/>
        </w:rPr>
      </w:pPr>
      <w:bookmarkStart w:id="10" w:name="_Toc88847564"/>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6510</w:t>
      </w:r>
      <w:r w:rsidR="005D7F0C">
        <w:rPr>
          <w:rFonts w:ascii="Times New Roman" w:hAnsi="Times New Roman"/>
          <w:color w:val="1F497D" w:themeColor="text2"/>
          <w:sz w:val="28"/>
          <w:szCs w:val="28"/>
        </w:rPr>
        <w:t xml:space="preserve"> </w:t>
      </w:r>
      <w:r w:rsidR="005D7F0C" w:rsidRPr="005D7F0C">
        <w:rPr>
          <w:rFonts w:ascii="Times New Roman" w:hAnsi="Times New Roman"/>
          <w:bCs w:val="0"/>
          <w:color w:val="1F497D" w:themeColor="text2"/>
          <w:sz w:val="28"/>
          <w:szCs w:val="28"/>
        </w:rPr>
        <w:t>Низинни сенокосни ливади</w:t>
      </w:r>
      <w:bookmarkEnd w:id="10"/>
    </w:p>
    <w:p w:rsidR="005D7F0C" w:rsidRPr="005D7F0C" w:rsidRDefault="005D7F0C" w:rsidP="005D7F0C">
      <w:pPr>
        <w:rPr>
          <w:rFonts w:ascii="Times New Roman" w:eastAsia="Calibri" w:hAnsi="Times New Roman"/>
          <w:bCs/>
          <w:noProof/>
          <w:sz w:val="24"/>
        </w:rPr>
      </w:pPr>
      <w:r w:rsidRPr="005D7F0C">
        <w:rPr>
          <w:rFonts w:ascii="Times New Roman" w:eastAsia="Calibri" w:hAnsi="Times New Roman"/>
          <w:b/>
          <w:noProof/>
          <w:sz w:val="24"/>
        </w:rPr>
        <w:t>1. Код и наименование на типа местообитание:</w:t>
      </w:r>
      <w:r w:rsidRPr="005D7F0C">
        <w:rPr>
          <w:rFonts w:ascii="Times New Roman" w:eastAsia="Calibri" w:hAnsi="Times New Roman"/>
          <w:noProof/>
          <w:sz w:val="24"/>
        </w:rPr>
        <w:t xml:space="preserve"> </w:t>
      </w:r>
      <w:bookmarkStart w:id="11" w:name="_Hlk85967560"/>
      <w:r w:rsidRPr="005D7F0C">
        <w:rPr>
          <w:rFonts w:ascii="Times New Roman" w:eastAsia="Calibri" w:hAnsi="Times New Roman"/>
          <w:bCs/>
          <w:noProof/>
          <w:sz w:val="24"/>
        </w:rPr>
        <w:t>6510 Низинни сенокосни ливади</w:t>
      </w:r>
    </w:p>
    <w:bookmarkEnd w:id="11"/>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2. Кратка характеристика на целевия обект</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 xml:space="preserve">Природното местообитание е представено от вторични по произход мезофилни тревни съобщества, доминирани от житни треви като </w:t>
      </w:r>
      <w:r w:rsidRPr="005D7F0C">
        <w:rPr>
          <w:rFonts w:ascii="Times New Roman" w:eastAsia="Calibri" w:hAnsi="Times New Roman"/>
          <w:i/>
          <w:noProof/>
          <w:sz w:val="24"/>
        </w:rPr>
        <w:t>Arrhenatherum elatius</w:t>
      </w:r>
      <w:r w:rsidRPr="005D7F0C">
        <w:rPr>
          <w:rFonts w:ascii="Times New Roman" w:eastAsia="Calibri" w:hAnsi="Times New Roman"/>
          <w:noProof/>
          <w:sz w:val="24"/>
        </w:rPr>
        <w:t xml:space="preserve">, </w:t>
      </w:r>
      <w:r w:rsidRPr="005D7F0C">
        <w:rPr>
          <w:rFonts w:ascii="Times New Roman" w:eastAsia="Calibri" w:hAnsi="Times New Roman"/>
          <w:i/>
          <w:noProof/>
          <w:sz w:val="24"/>
        </w:rPr>
        <w:t>Festuca pratensis</w:t>
      </w:r>
      <w:r w:rsidRPr="005D7F0C">
        <w:rPr>
          <w:rFonts w:ascii="Times New Roman" w:eastAsia="Calibri" w:hAnsi="Times New Roman"/>
          <w:noProof/>
          <w:sz w:val="24"/>
        </w:rPr>
        <w:t xml:space="preserve">, </w:t>
      </w:r>
      <w:r w:rsidRPr="005D7F0C">
        <w:rPr>
          <w:rFonts w:ascii="Times New Roman" w:eastAsia="Calibri" w:hAnsi="Times New Roman"/>
          <w:i/>
          <w:noProof/>
          <w:sz w:val="24"/>
        </w:rPr>
        <w:t>Alopecurus pratensis</w:t>
      </w:r>
      <w:r w:rsidRPr="005D7F0C">
        <w:rPr>
          <w:rFonts w:ascii="Times New Roman" w:eastAsia="Calibri" w:hAnsi="Times New Roman"/>
          <w:noProof/>
          <w:sz w:val="24"/>
        </w:rPr>
        <w:t xml:space="preserve">, </w:t>
      </w:r>
      <w:r w:rsidRPr="005D7F0C">
        <w:rPr>
          <w:rFonts w:ascii="Times New Roman" w:eastAsia="Calibri" w:hAnsi="Times New Roman"/>
          <w:i/>
          <w:noProof/>
          <w:sz w:val="24"/>
        </w:rPr>
        <w:t>Deschampsia caespitosa</w:t>
      </w:r>
      <w:r w:rsidRPr="005D7F0C">
        <w:rPr>
          <w:rFonts w:ascii="Times New Roman" w:eastAsia="Calibri" w:hAnsi="Times New Roman"/>
          <w:noProof/>
          <w:sz w:val="24"/>
        </w:rPr>
        <w:t xml:space="preserve"> и др. Развиват се върху мощни почви по крайречни тераси и понижения на релефа. Терените обикновено са заравнени, което благоприятства задържането на вода в субстрата. Имат богат видов състав и се ползват сенокосно, като се правят 1-2 откоса годишно. Освен споменатите доминанти, други типични видове за местообитанието са </w:t>
      </w:r>
      <w:r w:rsidRPr="005D7F0C">
        <w:rPr>
          <w:rFonts w:ascii="Times New Roman" w:eastAsia="Calibri" w:hAnsi="Times New Roman"/>
          <w:i/>
          <w:noProof/>
          <w:sz w:val="24"/>
        </w:rPr>
        <w:t>Poa pratensis</w:t>
      </w:r>
      <w:r w:rsidRPr="005D7F0C">
        <w:rPr>
          <w:rFonts w:ascii="Times New Roman" w:eastAsia="Calibri" w:hAnsi="Times New Roman"/>
          <w:noProof/>
          <w:sz w:val="24"/>
        </w:rPr>
        <w:t>,</w:t>
      </w:r>
      <w:r w:rsidRPr="005D7F0C">
        <w:rPr>
          <w:rFonts w:ascii="Times New Roman" w:eastAsia="Calibri" w:hAnsi="Times New Roman"/>
          <w:i/>
          <w:noProof/>
          <w:sz w:val="24"/>
        </w:rPr>
        <w:t xml:space="preserve"> P. sylvicola</w:t>
      </w:r>
      <w:r w:rsidRPr="005D7F0C">
        <w:rPr>
          <w:rFonts w:ascii="Times New Roman" w:eastAsia="Calibri" w:hAnsi="Times New Roman"/>
          <w:noProof/>
          <w:sz w:val="24"/>
        </w:rPr>
        <w:t>,</w:t>
      </w:r>
      <w:r w:rsidRPr="005D7F0C">
        <w:rPr>
          <w:rFonts w:ascii="Times New Roman" w:eastAsia="Calibri" w:hAnsi="Times New Roman"/>
          <w:i/>
          <w:noProof/>
          <w:sz w:val="24"/>
        </w:rPr>
        <w:t xml:space="preserve"> Elymus repens</w:t>
      </w:r>
      <w:r w:rsidRPr="005D7F0C">
        <w:rPr>
          <w:rFonts w:ascii="Times New Roman" w:eastAsia="Calibri" w:hAnsi="Times New Roman"/>
          <w:noProof/>
          <w:sz w:val="24"/>
        </w:rPr>
        <w:t>,</w:t>
      </w:r>
      <w:r w:rsidRPr="005D7F0C">
        <w:rPr>
          <w:rFonts w:ascii="Times New Roman" w:eastAsia="Calibri" w:hAnsi="Times New Roman"/>
          <w:i/>
          <w:noProof/>
          <w:sz w:val="24"/>
        </w:rPr>
        <w:t xml:space="preserve"> Alopecurus rendlei</w:t>
      </w:r>
      <w:r w:rsidRPr="005D7F0C">
        <w:rPr>
          <w:rFonts w:ascii="Times New Roman" w:eastAsia="Calibri" w:hAnsi="Times New Roman"/>
          <w:noProof/>
          <w:sz w:val="24"/>
        </w:rPr>
        <w:t>,</w:t>
      </w:r>
      <w:r w:rsidRPr="005D7F0C">
        <w:rPr>
          <w:rFonts w:ascii="Times New Roman" w:eastAsia="Calibri" w:hAnsi="Times New Roman"/>
          <w:i/>
          <w:noProof/>
          <w:sz w:val="24"/>
        </w:rPr>
        <w:t xml:space="preserve"> Anthoxanthum odoratum</w:t>
      </w:r>
      <w:r w:rsidRPr="005D7F0C">
        <w:rPr>
          <w:rFonts w:ascii="Times New Roman" w:eastAsia="Calibri" w:hAnsi="Times New Roman"/>
          <w:noProof/>
          <w:sz w:val="24"/>
        </w:rPr>
        <w:t>,</w:t>
      </w:r>
      <w:r w:rsidRPr="005D7F0C">
        <w:rPr>
          <w:rFonts w:ascii="Times New Roman" w:eastAsia="Calibri" w:hAnsi="Times New Roman"/>
          <w:i/>
          <w:noProof/>
          <w:sz w:val="24"/>
        </w:rPr>
        <w:t xml:space="preserve"> Centaurea jacea</w:t>
      </w:r>
      <w:r w:rsidRPr="005D7F0C">
        <w:rPr>
          <w:rFonts w:ascii="Times New Roman" w:eastAsia="Calibri" w:hAnsi="Times New Roman"/>
          <w:noProof/>
          <w:sz w:val="24"/>
        </w:rPr>
        <w:t>,</w:t>
      </w:r>
      <w:r w:rsidRPr="005D7F0C">
        <w:rPr>
          <w:rFonts w:ascii="Times New Roman" w:eastAsia="Calibri" w:hAnsi="Times New Roman"/>
          <w:i/>
          <w:noProof/>
          <w:sz w:val="24"/>
        </w:rPr>
        <w:t xml:space="preserve"> Cirsium canum</w:t>
      </w:r>
      <w:r w:rsidRPr="005D7F0C">
        <w:rPr>
          <w:rFonts w:ascii="Times New Roman" w:eastAsia="Calibri" w:hAnsi="Times New Roman"/>
          <w:noProof/>
          <w:sz w:val="24"/>
        </w:rPr>
        <w:t>,</w:t>
      </w:r>
      <w:r w:rsidRPr="005D7F0C">
        <w:rPr>
          <w:rFonts w:ascii="Times New Roman" w:eastAsia="Calibri" w:hAnsi="Times New Roman"/>
          <w:i/>
          <w:noProof/>
          <w:sz w:val="24"/>
        </w:rPr>
        <w:t xml:space="preserve"> Crepis biennis</w:t>
      </w:r>
      <w:r w:rsidRPr="005D7F0C">
        <w:rPr>
          <w:rFonts w:ascii="Times New Roman" w:eastAsia="Calibri" w:hAnsi="Times New Roman"/>
          <w:noProof/>
          <w:sz w:val="24"/>
        </w:rPr>
        <w:t>,</w:t>
      </w:r>
      <w:r w:rsidRPr="005D7F0C">
        <w:rPr>
          <w:rFonts w:ascii="Times New Roman" w:eastAsia="Calibri" w:hAnsi="Times New Roman"/>
          <w:i/>
          <w:noProof/>
          <w:sz w:val="24"/>
        </w:rPr>
        <w:t xml:space="preserve"> Daucus carota</w:t>
      </w:r>
      <w:r w:rsidRPr="005D7F0C">
        <w:rPr>
          <w:rFonts w:ascii="Times New Roman" w:eastAsia="Calibri" w:hAnsi="Times New Roman"/>
          <w:noProof/>
          <w:sz w:val="24"/>
        </w:rPr>
        <w:t>,</w:t>
      </w:r>
      <w:r w:rsidRPr="005D7F0C">
        <w:rPr>
          <w:rFonts w:ascii="Times New Roman" w:eastAsia="Calibri" w:hAnsi="Times New Roman"/>
          <w:i/>
          <w:noProof/>
          <w:sz w:val="24"/>
        </w:rPr>
        <w:t xml:space="preserve"> Filipendula vulgaris</w:t>
      </w:r>
      <w:r w:rsidRPr="005D7F0C">
        <w:rPr>
          <w:rFonts w:ascii="Times New Roman" w:eastAsia="Calibri" w:hAnsi="Times New Roman"/>
          <w:noProof/>
          <w:sz w:val="24"/>
        </w:rPr>
        <w:t>,</w:t>
      </w:r>
      <w:r w:rsidRPr="005D7F0C">
        <w:rPr>
          <w:rFonts w:ascii="Times New Roman" w:eastAsia="Calibri" w:hAnsi="Times New Roman"/>
          <w:i/>
          <w:noProof/>
          <w:sz w:val="24"/>
        </w:rPr>
        <w:t xml:space="preserve"> Holcus lanatus</w:t>
      </w:r>
      <w:r w:rsidRPr="005D7F0C">
        <w:rPr>
          <w:rFonts w:ascii="Times New Roman" w:eastAsia="Calibri" w:hAnsi="Times New Roman"/>
          <w:noProof/>
          <w:sz w:val="24"/>
        </w:rPr>
        <w:t>,</w:t>
      </w:r>
      <w:r w:rsidRPr="005D7F0C">
        <w:rPr>
          <w:rFonts w:ascii="Times New Roman" w:eastAsia="Calibri" w:hAnsi="Times New Roman"/>
          <w:i/>
          <w:noProof/>
          <w:sz w:val="24"/>
        </w:rPr>
        <w:t xml:space="preserve"> Knautia arvensis</w:t>
      </w:r>
      <w:r w:rsidRPr="005D7F0C">
        <w:rPr>
          <w:rFonts w:ascii="Times New Roman" w:eastAsia="Calibri" w:hAnsi="Times New Roman"/>
          <w:noProof/>
          <w:sz w:val="24"/>
        </w:rPr>
        <w:t>,</w:t>
      </w:r>
      <w:r w:rsidRPr="005D7F0C">
        <w:rPr>
          <w:rFonts w:ascii="Times New Roman" w:eastAsia="Calibri" w:hAnsi="Times New Roman"/>
          <w:i/>
          <w:noProof/>
          <w:sz w:val="24"/>
        </w:rPr>
        <w:t xml:space="preserve"> Lathyrus pratensis</w:t>
      </w:r>
      <w:r w:rsidRPr="005D7F0C">
        <w:rPr>
          <w:rFonts w:ascii="Times New Roman" w:eastAsia="Calibri" w:hAnsi="Times New Roman"/>
          <w:noProof/>
          <w:sz w:val="24"/>
        </w:rPr>
        <w:t>,</w:t>
      </w:r>
      <w:r w:rsidRPr="005D7F0C">
        <w:rPr>
          <w:rFonts w:ascii="Times New Roman" w:eastAsia="Calibri" w:hAnsi="Times New Roman"/>
          <w:i/>
          <w:noProof/>
          <w:sz w:val="24"/>
        </w:rPr>
        <w:t xml:space="preserve"> Leucanthemum vulgare</w:t>
      </w:r>
      <w:r w:rsidRPr="005D7F0C">
        <w:rPr>
          <w:rFonts w:ascii="Times New Roman" w:eastAsia="Calibri" w:hAnsi="Times New Roman"/>
          <w:noProof/>
          <w:sz w:val="24"/>
        </w:rPr>
        <w:t>,</w:t>
      </w:r>
      <w:r w:rsidRPr="005D7F0C">
        <w:rPr>
          <w:rFonts w:ascii="Times New Roman" w:eastAsia="Calibri" w:hAnsi="Times New Roman"/>
          <w:i/>
          <w:noProof/>
          <w:sz w:val="24"/>
        </w:rPr>
        <w:t xml:space="preserve"> Lotus corniculatus</w:t>
      </w:r>
      <w:r w:rsidRPr="005D7F0C">
        <w:rPr>
          <w:rFonts w:ascii="Times New Roman" w:eastAsia="Calibri" w:hAnsi="Times New Roman"/>
          <w:noProof/>
          <w:sz w:val="24"/>
        </w:rPr>
        <w:t>,</w:t>
      </w:r>
      <w:r w:rsidRPr="005D7F0C">
        <w:rPr>
          <w:rFonts w:ascii="Times New Roman" w:eastAsia="Calibri" w:hAnsi="Times New Roman"/>
          <w:i/>
          <w:noProof/>
          <w:sz w:val="24"/>
        </w:rPr>
        <w:t xml:space="preserve"> Lychnis flos-cuculi</w:t>
      </w:r>
      <w:r w:rsidRPr="005D7F0C">
        <w:rPr>
          <w:rFonts w:ascii="Times New Roman" w:eastAsia="Calibri" w:hAnsi="Times New Roman"/>
          <w:noProof/>
          <w:sz w:val="24"/>
        </w:rPr>
        <w:t>,</w:t>
      </w:r>
      <w:r w:rsidRPr="005D7F0C">
        <w:rPr>
          <w:rFonts w:ascii="Times New Roman" w:eastAsia="Calibri" w:hAnsi="Times New Roman"/>
          <w:i/>
          <w:noProof/>
          <w:sz w:val="24"/>
        </w:rPr>
        <w:t xml:space="preserve"> Prunella vulgaris</w:t>
      </w:r>
      <w:r w:rsidRPr="005D7F0C">
        <w:rPr>
          <w:rFonts w:ascii="Times New Roman" w:eastAsia="Calibri" w:hAnsi="Times New Roman"/>
          <w:noProof/>
          <w:sz w:val="24"/>
        </w:rPr>
        <w:t>,</w:t>
      </w:r>
      <w:r w:rsidRPr="005D7F0C">
        <w:rPr>
          <w:rFonts w:ascii="Times New Roman" w:eastAsia="Calibri" w:hAnsi="Times New Roman"/>
          <w:i/>
          <w:noProof/>
          <w:sz w:val="24"/>
        </w:rPr>
        <w:t xml:space="preserve"> Rhinanthus minor</w:t>
      </w:r>
      <w:r w:rsidRPr="005D7F0C">
        <w:rPr>
          <w:rFonts w:ascii="Times New Roman" w:eastAsia="Calibri" w:hAnsi="Times New Roman"/>
          <w:noProof/>
          <w:sz w:val="24"/>
        </w:rPr>
        <w:t>,</w:t>
      </w:r>
      <w:r w:rsidRPr="005D7F0C">
        <w:rPr>
          <w:rFonts w:ascii="Times New Roman" w:eastAsia="Calibri" w:hAnsi="Times New Roman"/>
          <w:i/>
          <w:noProof/>
          <w:sz w:val="24"/>
        </w:rPr>
        <w:t xml:space="preserve"> R. rumelicus</w:t>
      </w:r>
      <w:r w:rsidRPr="005D7F0C">
        <w:rPr>
          <w:rFonts w:ascii="Times New Roman" w:eastAsia="Calibri" w:hAnsi="Times New Roman"/>
          <w:noProof/>
          <w:sz w:val="24"/>
        </w:rPr>
        <w:t>,</w:t>
      </w:r>
      <w:r w:rsidRPr="005D7F0C">
        <w:rPr>
          <w:rFonts w:ascii="Times New Roman" w:eastAsia="Calibri" w:hAnsi="Times New Roman"/>
          <w:i/>
          <w:noProof/>
          <w:sz w:val="24"/>
        </w:rPr>
        <w:t xml:space="preserve"> Ranunculus acris</w:t>
      </w:r>
      <w:r w:rsidRPr="005D7F0C">
        <w:rPr>
          <w:rFonts w:ascii="Times New Roman" w:eastAsia="Calibri" w:hAnsi="Times New Roman"/>
          <w:noProof/>
          <w:sz w:val="24"/>
        </w:rPr>
        <w:t>,</w:t>
      </w:r>
      <w:r w:rsidRPr="005D7F0C">
        <w:rPr>
          <w:rFonts w:ascii="Times New Roman" w:eastAsia="Calibri" w:hAnsi="Times New Roman"/>
          <w:i/>
          <w:noProof/>
          <w:sz w:val="24"/>
        </w:rPr>
        <w:t xml:space="preserve"> Stellaria graminea</w:t>
      </w:r>
      <w:r w:rsidRPr="005D7F0C">
        <w:rPr>
          <w:rFonts w:ascii="Times New Roman" w:eastAsia="Calibri" w:hAnsi="Times New Roman"/>
          <w:noProof/>
          <w:sz w:val="24"/>
        </w:rPr>
        <w:t>,</w:t>
      </w:r>
      <w:r w:rsidRPr="005D7F0C">
        <w:rPr>
          <w:rFonts w:ascii="Times New Roman" w:eastAsia="Calibri" w:hAnsi="Times New Roman"/>
          <w:i/>
          <w:noProof/>
          <w:sz w:val="24"/>
        </w:rPr>
        <w:t xml:space="preserve"> Tragopogon pratensis</w:t>
      </w:r>
      <w:r w:rsidRPr="005D7F0C">
        <w:rPr>
          <w:rFonts w:ascii="Times New Roman" w:eastAsia="Calibri" w:hAnsi="Times New Roman"/>
          <w:noProof/>
          <w:sz w:val="24"/>
        </w:rPr>
        <w:t>,</w:t>
      </w:r>
      <w:r w:rsidRPr="005D7F0C">
        <w:rPr>
          <w:rFonts w:ascii="Times New Roman" w:eastAsia="Calibri" w:hAnsi="Times New Roman"/>
          <w:i/>
          <w:noProof/>
          <w:sz w:val="24"/>
        </w:rPr>
        <w:t xml:space="preserve"> Trifolium campestre</w:t>
      </w:r>
      <w:r w:rsidRPr="005D7F0C">
        <w:rPr>
          <w:rFonts w:ascii="Times New Roman" w:eastAsia="Calibri" w:hAnsi="Times New Roman"/>
          <w:noProof/>
          <w:sz w:val="24"/>
        </w:rPr>
        <w:t>,</w:t>
      </w:r>
      <w:r w:rsidRPr="005D7F0C">
        <w:rPr>
          <w:rFonts w:ascii="Times New Roman" w:eastAsia="Calibri" w:hAnsi="Times New Roman"/>
          <w:i/>
          <w:noProof/>
          <w:sz w:val="24"/>
        </w:rPr>
        <w:t xml:space="preserve"> T. dubium</w:t>
      </w:r>
      <w:r w:rsidRPr="005D7F0C">
        <w:rPr>
          <w:rFonts w:ascii="Times New Roman" w:eastAsia="Calibri" w:hAnsi="Times New Roman"/>
          <w:noProof/>
          <w:sz w:val="24"/>
        </w:rPr>
        <w:t>,</w:t>
      </w:r>
      <w:r w:rsidRPr="005D7F0C">
        <w:rPr>
          <w:rFonts w:ascii="Times New Roman" w:eastAsia="Calibri" w:hAnsi="Times New Roman"/>
          <w:i/>
          <w:noProof/>
          <w:sz w:val="24"/>
        </w:rPr>
        <w:t xml:space="preserve"> T. hybridum</w:t>
      </w:r>
      <w:r w:rsidRPr="005D7F0C">
        <w:rPr>
          <w:rFonts w:ascii="Times New Roman" w:eastAsia="Calibri" w:hAnsi="Times New Roman"/>
          <w:noProof/>
          <w:sz w:val="24"/>
        </w:rPr>
        <w:t>,</w:t>
      </w:r>
      <w:r w:rsidRPr="005D7F0C">
        <w:rPr>
          <w:rFonts w:ascii="Times New Roman" w:eastAsia="Calibri" w:hAnsi="Times New Roman"/>
          <w:i/>
          <w:noProof/>
          <w:sz w:val="24"/>
        </w:rPr>
        <w:t xml:space="preserve"> T. pratense</w:t>
      </w:r>
      <w:r w:rsidRPr="005D7F0C">
        <w:rPr>
          <w:rFonts w:ascii="Times New Roman" w:eastAsia="Calibri" w:hAnsi="Times New Roman"/>
          <w:noProof/>
          <w:sz w:val="24"/>
        </w:rPr>
        <w:t>,</w:t>
      </w:r>
      <w:r w:rsidRPr="005D7F0C">
        <w:rPr>
          <w:rFonts w:ascii="Times New Roman" w:eastAsia="Calibri" w:hAnsi="Times New Roman"/>
          <w:i/>
          <w:noProof/>
          <w:sz w:val="24"/>
        </w:rPr>
        <w:t xml:space="preserve"> T. repens</w:t>
      </w:r>
      <w:r w:rsidRPr="005D7F0C">
        <w:rPr>
          <w:rFonts w:ascii="Times New Roman" w:eastAsia="Calibri" w:hAnsi="Times New Roman"/>
          <w:noProof/>
          <w:sz w:val="24"/>
        </w:rPr>
        <w:t>,</w:t>
      </w:r>
      <w:r w:rsidRPr="005D7F0C">
        <w:rPr>
          <w:rFonts w:ascii="Times New Roman" w:eastAsia="Calibri" w:hAnsi="Times New Roman"/>
          <w:i/>
          <w:noProof/>
          <w:sz w:val="24"/>
        </w:rPr>
        <w:t xml:space="preserve"> Trisetum flavescens </w:t>
      </w:r>
      <w:r w:rsidRPr="005D7F0C">
        <w:rPr>
          <w:rFonts w:ascii="Times New Roman" w:eastAsia="Calibri" w:hAnsi="Times New Roman"/>
          <w:noProof/>
          <w:sz w:val="24"/>
        </w:rPr>
        <w:t>и др. Природното местообитание е разпространено в страната основно докъм 800 (1000) m н.в. и обикновено находищата му не заемат големи площи. Сенокосният режим на ползване влияе върху видовия състав и е от основно значение за формиране и поддържане на структурата и функциите на местообитанието. Често пъти ползването на растителността е комбинирано (паша след окосяване) или само пасищно, което също силно влияе върху видовия състав на фитоценозите (Цонев и Русакова 2009).</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Местообитанието е включено в Червена книга на България с код и име 15Е2 Низинни сенокосни ливади (Цонев и Русакова 2015).</w:t>
      </w:r>
    </w:p>
    <w:p w:rsidR="005D7F0C" w:rsidRPr="005D7F0C" w:rsidRDefault="005D7F0C" w:rsidP="005D7F0C">
      <w:pPr>
        <w:spacing w:after="0" w:line="240" w:lineRule="auto"/>
        <w:ind w:firstLine="709"/>
        <w:jc w:val="both"/>
        <w:rPr>
          <w:rFonts w:ascii="Times New Roman" w:hAnsi="Times New Roman"/>
          <w:bCs/>
          <w:iCs/>
          <w:noProof/>
          <w:sz w:val="24"/>
          <w:szCs w:val="24"/>
          <w:lang w:eastAsia="bg-BG"/>
        </w:rPr>
      </w:pPr>
      <w:r w:rsidRPr="005D7F0C">
        <w:rPr>
          <w:rFonts w:ascii="Times New Roman" w:eastAsia="Calibri" w:hAnsi="Times New Roman"/>
          <w:bCs/>
          <w:noProof/>
          <w:sz w:val="24"/>
          <w:lang w:eastAsia="bg-BG"/>
        </w:rPr>
        <w:t>В зона BG0000498 Видбол, според картирането от 2011-2012 г., местообитание 6510 е представено</w:t>
      </w:r>
      <w:r w:rsidRPr="005D7F0C">
        <w:rPr>
          <w:rFonts w:ascii="Times New Roman" w:hAnsi="Times New Roman"/>
          <w:bCs/>
          <w:iCs/>
          <w:noProof/>
          <w:sz w:val="24"/>
          <w:szCs w:val="24"/>
          <w:lang w:eastAsia="bg-BG"/>
        </w:rPr>
        <w:t xml:space="preserve"> с 8 полигона, разпространени при селата Синаговци, Ивановци и </w:t>
      </w:r>
      <w:r w:rsidRPr="005D7F0C">
        <w:rPr>
          <w:rFonts w:ascii="Times New Roman" w:hAnsi="Times New Roman"/>
          <w:bCs/>
          <w:iCs/>
          <w:noProof/>
          <w:sz w:val="24"/>
          <w:szCs w:val="24"/>
          <w:lang w:eastAsia="bg-BG"/>
        </w:rPr>
        <w:lastRenderedPageBreak/>
        <w:t xml:space="preserve">Срацимирово и Вълчек. Растителността се ползва главно пасищно. </w:t>
      </w:r>
      <w:bookmarkStart w:id="12" w:name="_Hlk85975876"/>
      <w:r w:rsidRPr="005D7F0C">
        <w:rPr>
          <w:rFonts w:ascii="Times New Roman" w:hAnsi="Times New Roman"/>
          <w:bCs/>
          <w:iCs/>
          <w:noProof/>
          <w:sz w:val="24"/>
          <w:szCs w:val="24"/>
          <w:lang w:eastAsia="bg-BG"/>
        </w:rPr>
        <w:t xml:space="preserve">Високо покритие има </w:t>
      </w:r>
      <w:r w:rsidRPr="005D7F0C">
        <w:rPr>
          <w:rFonts w:ascii="Times New Roman" w:hAnsi="Times New Roman"/>
          <w:bCs/>
          <w:i/>
          <w:noProof/>
          <w:sz w:val="24"/>
          <w:szCs w:val="24"/>
          <w:lang w:eastAsia="bg-BG"/>
        </w:rPr>
        <w:t>Cynodon dactylon</w:t>
      </w:r>
      <w:r w:rsidRPr="005D7F0C">
        <w:rPr>
          <w:rFonts w:ascii="Times New Roman" w:hAnsi="Times New Roman"/>
          <w:bCs/>
          <w:iCs/>
          <w:noProof/>
          <w:sz w:val="24"/>
          <w:szCs w:val="24"/>
          <w:lang w:eastAsia="bg-BG"/>
        </w:rPr>
        <w:t xml:space="preserve">. В съобществата се наблюдават процеси на силна рудерализация, като рудералните видове на места формират самостоятелни ценози – </w:t>
      </w:r>
      <w:r w:rsidRPr="005D7F0C">
        <w:rPr>
          <w:rFonts w:ascii="Times New Roman" w:hAnsi="Times New Roman"/>
          <w:bCs/>
          <w:i/>
          <w:noProof/>
          <w:sz w:val="24"/>
          <w:szCs w:val="24"/>
          <w:lang w:eastAsia="bg-BG"/>
        </w:rPr>
        <w:t>Sambucus ebulus</w:t>
      </w:r>
      <w:r w:rsidRPr="005D7F0C">
        <w:rPr>
          <w:rFonts w:ascii="Times New Roman" w:hAnsi="Times New Roman"/>
          <w:bCs/>
          <w:iCs/>
          <w:noProof/>
          <w:sz w:val="24"/>
          <w:szCs w:val="24"/>
          <w:lang w:eastAsia="bg-BG"/>
        </w:rPr>
        <w:t xml:space="preserve">, </w:t>
      </w:r>
      <w:r w:rsidRPr="005D7F0C">
        <w:rPr>
          <w:rFonts w:ascii="Times New Roman" w:hAnsi="Times New Roman"/>
          <w:bCs/>
          <w:i/>
          <w:noProof/>
          <w:sz w:val="24"/>
          <w:szCs w:val="24"/>
          <w:lang w:eastAsia="bg-BG"/>
        </w:rPr>
        <w:t>Carduus</w:t>
      </w:r>
      <w:r w:rsidRPr="005D7F0C">
        <w:rPr>
          <w:rFonts w:ascii="Times New Roman" w:hAnsi="Times New Roman"/>
          <w:bCs/>
          <w:iCs/>
          <w:noProof/>
          <w:sz w:val="24"/>
          <w:szCs w:val="24"/>
          <w:lang w:eastAsia="bg-BG"/>
        </w:rPr>
        <w:t xml:space="preserve"> spp., </w:t>
      </w:r>
      <w:r w:rsidRPr="005D7F0C">
        <w:rPr>
          <w:rFonts w:ascii="Times New Roman" w:hAnsi="Times New Roman"/>
          <w:bCs/>
          <w:i/>
          <w:noProof/>
          <w:sz w:val="24"/>
          <w:szCs w:val="24"/>
          <w:lang w:eastAsia="bg-BG"/>
        </w:rPr>
        <w:t>Cirsium</w:t>
      </w:r>
      <w:r w:rsidRPr="005D7F0C">
        <w:rPr>
          <w:rFonts w:ascii="Times New Roman" w:hAnsi="Times New Roman"/>
          <w:bCs/>
          <w:iCs/>
          <w:noProof/>
          <w:sz w:val="24"/>
          <w:szCs w:val="24"/>
          <w:lang w:eastAsia="bg-BG"/>
        </w:rPr>
        <w:t xml:space="preserve"> spp., </w:t>
      </w:r>
      <w:r w:rsidRPr="005D7F0C">
        <w:rPr>
          <w:rFonts w:ascii="Times New Roman" w:hAnsi="Times New Roman"/>
          <w:bCs/>
          <w:i/>
          <w:noProof/>
          <w:sz w:val="24"/>
          <w:szCs w:val="24"/>
          <w:lang w:eastAsia="bg-BG"/>
        </w:rPr>
        <w:t>Verbascum</w:t>
      </w:r>
      <w:r w:rsidRPr="005D7F0C">
        <w:rPr>
          <w:rFonts w:ascii="Times New Roman" w:hAnsi="Times New Roman"/>
          <w:bCs/>
          <w:iCs/>
          <w:noProof/>
          <w:sz w:val="24"/>
          <w:szCs w:val="24"/>
          <w:lang w:eastAsia="bg-BG"/>
        </w:rPr>
        <w:t xml:space="preserve"> spp. </w:t>
      </w:r>
      <w:bookmarkEnd w:id="12"/>
      <w:r w:rsidRPr="005D7F0C">
        <w:rPr>
          <w:rFonts w:ascii="Times New Roman" w:hAnsi="Times New Roman"/>
          <w:bCs/>
          <w:iCs/>
          <w:noProof/>
          <w:sz w:val="24"/>
          <w:szCs w:val="24"/>
          <w:lang w:eastAsia="bg-BG"/>
        </w:rPr>
        <w:t>На места местообитанието е представено като комплекс с други типове местообитания – 6210 и 6430.</w:t>
      </w:r>
    </w:p>
    <w:p w:rsidR="005D7F0C" w:rsidRPr="005D7F0C" w:rsidRDefault="005D7F0C" w:rsidP="005D7F0C">
      <w:pPr>
        <w:spacing w:after="0"/>
        <w:rPr>
          <w:rFonts w:ascii="Times New Roman" w:eastAsia="Calibri" w:hAnsi="Times New Roman"/>
          <w:noProof/>
          <w:sz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3. Състояние на биогеографско ниво и разпространение в мрежата</w:t>
      </w:r>
    </w:p>
    <w:p w:rsidR="005D7F0C" w:rsidRPr="005D7F0C" w:rsidRDefault="005D7F0C" w:rsidP="005D7F0C">
      <w:pPr>
        <w:spacing w:after="0" w:line="240" w:lineRule="auto"/>
        <w:ind w:firstLine="709"/>
        <w:jc w:val="both"/>
        <w:rPr>
          <w:rFonts w:ascii="Times New Roman" w:hAnsi="Times New Roman"/>
          <w:noProof/>
          <w:position w:val="-1"/>
          <w:sz w:val="24"/>
          <w:szCs w:val="24"/>
        </w:rPr>
      </w:pPr>
      <w:r w:rsidRPr="005D7F0C">
        <w:rPr>
          <w:rFonts w:ascii="Times New Roman" w:eastAsia="Calibri" w:hAnsi="Times New Roman"/>
          <w:noProof/>
          <w:sz w:val="24"/>
        </w:rPr>
        <w:t>Съгласно докладването по чл. 17 Директива за местообитанията за периода 2013-2018 г. (</w:t>
      </w:r>
      <w:r w:rsidRPr="005D7F0C">
        <w:rPr>
          <w:rFonts w:ascii="Times New Roman" w:hAnsi="Times New Roman"/>
          <w:bCs/>
          <w:iCs/>
          <w:noProof/>
          <w:sz w:val="24"/>
          <w:szCs w:val="24"/>
          <w:lang w:eastAsia="bg-BG"/>
        </w:rPr>
        <w:t>докладвано</w:t>
      </w:r>
      <w:r w:rsidRPr="005D7F0C">
        <w:rPr>
          <w:rFonts w:ascii="Times New Roman" w:eastAsia="Calibri" w:hAnsi="Times New Roman"/>
          <w:noProof/>
          <w:sz w:val="24"/>
        </w:rPr>
        <w:t xml:space="preserve"> през 2019 г.), природното местообитание е в неблагоприятно-лошо за Континентален биогеографски </w:t>
      </w:r>
      <w:r>
        <w:rPr>
          <w:rFonts w:ascii="Times New Roman" w:eastAsia="Calibri" w:hAnsi="Times New Roman"/>
          <w:noProof/>
          <w:sz w:val="24"/>
        </w:rPr>
        <w:t>регион</w:t>
      </w:r>
      <w:r w:rsidRPr="005D7F0C">
        <w:rPr>
          <w:rFonts w:ascii="Times New Roman" w:eastAsia="Calibri" w:hAnsi="Times New Roman"/>
          <w:noProof/>
          <w:sz w:val="24"/>
        </w:rPr>
        <w:t xml:space="preserve">. </w:t>
      </w:r>
      <w:r w:rsidRPr="005D7F0C">
        <w:rPr>
          <w:rFonts w:ascii="Times New Roman" w:eastAsia="Calibri" w:hAnsi="Times New Roman"/>
          <w:bCs/>
          <w:noProof/>
          <w:sz w:val="24"/>
          <w:szCs w:val="24"/>
          <w:lang w:eastAsia="bg-BG"/>
        </w:rPr>
        <w:t xml:space="preserve">То е оценено в </w:t>
      </w:r>
      <w:r w:rsidRPr="005D7F0C">
        <w:rPr>
          <w:rFonts w:ascii="Times New Roman" w:hAnsi="Times New Roman"/>
          <w:noProof/>
          <w:position w:val="-1"/>
          <w:sz w:val="24"/>
          <w:szCs w:val="24"/>
        </w:rPr>
        <w:t>неизвестно състояние по разпространение и структура и функции, в неблагоприятна-незадоволителна по площ и в неблагоприятно-лошо по бъдещи перспективи.</w:t>
      </w:r>
    </w:p>
    <w:p w:rsidR="005D7F0C" w:rsidRPr="005D7F0C" w:rsidRDefault="005D7F0C" w:rsidP="005D7F0C">
      <w:pPr>
        <w:spacing w:after="0" w:line="240" w:lineRule="auto"/>
        <w:ind w:firstLine="709"/>
        <w:jc w:val="both"/>
        <w:rPr>
          <w:rFonts w:ascii="Times New Roman" w:eastAsia="Calibri" w:hAnsi="Times New Roman"/>
          <w:noProof/>
          <w:sz w:val="24"/>
        </w:rPr>
      </w:pPr>
      <w:r>
        <w:rPr>
          <w:rFonts w:ascii="Times New Roman" w:eastAsia="Calibri" w:hAnsi="Times New Roman"/>
          <w:noProof/>
          <w:sz w:val="24"/>
        </w:rPr>
        <w:t>За К</w:t>
      </w:r>
      <w:r w:rsidRPr="005D7F0C">
        <w:rPr>
          <w:rFonts w:ascii="Times New Roman" w:eastAsia="Calibri" w:hAnsi="Times New Roman"/>
          <w:noProof/>
          <w:sz w:val="24"/>
        </w:rPr>
        <w:t xml:space="preserve">онтиненталния </w:t>
      </w:r>
      <w:r>
        <w:rPr>
          <w:rFonts w:ascii="Times New Roman" w:eastAsia="Calibri" w:hAnsi="Times New Roman"/>
          <w:noProof/>
          <w:sz w:val="24"/>
        </w:rPr>
        <w:t>регион</w:t>
      </w:r>
      <w:r w:rsidRPr="005D7F0C">
        <w:rPr>
          <w:rFonts w:ascii="Times New Roman" w:eastAsia="Calibri" w:hAnsi="Times New Roman"/>
          <w:noProof/>
          <w:sz w:val="24"/>
        </w:rPr>
        <w:t xml:space="preserve"> оценката неблагоприятно-незадоволително през 2013 г. е понижена на неблагоприятно-лошо през 2019 г. Като влияния и заплахи с висока степен за </w:t>
      </w:r>
      <w:r>
        <w:rPr>
          <w:rFonts w:ascii="Times New Roman" w:eastAsia="Calibri" w:hAnsi="Times New Roman"/>
          <w:noProof/>
          <w:sz w:val="24"/>
        </w:rPr>
        <w:t>К</w:t>
      </w:r>
      <w:r w:rsidRPr="005D7F0C">
        <w:rPr>
          <w:rFonts w:ascii="Times New Roman" w:eastAsia="Calibri" w:hAnsi="Times New Roman"/>
          <w:noProof/>
          <w:sz w:val="24"/>
        </w:rPr>
        <w:t xml:space="preserve">онтиненталния биогеографски </w:t>
      </w:r>
      <w:r>
        <w:rPr>
          <w:rFonts w:ascii="Times New Roman" w:eastAsia="Calibri" w:hAnsi="Times New Roman"/>
          <w:noProof/>
          <w:sz w:val="24"/>
        </w:rPr>
        <w:t>регион</w:t>
      </w:r>
      <w:r w:rsidRPr="005D7F0C">
        <w:rPr>
          <w:rFonts w:ascii="Times New Roman" w:eastAsia="Calibri" w:hAnsi="Times New Roman"/>
          <w:noProof/>
          <w:sz w:val="24"/>
        </w:rPr>
        <w:t xml:space="preserve"> се посочват: изоставяне на ливадите (преустановяване на пашата и коситбата); селскостопански дейности (различни от паша и коситба); изграждане на инфраструктура с цел спорт, туризъм и отдих; замърсяване на почвата от различни източници, включително с ТБО; естествени сукцесионни процеси, водещи до промяна във видовия състав и др. Като отрицателно действащи</w:t>
      </w:r>
      <w:r w:rsidRPr="005D7F0C">
        <w:rPr>
          <w:rFonts w:ascii="Times New Roman" w:hAnsi="Times New Roman"/>
          <w:bCs/>
          <w:iCs/>
          <w:noProof/>
          <w:sz w:val="24"/>
          <w:szCs w:val="24"/>
          <w:lang w:eastAsia="bg-BG"/>
        </w:rPr>
        <w:t xml:space="preserve"> </w:t>
      </w:r>
      <w:r w:rsidRPr="005D7F0C">
        <w:rPr>
          <w:rFonts w:ascii="Times New Roman" w:eastAsia="Calibri" w:hAnsi="Times New Roman"/>
          <w:noProof/>
          <w:sz w:val="24"/>
        </w:rPr>
        <w:t>фактори, посочени в Червена книга на България, том 3, Природни местообитания, са изоставянето на ливадите, промяна в хидрологичния режим на реките чрез андигиране и пресушаване на крайречните разливи, замърсяване със синтетични торове, използване на хербициди и общото засушаване на климата.</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 xml:space="preserve">Местообитанието е предмет на опазване в 59 защитени зони от мрежата Натура 2000 (Natura 2000 update April 2019: </w:t>
      </w:r>
      <w:hyperlink r:id="rId20">
        <w:r w:rsidRPr="005D7F0C">
          <w:rPr>
            <w:rFonts w:ascii="Times New Roman" w:eastAsia="Calibri" w:hAnsi="Times New Roman"/>
            <w:noProof/>
            <w:color w:val="0563C1"/>
            <w:sz w:val="24"/>
            <w:u w:val="single"/>
          </w:rPr>
          <w:t>https://cdr.eionet.europa.eu/bg/eu/n2000</w:t>
        </w:r>
      </w:hyperlink>
      <w:r w:rsidRPr="005D7F0C">
        <w:rPr>
          <w:rFonts w:ascii="Times New Roman" w:eastAsia="Calibri" w:hAnsi="Times New Roman"/>
          <w:noProof/>
          <w:sz w:val="24"/>
        </w:rPr>
        <w:t>).</w:t>
      </w:r>
    </w:p>
    <w:p w:rsidR="005D7F0C" w:rsidRPr="005D7F0C" w:rsidRDefault="005D7F0C" w:rsidP="005D7F0C">
      <w:pPr>
        <w:spacing w:after="0" w:line="240" w:lineRule="auto"/>
        <w:ind w:firstLine="709"/>
        <w:jc w:val="both"/>
        <w:rPr>
          <w:rFonts w:ascii="Times New Roman" w:eastAsia="Calibri" w:hAnsi="Times New Roman"/>
          <w:noProof/>
          <w:sz w:val="24"/>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4. Състояние на ниво защитена зона</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eastAsia="Calibri" w:hAnsi="Times New Roman"/>
          <w:sz w:val="24"/>
          <w:szCs w:val="24"/>
        </w:rPr>
        <w:t>Според данните в стандартния формуляр, площта на местообитание 6510 в зона BG0000498 Видбол е 14.9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по критерий „Площ в границите на зоната“, а по критериите „Структура и функции“ и „Бъдещи перспективи (заплахи и влияния)“ – в благоприятно състояние. Оценката се основава на намаляване на площта на местообитанието, спрямо референтната. Според стандартния формуляр, местообитанието е с оценки за „Представителност“ „A“, за „Относителна площ“ „</w:t>
      </w:r>
      <w:r w:rsidRPr="005D7F0C">
        <w:rPr>
          <w:rFonts w:ascii="Times New Roman" w:eastAsia="Calibri" w:hAnsi="Times New Roman"/>
          <w:sz w:val="24"/>
          <w:szCs w:val="24"/>
          <w:lang w:val="en-US"/>
        </w:rPr>
        <w:t>C</w:t>
      </w:r>
      <w:r w:rsidRPr="005D7F0C">
        <w:rPr>
          <w:rFonts w:ascii="Times New Roman" w:eastAsia="Calibri" w:hAnsi="Times New Roman"/>
          <w:sz w:val="24"/>
          <w:szCs w:val="24"/>
        </w:rPr>
        <w:t>“ и за „Степен на опазване“ „</w:t>
      </w:r>
      <w:r w:rsidRPr="005D7F0C">
        <w:rPr>
          <w:rFonts w:ascii="Times New Roman" w:eastAsia="Calibri" w:hAnsi="Times New Roman"/>
          <w:sz w:val="24"/>
          <w:szCs w:val="24"/>
          <w:lang w:val="en-US"/>
        </w:rPr>
        <w:t>A</w:t>
      </w:r>
      <w:r w:rsidRPr="005D7F0C">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5D7F0C" w:rsidRPr="005D7F0C" w:rsidRDefault="005D7F0C" w:rsidP="005D7F0C">
      <w:pPr>
        <w:spacing w:after="0" w:line="240" w:lineRule="auto"/>
        <w:ind w:firstLine="709"/>
        <w:jc w:val="both"/>
        <w:rPr>
          <w:rFonts w:ascii="Times New Roman" w:eastAsia="Calibri" w:hAnsi="Times New Roman"/>
          <w:noProof/>
          <w:sz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5D7F0C" w:rsidRPr="005D7F0C" w:rsidTr="005D7F0C">
        <w:tc>
          <w:tcPr>
            <w:tcW w:w="2418"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582"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5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54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4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50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1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3"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5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68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eastAsia="Calibri" w:hAnsi="Times New Roman"/>
                <w:color w:val="000000"/>
                <w:sz w:val="20"/>
                <w:szCs w:val="20"/>
              </w:rPr>
              <w:t>6</w:t>
            </w:r>
            <w:r w:rsidRPr="005D7F0C">
              <w:rPr>
                <w:rFonts w:ascii="Times New Roman" w:eastAsia="Calibri" w:hAnsi="Times New Roman"/>
                <w:color w:val="000000"/>
                <w:sz w:val="20"/>
                <w:szCs w:val="20"/>
                <w:lang w:val="en-US"/>
              </w:rPr>
              <w:t>5</w:t>
            </w:r>
            <w:r w:rsidRPr="005D7F0C">
              <w:rPr>
                <w:rFonts w:ascii="Times New Roman" w:eastAsia="Calibri" w:hAnsi="Times New Roman"/>
                <w:color w:val="000000"/>
                <w:sz w:val="20"/>
                <w:szCs w:val="20"/>
              </w:rPr>
              <w:t>10</w:t>
            </w:r>
          </w:p>
        </w:tc>
        <w:tc>
          <w:tcPr>
            <w:tcW w:w="23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14.9</w:t>
            </w:r>
          </w:p>
        </w:tc>
        <w:tc>
          <w:tcPr>
            <w:tcW w:w="54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1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5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68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line="240" w:lineRule="auto"/>
        <w:jc w:val="both"/>
        <w:rPr>
          <w:rFonts w:ascii="Times New Roman" w:hAnsi="Times New Roman"/>
          <w:bCs/>
          <w:noProof/>
          <w:sz w:val="24"/>
          <w:szCs w:val="24"/>
          <w:lang w:val="en-US"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5. Анализ на наличната информация</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 xml:space="preserve">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и </w:t>
      </w:r>
      <w:r w:rsidRPr="005D7F0C">
        <w:rPr>
          <w:rFonts w:ascii="Times New Roman" w:hAnsi="Times New Roman"/>
          <w:bCs/>
          <w:iCs/>
          <w:noProof/>
          <w:sz w:val="24"/>
          <w:szCs w:val="24"/>
          <w:lang w:eastAsia="bg-BG"/>
        </w:rPr>
        <w:t>Докладванията</w:t>
      </w:r>
      <w:r w:rsidRPr="005D7F0C">
        <w:rPr>
          <w:rFonts w:ascii="Times New Roman" w:hAnsi="Times New Roman"/>
          <w:bCs/>
          <w:noProof/>
          <w:sz w:val="24"/>
          <w:szCs w:val="24"/>
          <w:lang w:eastAsia="bg-BG"/>
        </w:rPr>
        <w:t xml:space="preserve"> по член </w:t>
      </w:r>
      <w:r w:rsidRPr="005D7F0C">
        <w:rPr>
          <w:rFonts w:ascii="Times New Roman" w:hAnsi="Times New Roman"/>
          <w:bCs/>
          <w:noProof/>
          <w:sz w:val="24"/>
          <w:szCs w:val="24"/>
          <w:lang w:eastAsia="bg-BG"/>
        </w:rPr>
        <w:lastRenderedPageBreak/>
        <w:t>17 от 2013 г. и 2019 г. През 2021 г. беше извършена теренна проверка за актуализация на наличната информация на състоянието на местообитанието в зоната.</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 xml:space="preserve">При проведените изследвания през 2021 г. е установено, че местообитанието в зоната е в неблагоприятно-лошо състояние. Местообитанието е нетипично – наблюдава се силно захрастяване на крайречните тераси, ниско участие на типичните доминанти и малък брой на характерните видове. </w:t>
      </w:r>
      <w:r w:rsidRPr="005D7F0C">
        <w:rPr>
          <w:rFonts w:ascii="Times New Roman" w:eastAsia="Calibri" w:hAnsi="Times New Roman"/>
          <w:noProof/>
          <w:sz w:val="24"/>
        </w:rPr>
        <w:t xml:space="preserve">Рудерализацията е в много напреднал стадий, като рудералните видове формират самостоятелни ценози – напр. </w:t>
      </w:r>
      <w:r w:rsidRPr="005D7F0C">
        <w:rPr>
          <w:rFonts w:ascii="Times New Roman" w:eastAsia="Calibri" w:hAnsi="Times New Roman"/>
          <w:i/>
          <w:iCs/>
          <w:noProof/>
          <w:sz w:val="24"/>
        </w:rPr>
        <w:t>Sambucus ebulus</w:t>
      </w:r>
      <w:r w:rsidRPr="005D7F0C">
        <w:rPr>
          <w:rFonts w:ascii="Times New Roman" w:eastAsia="Calibri" w:hAnsi="Times New Roman"/>
          <w:noProof/>
          <w:sz w:val="24"/>
        </w:rPr>
        <w:t xml:space="preserve">, </w:t>
      </w:r>
      <w:r w:rsidRPr="005D7F0C">
        <w:rPr>
          <w:rFonts w:ascii="Times New Roman" w:eastAsia="Calibri" w:hAnsi="Times New Roman"/>
          <w:i/>
          <w:iCs/>
          <w:noProof/>
          <w:sz w:val="24"/>
        </w:rPr>
        <w:t xml:space="preserve">Urtica </w:t>
      </w:r>
      <w:r w:rsidRPr="005D7F0C">
        <w:rPr>
          <w:rFonts w:ascii="Times New Roman" w:hAnsi="Times New Roman"/>
          <w:bCs/>
          <w:i/>
          <w:iCs/>
          <w:noProof/>
          <w:sz w:val="24"/>
          <w:szCs w:val="24"/>
          <w:lang w:eastAsia="bg-BG"/>
        </w:rPr>
        <w:t>dioica</w:t>
      </w:r>
      <w:r w:rsidRPr="005D7F0C">
        <w:rPr>
          <w:rFonts w:ascii="Times New Roman" w:eastAsia="Calibri" w:hAnsi="Times New Roman"/>
          <w:noProof/>
          <w:sz w:val="24"/>
        </w:rPr>
        <w:t xml:space="preserve">, </w:t>
      </w:r>
      <w:r w:rsidRPr="005D7F0C">
        <w:rPr>
          <w:rFonts w:ascii="Times New Roman" w:eastAsia="Calibri" w:hAnsi="Times New Roman"/>
          <w:i/>
          <w:iCs/>
          <w:noProof/>
          <w:sz w:val="24"/>
        </w:rPr>
        <w:t>Cynodon dactylon</w:t>
      </w:r>
      <w:r w:rsidRPr="005D7F0C">
        <w:rPr>
          <w:rFonts w:ascii="Times New Roman" w:eastAsia="Calibri" w:hAnsi="Times New Roman"/>
          <w:iCs/>
          <w:noProof/>
          <w:sz w:val="24"/>
        </w:rPr>
        <w:t>,</w:t>
      </w:r>
      <w:r w:rsidRPr="005D7F0C">
        <w:rPr>
          <w:rFonts w:ascii="Times New Roman" w:eastAsia="Calibri" w:hAnsi="Times New Roman"/>
          <w:noProof/>
          <w:sz w:val="24"/>
        </w:rPr>
        <w:t xml:space="preserve"> </w:t>
      </w:r>
      <w:r w:rsidRPr="005D7F0C">
        <w:rPr>
          <w:rFonts w:ascii="Times New Roman" w:eastAsia="Calibri" w:hAnsi="Times New Roman"/>
          <w:i/>
          <w:iCs/>
          <w:noProof/>
          <w:sz w:val="24"/>
        </w:rPr>
        <w:t>Carduus</w:t>
      </w:r>
      <w:r w:rsidRPr="005D7F0C">
        <w:rPr>
          <w:rFonts w:ascii="Times New Roman" w:eastAsia="Calibri" w:hAnsi="Times New Roman"/>
          <w:noProof/>
          <w:sz w:val="24"/>
        </w:rPr>
        <w:t xml:space="preserve"> spp., </w:t>
      </w:r>
      <w:r w:rsidRPr="005D7F0C">
        <w:rPr>
          <w:rFonts w:ascii="Times New Roman" w:eastAsia="Calibri" w:hAnsi="Times New Roman"/>
          <w:i/>
          <w:iCs/>
          <w:noProof/>
          <w:sz w:val="24"/>
        </w:rPr>
        <w:t>Cirsium</w:t>
      </w:r>
      <w:r w:rsidRPr="005D7F0C">
        <w:rPr>
          <w:rFonts w:ascii="Times New Roman" w:eastAsia="Calibri" w:hAnsi="Times New Roman"/>
          <w:noProof/>
          <w:sz w:val="24"/>
        </w:rPr>
        <w:t xml:space="preserve"> spp, </w:t>
      </w:r>
      <w:r w:rsidRPr="005D7F0C">
        <w:rPr>
          <w:rFonts w:ascii="Times New Roman" w:eastAsia="Calibri" w:hAnsi="Times New Roman"/>
          <w:i/>
          <w:iCs/>
          <w:noProof/>
          <w:sz w:val="24"/>
        </w:rPr>
        <w:t>Verbascum</w:t>
      </w:r>
      <w:r w:rsidRPr="005D7F0C">
        <w:rPr>
          <w:rFonts w:ascii="Times New Roman" w:eastAsia="Calibri" w:hAnsi="Times New Roman"/>
          <w:noProof/>
          <w:sz w:val="24"/>
        </w:rPr>
        <w:t xml:space="preserve"> spp. и др</w:t>
      </w:r>
      <w:r w:rsidRPr="005D7F0C">
        <w:rPr>
          <w:rFonts w:ascii="Times New Roman" w:eastAsia="Calibri" w:hAnsi="Times New Roman"/>
          <w:i/>
          <w:iCs/>
          <w:noProof/>
          <w:sz w:val="24"/>
        </w:rPr>
        <w:t>.</w:t>
      </w:r>
      <w:r w:rsidRPr="005D7F0C">
        <w:rPr>
          <w:rFonts w:ascii="Times New Roman" w:hAnsi="Times New Roman"/>
          <w:bCs/>
          <w:noProof/>
          <w:sz w:val="24"/>
          <w:szCs w:val="24"/>
          <w:lang w:eastAsia="bg-BG"/>
        </w:rPr>
        <w:t xml:space="preserve"> Пашата и рудерализацията водят до висока степен на деградация на местообитанието. Природно местообитание 6510 в зона </w:t>
      </w:r>
      <w:r w:rsidRPr="005D7F0C">
        <w:rPr>
          <w:rFonts w:ascii="Times New Roman" w:eastAsia="Calibri" w:hAnsi="Times New Roman"/>
          <w:sz w:val="24"/>
          <w:szCs w:val="24"/>
        </w:rPr>
        <w:t xml:space="preserve">BG0000498 Видбол </w:t>
      </w:r>
      <w:r w:rsidRPr="005D7F0C">
        <w:rPr>
          <w:rFonts w:ascii="Times New Roman" w:hAnsi="Times New Roman"/>
          <w:bCs/>
          <w:noProof/>
          <w:sz w:val="24"/>
          <w:szCs w:val="24"/>
          <w:lang w:eastAsia="bg-BG"/>
        </w:rPr>
        <w:t>е с нарушени структура и функции и се нуждае от подобряване..</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 xml:space="preserve">Полигон № </w:t>
      </w:r>
      <w:r w:rsidRPr="005D7F0C">
        <w:rPr>
          <w:rFonts w:ascii="Times New Roman" w:eastAsia="Calibri" w:hAnsi="Times New Roman"/>
          <w:noProof/>
          <w:sz w:val="24"/>
          <w:szCs w:val="24"/>
        </w:rPr>
        <w:t xml:space="preserve">151559, намиращ се източно от село Вълчек и обхващащ билните части на долинния склон на река Видбол, се оказа принадлежащ към местообитание 6210 и беше изключен от площта на </w:t>
      </w:r>
      <w:r w:rsidRPr="005D7F0C">
        <w:rPr>
          <w:rFonts w:ascii="Times New Roman" w:hAnsi="Times New Roman"/>
          <w:bCs/>
          <w:noProof/>
          <w:sz w:val="24"/>
          <w:szCs w:val="24"/>
          <w:lang w:eastAsia="bg-BG"/>
        </w:rPr>
        <w:t xml:space="preserve">6510. В резултат на тази промяна местообитанието в зоната остава представено със 7 полигона и площта му </w:t>
      </w:r>
      <w:r w:rsidRPr="005D7F0C">
        <w:rPr>
          <w:rFonts w:ascii="Times New Roman" w:eastAsia="Calibri" w:hAnsi="Times New Roman"/>
          <w:noProof/>
          <w:sz w:val="24"/>
          <w:szCs w:val="24"/>
        </w:rPr>
        <w:t>е редуцирана на 11.9 ха.</w:t>
      </w:r>
    </w:p>
    <w:p w:rsidR="005D7F0C" w:rsidRPr="005D7F0C" w:rsidRDefault="005D7F0C" w:rsidP="005D7F0C">
      <w:pPr>
        <w:spacing w:after="0" w:line="240" w:lineRule="auto"/>
        <w:jc w:val="both"/>
        <w:rPr>
          <w:rFonts w:ascii="Times New Roman" w:hAnsi="Times New Roman"/>
          <w:bCs/>
          <w:noProof/>
          <w:sz w:val="24"/>
          <w:szCs w:val="24"/>
          <w:lang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6. Цели за подобряване/поддържане на природозащитното състояние на местообитанието в зоната</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85"/>
        <w:gridCol w:w="1852"/>
        <w:gridCol w:w="2583"/>
        <w:gridCol w:w="2252"/>
      </w:tblGrid>
      <w:tr w:rsidR="005D7F0C" w:rsidRPr="005D7F0C" w:rsidTr="005D7F0C">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Параметър</w:t>
            </w:r>
          </w:p>
        </w:tc>
        <w:tc>
          <w:tcPr>
            <w:tcW w:w="15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Мерна единица</w:t>
            </w:r>
          </w:p>
        </w:tc>
        <w:tc>
          <w:tcPr>
            <w:tcW w:w="185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Целева стойност</w:t>
            </w:r>
          </w:p>
        </w:tc>
        <w:tc>
          <w:tcPr>
            <w:tcW w:w="258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Специфични природозащитни цели за защитената зона</w:t>
            </w:r>
          </w:p>
        </w:tc>
      </w:tr>
      <w:tr w:rsidR="005D7F0C" w:rsidRPr="005D7F0C" w:rsidTr="005D7F0C">
        <w:trPr>
          <w:jc w:val="center"/>
        </w:trPr>
        <w:tc>
          <w:tcPr>
            <w:tcW w:w="1701" w:type="dxa"/>
            <w:hideMark/>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b/>
                <w:noProof/>
                <w:sz w:val="20"/>
                <w:szCs w:val="20"/>
              </w:rPr>
              <w:t>Площ</w:t>
            </w:r>
          </w:p>
        </w:tc>
        <w:tc>
          <w:tcPr>
            <w:tcW w:w="1585" w:type="dxa"/>
            <w:hideMark/>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noProof/>
                <w:sz w:val="20"/>
                <w:szCs w:val="20"/>
              </w:rPr>
              <w:t>ha</w:t>
            </w:r>
          </w:p>
        </w:tc>
        <w:tc>
          <w:tcPr>
            <w:tcW w:w="1852" w:type="dxa"/>
            <w:hideMark/>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noProof/>
                <w:sz w:val="20"/>
                <w:szCs w:val="20"/>
              </w:rPr>
              <w:t>Най-малко 11.9 ha</w:t>
            </w:r>
          </w:p>
        </w:tc>
        <w:tc>
          <w:tcPr>
            <w:tcW w:w="258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местообитанието е оценено в неблагоприятно-лошо състояние по параметър площ.</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теренните изследвания в зоната през 2021 г. е установена много силна рудерализация в някои находища на местообитанието. На места обрастванията с рудерални видове са в много напреднал стадий. Висок е и процентът на захрастяване. Рудералните и храстовите ценози реално водят до загуба на площ от местообитание.</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най-съвременните данни, местообитанието в зоната се нуждае от подобряване на състоянието по този параметър.</w:t>
            </w:r>
          </w:p>
        </w:tc>
        <w:tc>
          <w:tcPr>
            <w:tcW w:w="2252" w:type="dxa"/>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 xml:space="preserve">Поддържане на площта – най-малко </w:t>
            </w:r>
            <w:r w:rsidRPr="005D7F0C">
              <w:rPr>
                <w:rFonts w:ascii="Times New Roman" w:hAnsi="Times New Roman"/>
                <w:noProof/>
                <w:sz w:val="20"/>
                <w:szCs w:val="20"/>
              </w:rPr>
              <w:t>11.9</w:t>
            </w:r>
            <w:r w:rsidRPr="005D7F0C">
              <w:rPr>
                <w:rFonts w:ascii="Times New Roman" w:eastAsia="Calibri" w:hAnsi="Times New Roman"/>
                <w:noProof/>
                <w:sz w:val="20"/>
                <w:szCs w:val="20"/>
              </w:rPr>
              <w:t xml:space="preserve"> ха.</w:t>
            </w: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Спиране на загубата на площ, вследсвие на захрастяване и рудерализация.</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hAnsi="Times New Roman"/>
                <w:b/>
                <w:noProof/>
                <w:sz w:val="20"/>
                <w:szCs w:val="20"/>
              </w:rPr>
            </w:pPr>
            <w:r w:rsidRPr="005D7F0C">
              <w:rPr>
                <w:rFonts w:ascii="Times New Roman" w:eastAsia="Calibri" w:hAnsi="Times New Roman"/>
                <w:b/>
                <w:noProof/>
                <w:sz w:val="20"/>
                <w:szCs w:val="20"/>
              </w:rPr>
              <w:t xml:space="preserve">Структура и </w:t>
            </w:r>
            <w:r w:rsidRPr="005D7F0C">
              <w:rPr>
                <w:rFonts w:ascii="Times New Roman" w:eastAsia="Calibri" w:hAnsi="Times New Roman"/>
                <w:b/>
                <w:noProof/>
                <w:sz w:val="20"/>
                <w:szCs w:val="20"/>
              </w:rPr>
              <w:lastRenderedPageBreak/>
              <w:t>функции: Общо проективно покритие на растителността</w:t>
            </w:r>
          </w:p>
        </w:tc>
        <w:tc>
          <w:tcPr>
            <w:tcW w:w="158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hAnsi="Times New Roman"/>
                <w:noProof/>
                <w:sz w:val="20"/>
                <w:szCs w:val="20"/>
              </w:rPr>
            </w:pPr>
            <w:r w:rsidRPr="005D7F0C">
              <w:rPr>
                <w:rFonts w:ascii="Times New Roman" w:eastAsia="Calibri" w:hAnsi="Times New Roman"/>
                <w:noProof/>
                <w:sz w:val="20"/>
                <w:szCs w:val="20"/>
              </w:rPr>
              <w:lastRenderedPageBreak/>
              <w:t xml:space="preserve">% общо </w:t>
            </w:r>
            <w:r w:rsidRPr="005D7F0C">
              <w:rPr>
                <w:rFonts w:ascii="Times New Roman" w:eastAsia="Calibri" w:hAnsi="Times New Roman"/>
                <w:noProof/>
                <w:sz w:val="20"/>
                <w:szCs w:val="20"/>
              </w:rPr>
              <w:lastRenderedPageBreak/>
              <w:t>проективно покритие на растителността</w:t>
            </w:r>
          </w:p>
        </w:tc>
        <w:tc>
          <w:tcPr>
            <w:tcW w:w="18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hAnsi="Times New Roman"/>
                <w:noProof/>
                <w:sz w:val="20"/>
                <w:szCs w:val="20"/>
              </w:rPr>
            </w:pPr>
            <w:r w:rsidRPr="005D7F0C">
              <w:rPr>
                <w:rFonts w:ascii="Times New Roman" w:eastAsia="Calibri" w:hAnsi="Times New Roman"/>
                <w:noProof/>
                <w:sz w:val="20"/>
                <w:szCs w:val="20"/>
              </w:rPr>
              <w:lastRenderedPageBreak/>
              <w:t xml:space="preserve">Най-малко 90% </w:t>
            </w:r>
            <w:r w:rsidRPr="005D7F0C">
              <w:rPr>
                <w:rFonts w:ascii="Times New Roman" w:eastAsia="Calibri" w:hAnsi="Times New Roman"/>
                <w:noProof/>
                <w:sz w:val="20"/>
                <w:szCs w:val="20"/>
              </w:rPr>
              <w:lastRenderedPageBreak/>
              <w:t>общо проективно покритие на растителността</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При картирането 2011-</w:t>
            </w:r>
            <w:r w:rsidRPr="005D7F0C">
              <w:rPr>
                <w:rFonts w:ascii="Times New Roman" w:eastAsia="Calibri" w:hAnsi="Times New Roman"/>
                <w:noProof/>
                <w:sz w:val="20"/>
                <w:szCs w:val="20"/>
              </w:rPr>
              <w:lastRenderedPageBreak/>
              <w:t>2012 г. е установено проективно покритие на растителността в посетените полигони около и над 90%. Дадена е оценка за благоприятно състояние.</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В посетените през 2021 г. находища на местообитанието е установено покритие на тревната растителност над 90% – местообитанието е в благоприятно състояние.</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 xml:space="preserve">Поддържане на </w:t>
            </w:r>
            <w:r w:rsidRPr="005D7F0C">
              <w:rPr>
                <w:rFonts w:ascii="Times New Roman" w:eastAsia="Calibri" w:hAnsi="Times New Roman"/>
                <w:noProof/>
                <w:sz w:val="20"/>
                <w:szCs w:val="20"/>
              </w:rPr>
              <w:lastRenderedPageBreak/>
              <w:t>състоянието по този параметър – проективното покритие на тревната растителност в местообитанието следва да е над 90%.</w:t>
            </w:r>
          </w:p>
        </w:tc>
      </w:tr>
      <w:tr w:rsidR="005D7F0C" w:rsidRPr="005D7F0C" w:rsidTr="005D7F0C">
        <w:trPr>
          <w:jc w:val="center"/>
        </w:trPr>
        <w:tc>
          <w:tcPr>
            <w:tcW w:w="1701" w:type="dxa"/>
          </w:tcPr>
          <w:p w:rsidR="005D7F0C" w:rsidRPr="005D7F0C" w:rsidRDefault="005D7F0C" w:rsidP="005D7F0C">
            <w:pPr>
              <w:spacing w:after="0"/>
              <w:rPr>
                <w:rFonts w:ascii="Times New Roman" w:eastAsia="Calibri" w:hAnsi="Times New Roman"/>
                <w:b/>
                <w:noProof/>
                <w:sz w:val="20"/>
                <w:szCs w:val="20"/>
              </w:rPr>
            </w:pPr>
            <w:r w:rsidRPr="005D7F0C">
              <w:rPr>
                <w:rFonts w:ascii="Times New Roman" w:hAnsi="Times New Roman"/>
                <w:b/>
                <w:noProof/>
                <w:sz w:val="20"/>
                <w:szCs w:val="20"/>
              </w:rPr>
              <w:lastRenderedPageBreak/>
              <w:t>Структура и функции: Присъствие на типичния доминиращ вид (доминиращи видове)</w:t>
            </w:r>
          </w:p>
        </w:tc>
        <w:tc>
          <w:tcPr>
            <w:tcW w:w="1585" w:type="dxa"/>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noProof/>
                <w:sz w:val="20"/>
                <w:szCs w:val="20"/>
              </w:rPr>
              <w:t>Брой видове</w:t>
            </w:r>
          </w:p>
        </w:tc>
        <w:tc>
          <w:tcPr>
            <w:tcW w:w="1852" w:type="dxa"/>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noProof/>
                <w:sz w:val="20"/>
                <w:szCs w:val="20"/>
              </w:rPr>
              <w:t xml:space="preserve">Доминиране на поне един от видовете: </w:t>
            </w:r>
            <w:r w:rsidRPr="005D7F0C">
              <w:rPr>
                <w:rFonts w:ascii="Times New Roman" w:hAnsi="Times New Roman"/>
                <w:i/>
                <w:noProof/>
                <w:sz w:val="20"/>
                <w:szCs w:val="20"/>
              </w:rPr>
              <w:t>Arrhenatherum elatius, Poa sylvicola, Alopecurus, pratensis, Festuca pratensis, Festuca arundinacea, Deschampsia caespitosa</w:t>
            </w:r>
          </w:p>
        </w:tc>
        <w:tc>
          <w:tcPr>
            <w:tcW w:w="258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 специфичния доклад за това местообитание като доминиращи видове са посочени </w:t>
            </w:r>
            <w:r w:rsidRPr="005D7F0C">
              <w:rPr>
                <w:rFonts w:ascii="Times New Roman" w:eastAsia="Calibri" w:hAnsi="Times New Roman"/>
                <w:i/>
                <w:noProof/>
                <w:sz w:val="20"/>
                <w:szCs w:val="20"/>
              </w:rPr>
              <w:t>Alopecurus pratensis, Agrostis alba, Deschampsia caespitosa, Elymus repens, Festuca pratensis, Phleum pratense.</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 посетените през 2021 г. находища е установено нарушение на структурата местообитанието. Растителността не е доминирана от типичните за местообитанието доминиращи видове. Установена е висока степен на рудерализация. Състоянието на местообитанието е неблагоприятно по този параметър. В малки участъци от полигоните е установено доминиране на </w:t>
            </w:r>
            <w:r w:rsidRPr="005D7F0C">
              <w:rPr>
                <w:rFonts w:ascii="Times New Roman" w:hAnsi="Times New Roman"/>
                <w:i/>
                <w:noProof/>
                <w:position w:val="-1"/>
                <w:sz w:val="20"/>
                <w:szCs w:val="20"/>
              </w:rPr>
              <w:t xml:space="preserve">Alopecurus pratensis </w:t>
            </w:r>
            <w:r w:rsidRPr="005D7F0C">
              <w:rPr>
                <w:rFonts w:ascii="Times New Roman" w:hAnsi="Times New Roman"/>
                <w:noProof/>
                <w:position w:val="-1"/>
                <w:sz w:val="20"/>
                <w:szCs w:val="20"/>
              </w:rPr>
              <w:t>и</w:t>
            </w:r>
            <w:r w:rsidRPr="005D7F0C">
              <w:rPr>
                <w:rFonts w:ascii="Times New Roman" w:hAnsi="Times New Roman"/>
                <w:i/>
                <w:noProof/>
                <w:position w:val="-1"/>
                <w:sz w:val="20"/>
                <w:szCs w:val="20"/>
              </w:rPr>
              <w:t xml:space="preserve"> Arrhenatherum elatius.</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Според наличните данни, </w:t>
            </w:r>
            <w:r w:rsidRPr="005D7F0C">
              <w:rPr>
                <w:rFonts w:ascii="Times New Roman" w:eastAsia="Calibri" w:hAnsi="Times New Roman"/>
                <w:noProof/>
                <w:sz w:val="20"/>
                <w:szCs w:val="20"/>
              </w:rPr>
              <w:lastRenderedPageBreak/>
              <w:t>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тревната растителност в местообитанието е доминирана поне от един от изброените в целевата стойност типични видове.</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b/>
                <w:noProof/>
                <w:sz w:val="20"/>
                <w:szCs w:val="20"/>
              </w:rPr>
              <w:lastRenderedPageBreak/>
              <w:t>Структура и функции: Присъствие на типични видове растения</w:t>
            </w:r>
          </w:p>
        </w:tc>
        <w:tc>
          <w:tcPr>
            <w:tcW w:w="158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Брой типични видове</w:t>
            </w:r>
          </w:p>
        </w:tc>
        <w:tc>
          <w:tcPr>
            <w:tcW w:w="18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Най-малко 7 вида</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е отчетено благоприятно състояние по отношение на комбинацията от типични видове растения.</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 посетените през 2021 г. полигони е установено отклонение от типичния видов състав, основно поради високата степен на рудерализация, захрастяването и цялостната деградация на местообитанието. </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hAnsi="Times New Roman"/>
                <w:noProof/>
                <w:position w:val="-1"/>
                <w:sz w:val="20"/>
                <w:szCs w:val="20"/>
              </w:rPr>
            </w:pPr>
            <w:r w:rsidRPr="005D7F0C">
              <w:rPr>
                <w:rFonts w:ascii="Times New Roman" w:hAnsi="Times New Roman"/>
                <w:noProof/>
                <w:position w:val="-1"/>
                <w:sz w:val="20"/>
                <w:szCs w:val="20"/>
              </w:rPr>
              <w:t>Типични видове за местообитанието са:</w:t>
            </w:r>
          </w:p>
          <w:p w:rsidR="005D7F0C" w:rsidRPr="005D7F0C" w:rsidRDefault="005D7F0C" w:rsidP="005D7F0C">
            <w:pPr>
              <w:spacing w:after="0"/>
              <w:rPr>
                <w:rFonts w:ascii="Times New Roman" w:hAnsi="Times New Roman"/>
                <w:noProof/>
                <w:position w:val="-1"/>
                <w:sz w:val="20"/>
                <w:szCs w:val="20"/>
              </w:rPr>
            </w:pPr>
            <w:r w:rsidRPr="005D7F0C">
              <w:rPr>
                <w:rFonts w:ascii="Times New Roman" w:hAnsi="Times New Roman"/>
                <w:i/>
                <w:noProof/>
                <w:position w:val="-1"/>
                <w:sz w:val="20"/>
                <w:szCs w:val="20"/>
              </w:rPr>
              <w:t xml:space="preserve">Alopecurus pratensis, Agrostis alba, Anthoxanthum odoratum, Arrhenatherum elatius, Bromus commutatus, Briza media, Campanula patula, Campanula rapunculus, Carex distans, Carex vulpina, Cirsium canum, Centaurea jacea, Cynosurus cristatus, Deschampsia caespitosa, Elymus repens, Festuca pratensis, Festuca arundiancea, Geranium pratense, Gladiolus </w:t>
            </w:r>
            <w:r w:rsidRPr="005D7F0C">
              <w:rPr>
                <w:rFonts w:ascii="Times New Roman" w:hAnsi="Times New Roman"/>
                <w:iCs/>
                <w:noProof/>
                <w:position w:val="-1"/>
                <w:sz w:val="20"/>
                <w:szCs w:val="20"/>
              </w:rPr>
              <w:t>spp</w:t>
            </w:r>
            <w:r w:rsidRPr="005D7F0C">
              <w:rPr>
                <w:rFonts w:ascii="Times New Roman" w:hAnsi="Times New Roman"/>
                <w:i/>
                <w:noProof/>
                <w:position w:val="-1"/>
                <w:sz w:val="20"/>
                <w:szCs w:val="20"/>
              </w:rPr>
              <w:t xml:space="preserve">., Holcus lanatus, Knautia arvensis, Lathyrus pratensis, Lotus corniculatus, Lychnis flos-cuculi, Lysimachia nummularia, Leucanthemum vulgare, Moenchia mantica, Molinia couerulea, Stellaria graminea, Medicago arabica, Oenanthe </w:t>
            </w:r>
            <w:r w:rsidRPr="005D7F0C">
              <w:rPr>
                <w:rFonts w:ascii="Times New Roman" w:hAnsi="Times New Roman"/>
                <w:iCs/>
                <w:noProof/>
                <w:position w:val="-1"/>
                <w:sz w:val="20"/>
                <w:szCs w:val="20"/>
              </w:rPr>
              <w:t>spp</w:t>
            </w:r>
            <w:r w:rsidRPr="005D7F0C">
              <w:rPr>
                <w:rFonts w:ascii="Times New Roman" w:hAnsi="Times New Roman"/>
                <w:i/>
                <w:noProof/>
                <w:position w:val="-1"/>
                <w:sz w:val="20"/>
                <w:szCs w:val="20"/>
              </w:rPr>
              <w:t xml:space="preserve">., Orchis elegans, Orchis coriophora, Prunella </w:t>
            </w:r>
            <w:r w:rsidRPr="005D7F0C">
              <w:rPr>
                <w:rFonts w:ascii="Times New Roman" w:hAnsi="Times New Roman"/>
                <w:i/>
                <w:noProof/>
                <w:position w:val="-1"/>
                <w:sz w:val="20"/>
                <w:szCs w:val="20"/>
              </w:rPr>
              <w:lastRenderedPageBreak/>
              <w:t xml:space="preserve">vulgaris, Poa sylvicola, Poa angustifolia, Phleum pratense, Polygala vulgaris, Ranunculus acris, Ranunculus repens, Rumex acetosa, Rhinanthus </w:t>
            </w:r>
            <w:r w:rsidRPr="005D7F0C">
              <w:rPr>
                <w:rFonts w:ascii="Times New Roman" w:hAnsi="Times New Roman"/>
                <w:iCs/>
                <w:noProof/>
                <w:position w:val="-1"/>
                <w:sz w:val="20"/>
                <w:szCs w:val="20"/>
              </w:rPr>
              <w:t>ssp</w:t>
            </w:r>
            <w:r w:rsidRPr="005D7F0C">
              <w:rPr>
                <w:rFonts w:ascii="Times New Roman" w:hAnsi="Times New Roman"/>
                <w:i/>
                <w:noProof/>
                <w:position w:val="-1"/>
                <w:sz w:val="20"/>
                <w:szCs w:val="20"/>
              </w:rPr>
              <w:t>., Rorippa sylvestris, Sanguisorba officinalis, Tragopogon pratensis, Trifolium resupinatum, Trifolium patens, Trifolium campestre, Trifolium dubium, Trifolium incarnatum</w:t>
            </w:r>
            <w:r w:rsidRPr="005D7F0C">
              <w:rPr>
                <w:rFonts w:ascii="Times New Roman" w:hAnsi="Times New Roman"/>
                <w:noProof/>
                <w:position w:val="-1"/>
                <w:sz w:val="20"/>
                <w:szCs w:val="20"/>
              </w:rPr>
              <w:t>.</w:t>
            </w:r>
          </w:p>
          <w:p w:rsidR="005D7F0C" w:rsidRPr="005D7F0C" w:rsidRDefault="005D7F0C" w:rsidP="005D7F0C">
            <w:pPr>
              <w:spacing w:after="0"/>
              <w:rPr>
                <w:rFonts w:ascii="Times New Roman" w:hAnsi="Times New Roman"/>
                <w:noProof/>
                <w:position w:val="-1"/>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Местообитанието в зоната се нуждае от подобряване на по този параметър.</w:t>
            </w:r>
          </w:p>
        </w:tc>
        <w:tc>
          <w:tcPr>
            <w:tcW w:w="2252" w:type="dxa"/>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 по този параметър – в природното местообитание присъстват поне 7 от типичните видове.</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b/>
                <w:noProof/>
                <w:sz w:val="20"/>
                <w:szCs w:val="20"/>
              </w:rPr>
              <w:lastRenderedPageBreak/>
              <w:t>Структура и функции: Присъствие на нетипични храстови и дървесни видове, и орлова папрат</w:t>
            </w:r>
          </w:p>
        </w:tc>
        <w:tc>
          <w:tcPr>
            <w:tcW w:w="158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от площта на местообита-нието с покритие на с храстова и дървесна растителност, и орлова папрат</w:t>
            </w:r>
          </w:p>
        </w:tc>
        <w:tc>
          <w:tcPr>
            <w:tcW w:w="18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Не повече от 10%. За всички площи, в които има припокриване с местообитания на целеви видове влечуги, целевата стойност е до 20%.</w:t>
            </w:r>
          </w:p>
        </w:tc>
        <w:tc>
          <w:tcPr>
            <w:tcW w:w="258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В специфичния доклад за това местообитание в зоната се посочва, че обрастването с храсти е до 10% и няма силно въздействие върху местообитанието.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теренната работа през 2021 г. е установено обрастване с храсти над 20% от площта на местообитанието.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Подобряване на състоянието по този параметър – проективното покритие на нетипичните храстови и дървесни видове следва да е под 10%. За всички площи, в които има припокриване с местообитания на целеви видове влечуги, целевата стойност по този параметър следва да е до 20%.</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b/>
                <w:noProof/>
                <w:sz w:val="20"/>
                <w:szCs w:val="20"/>
              </w:rPr>
              <w:t>Структура и функции: Наличие на инвазивни чужди видове</w:t>
            </w:r>
          </w:p>
        </w:tc>
        <w:tc>
          <w:tcPr>
            <w:tcW w:w="158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проективно покритие на инвазивни чужди видове</w:t>
            </w:r>
          </w:p>
        </w:tc>
        <w:tc>
          <w:tcPr>
            <w:tcW w:w="18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Не повече от 1% проективно покритие на инвазивни чужди видове растения</w:t>
            </w:r>
          </w:p>
        </w:tc>
        <w:tc>
          <w:tcPr>
            <w:tcW w:w="258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са установени единични млади индивиди на айлант и състоянието по този параметър е оценено като благоприятно.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проучването през 2021 г. е установено значителна инвазия на акацията, на места над 10% от площта на местообитанието.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присъствието на ИЧВ в природното местообитание следва да е под 1%.</w:t>
            </w:r>
          </w:p>
        </w:tc>
      </w:tr>
      <w:tr w:rsidR="005D7F0C" w:rsidRPr="005D7F0C" w:rsidTr="005D7F0C">
        <w:trPr>
          <w:trHeight w:val="1601"/>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b/>
                <w:noProof/>
                <w:sz w:val="20"/>
                <w:szCs w:val="20"/>
              </w:rPr>
              <w:lastRenderedPageBreak/>
              <w:t>Структура и функции: Присъствие на рудерални видове</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от площта на местообита-нието</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Най-много 5%</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hAnsi="Times New Roman"/>
                <w:noProof/>
                <w:sz w:val="20"/>
                <w:szCs w:val="20"/>
              </w:rPr>
            </w:pPr>
            <w:r w:rsidRPr="005D7F0C">
              <w:rPr>
                <w:rFonts w:ascii="Times New Roman" w:hAnsi="Times New Roman"/>
                <w:noProof/>
                <w:sz w:val="20"/>
                <w:szCs w:val="20"/>
              </w:rPr>
              <w:t>Природното местообитание е в благоприятно състояние, когато не присъстват рудерални видове или тяхното присъствие е спорадично и общото им проективно покритие не надхвърля 5%.</w:t>
            </w:r>
          </w:p>
          <w:p w:rsidR="005D7F0C" w:rsidRPr="005D7F0C" w:rsidRDefault="005D7F0C" w:rsidP="005D7F0C">
            <w:pPr>
              <w:spacing w:after="0"/>
              <w:rPr>
                <w:rFonts w:ascii="Times New Roman" w:hAnsi="Times New Roman"/>
                <w:noProof/>
                <w:sz w:val="20"/>
                <w:szCs w:val="20"/>
              </w:rPr>
            </w:pPr>
          </w:p>
          <w:p w:rsidR="005D7F0C" w:rsidRPr="005D7F0C" w:rsidRDefault="005D7F0C" w:rsidP="005D7F0C">
            <w:pPr>
              <w:spacing w:after="0"/>
              <w:rPr>
                <w:rFonts w:ascii="Times New Roman" w:eastAsia="Calibri" w:hAnsi="Times New Roman"/>
                <w:noProof/>
                <w:color w:val="000000"/>
                <w:sz w:val="20"/>
                <w:szCs w:val="20"/>
              </w:rPr>
            </w:pPr>
            <w:r w:rsidRPr="005D7F0C">
              <w:rPr>
                <w:rFonts w:ascii="Times New Roman" w:hAnsi="Times New Roman"/>
                <w:noProof/>
                <w:sz w:val="20"/>
                <w:szCs w:val="20"/>
              </w:rPr>
              <w:t xml:space="preserve">При картирането на местообитанията в зоната 2011–2012 г. е отчетена слаба рудерализация. </w:t>
            </w:r>
            <w:r w:rsidRPr="005D7F0C">
              <w:rPr>
                <w:rFonts w:ascii="Times New Roman" w:eastAsia="Calibri" w:hAnsi="Times New Roman"/>
                <w:noProof/>
                <w:color w:val="000000"/>
                <w:sz w:val="20"/>
                <w:szCs w:val="20"/>
              </w:rPr>
              <w:t>Съответно, дадена е оценка благоприятно състояние.</w:t>
            </w:r>
          </w:p>
          <w:p w:rsidR="005D7F0C" w:rsidRPr="005D7F0C" w:rsidRDefault="005D7F0C" w:rsidP="005D7F0C">
            <w:pPr>
              <w:spacing w:after="0"/>
              <w:rPr>
                <w:rFonts w:ascii="Times New Roman" w:eastAsia="Calibri" w:hAnsi="Times New Roman"/>
                <w:noProof/>
                <w:color w:val="000000"/>
                <w:sz w:val="20"/>
                <w:szCs w:val="20"/>
              </w:rPr>
            </w:pPr>
          </w:p>
          <w:p w:rsidR="005D7F0C" w:rsidRPr="005D7F0C" w:rsidRDefault="005D7F0C" w:rsidP="005D7F0C">
            <w:pPr>
              <w:spacing w:after="0"/>
              <w:rPr>
                <w:rFonts w:ascii="Times New Roman" w:hAnsi="Times New Roman"/>
                <w:noProof/>
                <w:sz w:val="20"/>
                <w:szCs w:val="20"/>
              </w:rPr>
            </w:pPr>
            <w:r w:rsidRPr="005D7F0C">
              <w:rPr>
                <w:rFonts w:ascii="Times New Roman" w:hAnsi="Times New Roman"/>
                <w:noProof/>
                <w:sz w:val="20"/>
                <w:szCs w:val="20"/>
              </w:rPr>
              <w:t xml:space="preserve">При теренните наблюдения </w:t>
            </w:r>
            <w:r w:rsidRPr="005D7F0C">
              <w:rPr>
                <w:rFonts w:ascii="Times New Roman" w:hAnsi="Times New Roman"/>
                <w:noProof/>
                <w:sz w:val="20"/>
                <w:szCs w:val="20"/>
              </w:rPr>
              <w:lastRenderedPageBreak/>
              <w:t xml:space="preserve">в зоната през 2021 г. е установена значителна рудерализация. Рудералните видове формират самостоятелни плътни ценози, на места с покритие докъм 40%. Установени са видовете </w:t>
            </w:r>
            <w:r w:rsidRPr="005D7F0C">
              <w:rPr>
                <w:rFonts w:ascii="Times New Roman" w:hAnsi="Times New Roman"/>
                <w:i/>
                <w:iCs/>
                <w:noProof/>
                <w:sz w:val="20"/>
                <w:szCs w:val="20"/>
              </w:rPr>
              <w:t xml:space="preserve">Sambucus ebulus, Urtica dioica, Carduus </w:t>
            </w:r>
            <w:r w:rsidRPr="005D7F0C">
              <w:rPr>
                <w:rFonts w:ascii="Times New Roman" w:hAnsi="Times New Roman"/>
                <w:noProof/>
                <w:sz w:val="20"/>
                <w:szCs w:val="20"/>
              </w:rPr>
              <w:t>spp</w:t>
            </w:r>
            <w:r w:rsidRPr="005D7F0C">
              <w:rPr>
                <w:rFonts w:ascii="Times New Roman" w:hAnsi="Times New Roman"/>
                <w:i/>
                <w:iCs/>
                <w:noProof/>
                <w:sz w:val="20"/>
                <w:szCs w:val="20"/>
              </w:rPr>
              <w:t xml:space="preserve">., Cirsium </w:t>
            </w:r>
            <w:r w:rsidRPr="005D7F0C">
              <w:rPr>
                <w:rFonts w:ascii="Times New Roman" w:hAnsi="Times New Roman"/>
                <w:noProof/>
                <w:sz w:val="20"/>
                <w:szCs w:val="20"/>
              </w:rPr>
              <w:t>spp</w:t>
            </w:r>
            <w:r w:rsidRPr="005D7F0C">
              <w:rPr>
                <w:rFonts w:ascii="Times New Roman" w:hAnsi="Times New Roman"/>
                <w:i/>
                <w:iCs/>
                <w:noProof/>
                <w:sz w:val="20"/>
                <w:szCs w:val="20"/>
              </w:rPr>
              <w:t xml:space="preserve">, Verbascum </w:t>
            </w:r>
            <w:r w:rsidRPr="005D7F0C">
              <w:rPr>
                <w:rFonts w:ascii="Times New Roman" w:hAnsi="Times New Roman"/>
                <w:noProof/>
                <w:sz w:val="20"/>
                <w:szCs w:val="20"/>
              </w:rPr>
              <w:t>spp</w:t>
            </w:r>
            <w:r w:rsidRPr="005D7F0C">
              <w:rPr>
                <w:rFonts w:ascii="Times New Roman" w:hAnsi="Times New Roman"/>
                <w:i/>
                <w:iCs/>
                <w:noProof/>
                <w:sz w:val="20"/>
                <w:szCs w:val="20"/>
              </w:rPr>
              <w:t xml:space="preserve">. </w:t>
            </w:r>
            <w:r w:rsidRPr="005D7F0C">
              <w:rPr>
                <w:rFonts w:ascii="Times New Roman" w:hAnsi="Times New Roman"/>
                <w:noProof/>
                <w:sz w:val="20"/>
                <w:szCs w:val="20"/>
              </w:rPr>
              <w:t>и др.</w:t>
            </w:r>
          </w:p>
          <w:p w:rsidR="005D7F0C" w:rsidRPr="005D7F0C" w:rsidRDefault="005D7F0C" w:rsidP="005D7F0C">
            <w:pPr>
              <w:spacing w:after="0"/>
              <w:rPr>
                <w:rFonts w:ascii="Times New Roman"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Списък с често срещани рудерални видове: </w:t>
            </w:r>
            <w:r w:rsidRPr="005D7F0C">
              <w:rPr>
                <w:rFonts w:ascii="Times New Roman" w:eastAsia="Calibri" w:hAnsi="Times New Roman"/>
                <w:i/>
                <w:iCs/>
                <w:noProof/>
                <w:sz w:val="20"/>
                <w:szCs w:val="20"/>
              </w:rPr>
              <w:t xml:space="preserve">Carduus acanthoides, Carthamus lanatus, Cirsium arvense, Cirsium ligulare, Cirsium vulgare, </w:t>
            </w:r>
            <w:r w:rsidRPr="005D7F0C">
              <w:rPr>
                <w:rFonts w:ascii="Times New Roman" w:eastAsia="Calibri" w:hAnsi="Times New Roman"/>
                <w:i/>
                <w:noProof/>
                <w:sz w:val="20"/>
                <w:szCs w:val="20"/>
              </w:rPr>
              <w:t>Conium maculatum</w:t>
            </w:r>
            <w:r w:rsidRPr="005D7F0C">
              <w:rPr>
                <w:rFonts w:ascii="Times New Roman" w:eastAsia="Calibri" w:hAnsi="Times New Roman"/>
                <w:noProof/>
                <w:sz w:val="20"/>
                <w:szCs w:val="20"/>
              </w:rPr>
              <w:t xml:space="preserve">, </w:t>
            </w:r>
            <w:r w:rsidRPr="005D7F0C">
              <w:rPr>
                <w:rFonts w:ascii="Times New Roman" w:eastAsia="Calibri" w:hAnsi="Times New Roman"/>
                <w:i/>
                <w:iCs/>
                <w:noProof/>
                <w:sz w:val="20"/>
                <w:szCs w:val="20"/>
              </w:rPr>
              <w:t xml:space="preserve">Eryngium campestre, Galium aparine, Lepidium ruderale, Marrubium peregrinum, Onopordon acanthium, Polygonum aviculare, Rumex crispus, </w:t>
            </w:r>
            <w:r w:rsidRPr="005D7F0C">
              <w:rPr>
                <w:rFonts w:ascii="Times New Roman" w:eastAsia="Calibri" w:hAnsi="Times New Roman"/>
                <w:i/>
                <w:noProof/>
                <w:sz w:val="20"/>
                <w:szCs w:val="20"/>
              </w:rPr>
              <w:t>Sambucus ebulus,</w:t>
            </w:r>
            <w:r w:rsidRPr="005D7F0C">
              <w:rPr>
                <w:rFonts w:ascii="Times New Roman" w:eastAsia="Calibri" w:hAnsi="Times New Roman"/>
                <w:i/>
                <w:iCs/>
                <w:noProof/>
                <w:sz w:val="20"/>
                <w:szCs w:val="20"/>
              </w:rPr>
              <w:t xml:space="preserve"> Urtica dioica, Verbascum </w:t>
            </w:r>
            <w:r w:rsidRPr="005D7F0C">
              <w:rPr>
                <w:rFonts w:ascii="Times New Roman" w:eastAsia="Calibri" w:hAnsi="Times New Roman"/>
                <w:noProof/>
                <w:sz w:val="20"/>
                <w:szCs w:val="20"/>
              </w:rPr>
              <w:t>spp</w:t>
            </w:r>
            <w:r w:rsidRPr="005D7F0C">
              <w:rPr>
                <w:rFonts w:ascii="Times New Roman" w:eastAsia="Calibri" w:hAnsi="Times New Roman"/>
                <w:i/>
                <w:iCs/>
                <w:noProof/>
                <w:sz w:val="20"/>
                <w:szCs w:val="20"/>
              </w:rPr>
              <w:t>.</w:t>
            </w:r>
            <w:r w:rsidRPr="005D7F0C">
              <w:rPr>
                <w:rFonts w:ascii="Times New Roman" w:eastAsia="Calibri" w:hAnsi="Times New Roman"/>
                <w:noProof/>
                <w:sz w:val="20"/>
                <w:szCs w:val="20"/>
              </w:rPr>
              <w:t xml:space="preserve"> и др.</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noProof/>
                <w:sz w:val="20"/>
                <w:szCs w:val="20"/>
              </w:rPr>
              <w:lastRenderedPageBreak/>
              <w:t>Подобряване на състоянието по този параметър – присъствието на рудерални видове в природното местообитание следва да е под 5%.</w:t>
            </w:r>
          </w:p>
        </w:tc>
      </w:tr>
    </w:tbl>
    <w:p w:rsidR="005D7F0C" w:rsidRPr="005D7F0C" w:rsidRDefault="005D7F0C" w:rsidP="005D7F0C">
      <w:pPr>
        <w:spacing w:after="0"/>
        <w:rPr>
          <w:rFonts w:ascii="Times New Roman" w:eastAsia="Calibri" w:hAnsi="Times New Roman"/>
          <w:noProof/>
          <w:sz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7. Необходимост от актуализация на СФ за защитената зона</w:t>
      </w:r>
    </w:p>
    <w:p w:rsidR="005D7F0C" w:rsidRPr="005D7F0C" w:rsidRDefault="005D7F0C" w:rsidP="005D7F0C">
      <w:pPr>
        <w:spacing w:after="0"/>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След редукцията на един полигон, местообитанието 6510 остава представено в зоната със 7 полигона с обща площ 11.9 ха. Това налага необходимст от актуализация на Стандартния формуляр.</w:t>
      </w:r>
    </w:p>
    <w:p w:rsidR="005D7F0C" w:rsidRPr="005D7F0C" w:rsidRDefault="005D7F0C" w:rsidP="005D7F0C">
      <w:pPr>
        <w:spacing w:after="0"/>
        <w:ind w:firstLine="709"/>
        <w:jc w:val="both"/>
        <w:rPr>
          <w:rFonts w:ascii="Times New Roman" w:eastAsia="Calibri"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5D7F0C" w:rsidRPr="005D7F0C" w:rsidTr="005D7F0C">
        <w:tc>
          <w:tcPr>
            <w:tcW w:w="2359"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641"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5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4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6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48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4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7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5"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5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73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eastAsia="Calibri" w:hAnsi="Times New Roman"/>
                <w:color w:val="000000"/>
                <w:sz w:val="20"/>
                <w:szCs w:val="20"/>
              </w:rPr>
              <w:t>6</w:t>
            </w:r>
            <w:r w:rsidRPr="005D7F0C">
              <w:rPr>
                <w:rFonts w:ascii="Times New Roman" w:eastAsia="Calibri" w:hAnsi="Times New Roman"/>
                <w:color w:val="000000"/>
                <w:sz w:val="20"/>
                <w:szCs w:val="20"/>
                <w:lang w:val="en-US"/>
              </w:rPr>
              <w:t>5</w:t>
            </w:r>
            <w:r w:rsidRPr="005D7F0C">
              <w:rPr>
                <w:rFonts w:ascii="Times New Roman" w:eastAsia="Calibri" w:hAnsi="Times New Roman"/>
                <w:color w:val="000000"/>
                <w:sz w:val="20"/>
                <w:szCs w:val="20"/>
              </w:rPr>
              <w:t>10</w:t>
            </w:r>
          </w:p>
        </w:tc>
        <w:tc>
          <w:tcPr>
            <w:tcW w:w="24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6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8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color w:val="FF0000"/>
                <w:position w:val="-1"/>
                <w:sz w:val="20"/>
                <w:szCs w:val="20"/>
                <w:lang w:val="en-US"/>
              </w:rPr>
            </w:pPr>
            <w:r w:rsidRPr="005D7F0C">
              <w:rPr>
                <w:rFonts w:ascii="Times New Roman" w:hAnsi="Times New Roman"/>
                <w:color w:val="FF0000"/>
                <w:position w:val="-1"/>
                <w:sz w:val="20"/>
                <w:szCs w:val="20"/>
                <w:lang w:val="en-US"/>
              </w:rPr>
              <w:t>1</w:t>
            </w:r>
            <w:r w:rsidRPr="005D7F0C">
              <w:rPr>
                <w:rFonts w:ascii="Times New Roman" w:hAnsi="Times New Roman"/>
                <w:color w:val="FF0000"/>
                <w:position w:val="-1"/>
                <w:sz w:val="20"/>
                <w:szCs w:val="20"/>
              </w:rPr>
              <w:t>1</w:t>
            </w:r>
            <w:r w:rsidRPr="005D7F0C">
              <w:rPr>
                <w:rFonts w:ascii="Times New Roman" w:hAnsi="Times New Roman"/>
                <w:color w:val="FF0000"/>
                <w:position w:val="-1"/>
                <w:sz w:val="20"/>
                <w:szCs w:val="20"/>
                <w:lang w:val="en-US"/>
              </w:rPr>
              <w:t>.9</w:t>
            </w:r>
          </w:p>
        </w:tc>
        <w:tc>
          <w:tcPr>
            <w:tcW w:w="5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7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73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line="240" w:lineRule="auto"/>
        <w:ind w:firstLine="709"/>
        <w:jc w:val="both"/>
        <w:rPr>
          <w:rFonts w:ascii="Times New Roman" w:eastAsia="Calibri" w:hAnsi="Times New Roman"/>
          <w:sz w:val="24"/>
          <w:szCs w:val="24"/>
        </w:rPr>
      </w:pPr>
      <w:r w:rsidRPr="005D7F0C">
        <w:rPr>
          <w:rFonts w:ascii="Times New Roman" w:eastAsia="Calibri" w:hAnsi="Times New Roman"/>
          <w:sz w:val="24"/>
          <w:szCs w:val="24"/>
        </w:rPr>
        <w:t>Забележка: промените са отбелязани в червено.</w:t>
      </w:r>
    </w:p>
    <w:p w:rsidR="005D7F0C" w:rsidRPr="005D7F0C" w:rsidRDefault="005D7F0C" w:rsidP="005D7F0C">
      <w:pPr>
        <w:spacing w:after="0" w:line="240" w:lineRule="auto"/>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8. Цитирана литература</w:t>
      </w:r>
    </w:p>
    <w:p w:rsidR="005D7F0C" w:rsidRPr="005D7F0C" w:rsidRDefault="005D7F0C" w:rsidP="005D7F0C">
      <w:pPr>
        <w:spacing w:after="0" w:line="240" w:lineRule="auto"/>
        <w:ind w:left="709" w:hanging="709"/>
        <w:jc w:val="both"/>
        <w:rPr>
          <w:rFonts w:ascii="Times New Roman" w:eastAsia="Calibri" w:hAnsi="Times New Roman"/>
          <w:noProof/>
          <w:sz w:val="24"/>
        </w:rPr>
      </w:pPr>
      <w:r w:rsidRPr="005D7F0C">
        <w:rPr>
          <w:rFonts w:ascii="Times New Roman" w:eastAsia="Calibri" w:hAnsi="Times New Roman"/>
          <w:noProof/>
          <w:sz w:val="24"/>
          <w:szCs w:val="24"/>
        </w:rPr>
        <w:lastRenderedPageBreak/>
        <w:t xml:space="preserve">Министерство на околната среда и водите (МОСВ). Информационна система за защитени зони от екологична мрежа Натура 2000. </w:t>
      </w:r>
      <w:hyperlink r:id="rId21" w:history="1">
        <w:r w:rsidRPr="005D7F0C">
          <w:rPr>
            <w:rFonts w:ascii="Times New Roman" w:eastAsia="Calibri" w:hAnsi="Times New Roman"/>
            <w:noProof/>
            <w:color w:val="0000FF"/>
            <w:sz w:val="24"/>
            <w:szCs w:val="24"/>
            <w:u w:val="single"/>
          </w:rPr>
          <w:t>http://natura2000.moew.government.bg/Home/Natura2000ProtectedSites</w:t>
        </w:r>
      </w:hyperlink>
      <w:r w:rsidRPr="005D7F0C">
        <w:rPr>
          <w:rFonts w:ascii="Times New Roman" w:eastAsia="Calibri" w:hAnsi="Times New Roman"/>
          <w:noProof/>
          <w:sz w:val="24"/>
          <w:szCs w:val="24"/>
        </w:rPr>
        <w:t>. Последно посетен на 18.11.2021</w:t>
      </w:r>
    </w:p>
    <w:p w:rsidR="005D7F0C" w:rsidRPr="005D7F0C" w:rsidRDefault="005D7F0C" w:rsidP="005D7F0C">
      <w:pPr>
        <w:spacing w:after="0" w:line="240" w:lineRule="auto"/>
        <w:ind w:left="709" w:hanging="709"/>
        <w:jc w:val="both"/>
        <w:rPr>
          <w:rFonts w:ascii="Times New Roman" w:eastAsia="Calibri" w:hAnsi="Times New Roman"/>
          <w:noProof/>
          <w:sz w:val="24"/>
        </w:rPr>
      </w:pPr>
      <w:r w:rsidRPr="005D7F0C">
        <w:rPr>
          <w:rFonts w:ascii="Times New Roman" w:eastAsia="Calibri" w:hAnsi="Times New Roman"/>
          <w:noProof/>
          <w:sz w:val="24"/>
        </w:rPr>
        <w:t>Цонев, Р. и Русакова, В. 2009. 6510 Низинни сенокосни ливади.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260-264.</w:t>
      </w:r>
    </w:p>
    <w:p w:rsidR="005D7F0C" w:rsidRPr="005D7F0C" w:rsidRDefault="005D7F0C" w:rsidP="005D7F0C">
      <w:pPr>
        <w:spacing w:after="0" w:line="240" w:lineRule="auto"/>
        <w:ind w:left="709" w:hanging="709"/>
        <w:jc w:val="both"/>
        <w:rPr>
          <w:rFonts w:ascii="Times New Roman" w:eastAsia="Calibri" w:hAnsi="Times New Roman"/>
          <w:noProof/>
          <w:sz w:val="24"/>
        </w:rPr>
      </w:pPr>
      <w:r w:rsidRPr="005D7F0C">
        <w:rPr>
          <w:rFonts w:ascii="Times New Roman" w:eastAsia="Calibri" w:hAnsi="Times New Roman"/>
          <w:noProof/>
          <w:sz w:val="24"/>
        </w:rPr>
        <w:t>Цонев, Р. и Русакова, В. 2015. 15Е2 Низинни сенокосни ливади. – В: Бисерков, В. и др. (ред.). Червена книга на Република България. Том 3. Природни местообитания. БАН &amp; МОСВ, София, с. 165-167.</w:t>
      </w:r>
    </w:p>
    <w:p w:rsidR="005D7F0C" w:rsidRPr="005D7F0C" w:rsidRDefault="005D7F0C" w:rsidP="005D7F0C">
      <w:pPr>
        <w:spacing w:after="0" w:line="240" w:lineRule="auto"/>
        <w:ind w:left="709" w:hanging="709"/>
        <w:jc w:val="both"/>
        <w:rPr>
          <w:rFonts w:ascii="Times New Roman" w:eastAsia="Calibri" w:hAnsi="Times New Roman"/>
          <w:noProof/>
          <w:sz w:val="24"/>
        </w:rPr>
      </w:pPr>
      <w:r w:rsidRPr="005D7F0C">
        <w:rPr>
          <w:rFonts w:ascii="Times New Roman" w:eastAsia="Calibri" w:hAnsi="Times New Roman"/>
          <w:sz w:val="24"/>
          <w:szCs w:val="24"/>
        </w:rPr>
        <w:t xml:space="preserve">European commission. The State of Nature in the EU – Article 17 reporting. </w:t>
      </w:r>
      <w:hyperlink r:id="rId22" w:history="1">
        <w:r w:rsidRPr="005D7F0C">
          <w:rPr>
            <w:rFonts w:ascii="Times New Roman" w:eastAsia="Calibri" w:hAnsi="Times New Roman"/>
            <w:color w:val="0000FF"/>
            <w:sz w:val="24"/>
            <w:szCs w:val="24"/>
            <w:u w:val="single"/>
          </w:rPr>
          <w:t>https://ec.europa.eu/environment/nature/knowledge/rep_habitats/index_en.htm</w:t>
        </w:r>
      </w:hyperlink>
      <w:r w:rsidRPr="005D7F0C">
        <w:rPr>
          <w:rFonts w:ascii="Times New Roman" w:eastAsia="Calibri" w:hAnsi="Times New Roman"/>
          <w:sz w:val="24"/>
          <w:szCs w:val="24"/>
        </w:rPr>
        <w:t>. Last visited on 17.1</w:t>
      </w:r>
      <w:r w:rsidRPr="005D7F0C">
        <w:rPr>
          <w:rFonts w:ascii="Times New Roman" w:eastAsia="Calibri" w:hAnsi="Times New Roman"/>
          <w:sz w:val="24"/>
          <w:szCs w:val="24"/>
          <w:lang w:val="en-US"/>
        </w:rPr>
        <w:t>1</w:t>
      </w:r>
      <w:r w:rsidRPr="005D7F0C">
        <w:rPr>
          <w:rFonts w:ascii="Times New Roman" w:eastAsia="Calibri" w:hAnsi="Times New Roman"/>
          <w:sz w:val="24"/>
          <w:szCs w:val="24"/>
        </w:rPr>
        <w:t>.2021.</w:t>
      </w:r>
    </w:p>
    <w:p w:rsidR="005D7F0C" w:rsidRPr="005D7F0C" w:rsidRDefault="005D7F0C" w:rsidP="005D7F0C">
      <w:pPr>
        <w:spacing w:after="0" w:line="240" w:lineRule="auto"/>
        <w:jc w:val="both"/>
        <w:rPr>
          <w:rFonts w:ascii="Times New Roman" w:eastAsia="Calibri" w:hAnsi="Times New Roman"/>
          <w:i/>
          <w:noProof/>
          <w:sz w:val="24"/>
          <w:szCs w:val="24"/>
        </w:rPr>
      </w:pPr>
    </w:p>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i/>
          <w:noProof/>
          <w:sz w:val="24"/>
          <w:szCs w:val="24"/>
        </w:rPr>
        <w:t>Автори на текста</w:t>
      </w:r>
      <w:r w:rsidRPr="005D7F0C">
        <w:rPr>
          <w:rFonts w:ascii="Times New Roman" w:eastAsia="Calibri" w:hAnsi="Times New Roman"/>
          <w:noProof/>
          <w:sz w:val="24"/>
          <w:szCs w:val="24"/>
        </w:rPr>
        <w:t>: Стоян Стоянов, Владимир Владимиров, Светлана Банчева</w:t>
      </w:r>
    </w:p>
    <w:p w:rsidR="005D7F0C" w:rsidRDefault="005D7F0C">
      <w:pPr>
        <w:rPr>
          <w:rFonts w:ascii="Times New Roman" w:hAnsi="Times New Roman"/>
          <w:color w:val="1F497D" w:themeColor="text2"/>
          <w:sz w:val="28"/>
          <w:szCs w:val="28"/>
        </w:rPr>
      </w:pPr>
    </w:p>
    <w:p w:rsidR="002622A5" w:rsidRDefault="00D76261" w:rsidP="001A69A8">
      <w:pPr>
        <w:pStyle w:val="Heading2"/>
        <w:rPr>
          <w:rFonts w:ascii="Times New Roman" w:hAnsi="Times New Roman"/>
          <w:color w:val="1F497D" w:themeColor="text2"/>
          <w:sz w:val="28"/>
          <w:szCs w:val="28"/>
        </w:rPr>
      </w:pPr>
      <w:bookmarkStart w:id="13" w:name="_Toc88847565"/>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9150</w:t>
      </w:r>
      <w:r w:rsidR="00126EE0">
        <w:rPr>
          <w:rFonts w:ascii="Times New Roman" w:hAnsi="Times New Roman"/>
          <w:color w:val="1F497D" w:themeColor="text2"/>
          <w:sz w:val="28"/>
          <w:szCs w:val="28"/>
        </w:rPr>
        <w:t xml:space="preserve"> </w:t>
      </w:r>
      <w:r w:rsidR="00126EE0" w:rsidRPr="00126EE0">
        <w:rPr>
          <w:rFonts w:ascii="Times New Roman" w:hAnsi="Times New Roman"/>
          <w:color w:val="1F497D" w:themeColor="text2"/>
          <w:sz w:val="28"/>
          <w:szCs w:val="28"/>
        </w:rPr>
        <w:t>Термофилни букови гори (Cephalanthero-Fagion)</w:t>
      </w:r>
      <w:bookmarkEnd w:id="13"/>
    </w:p>
    <w:p w:rsidR="00126EE0" w:rsidRPr="00126EE0" w:rsidRDefault="00126EE0" w:rsidP="001A69A8">
      <w:pPr>
        <w:rPr>
          <w:rFonts w:ascii="Times New Roman" w:hAnsi="Times New Roman"/>
          <w:bCs/>
          <w:sz w:val="24"/>
          <w:szCs w:val="24"/>
          <w:lang w:eastAsia="bg-BG"/>
        </w:rPr>
      </w:pPr>
      <w:bookmarkStart w:id="14" w:name="_Toc49940627"/>
      <w:r w:rsidRPr="00126EE0">
        <w:rPr>
          <w:rFonts w:ascii="Times New Roman" w:hAnsi="Times New Roman"/>
          <w:b/>
          <w:bCs/>
          <w:sz w:val="24"/>
          <w:szCs w:val="24"/>
          <w:lang w:eastAsia="bg-BG"/>
        </w:rPr>
        <w:t>1. Код и наименование на типа местообитание</w:t>
      </w:r>
      <w:bookmarkEnd w:id="14"/>
      <w:r w:rsidRPr="00126EE0">
        <w:rPr>
          <w:rFonts w:ascii="Times New Roman" w:hAnsi="Times New Roman"/>
          <w:b/>
          <w:bCs/>
          <w:sz w:val="24"/>
          <w:szCs w:val="24"/>
          <w:lang w:eastAsia="bg-BG"/>
        </w:rPr>
        <w:t>:</w:t>
      </w:r>
      <w:r w:rsidRPr="00126EE0">
        <w:rPr>
          <w:rFonts w:ascii="Times New Roman" w:hAnsi="Times New Roman"/>
          <w:bCs/>
          <w:sz w:val="24"/>
          <w:szCs w:val="24"/>
          <w:lang w:eastAsia="bg-BG"/>
        </w:rPr>
        <w:t xml:space="preserve"> 91</w:t>
      </w:r>
      <w:r w:rsidRPr="00126EE0">
        <w:rPr>
          <w:rFonts w:ascii="Times New Roman" w:hAnsi="Times New Roman"/>
          <w:bCs/>
          <w:sz w:val="24"/>
          <w:szCs w:val="24"/>
          <w:lang w:val="ru-RU" w:eastAsia="bg-BG"/>
        </w:rPr>
        <w:t>5</w:t>
      </w:r>
      <w:r w:rsidRPr="00126EE0">
        <w:rPr>
          <w:rFonts w:ascii="Times New Roman" w:hAnsi="Times New Roman"/>
          <w:bCs/>
          <w:sz w:val="24"/>
          <w:szCs w:val="24"/>
          <w:lang w:eastAsia="bg-BG"/>
        </w:rPr>
        <w:t>0 Термофилни букови гори (</w:t>
      </w:r>
      <w:r w:rsidRPr="00126EE0">
        <w:rPr>
          <w:rFonts w:ascii="Times New Roman" w:hAnsi="Times New Roman"/>
          <w:bCs/>
          <w:i/>
          <w:sz w:val="24"/>
          <w:szCs w:val="24"/>
          <w:lang w:val="en-US" w:eastAsia="bg-BG"/>
        </w:rPr>
        <w:t>Cephalanthero</w:t>
      </w:r>
      <w:r w:rsidRPr="00126EE0">
        <w:rPr>
          <w:rFonts w:ascii="Times New Roman" w:hAnsi="Times New Roman"/>
          <w:bCs/>
          <w:i/>
          <w:sz w:val="24"/>
          <w:szCs w:val="24"/>
          <w:lang w:val="ru-RU" w:eastAsia="bg-BG"/>
        </w:rPr>
        <w:t>-</w:t>
      </w:r>
      <w:r w:rsidRPr="00126EE0">
        <w:rPr>
          <w:rFonts w:ascii="Times New Roman" w:hAnsi="Times New Roman"/>
          <w:bCs/>
          <w:i/>
          <w:sz w:val="24"/>
          <w:szCs w:val="24"/>
          <w:lang w:val="en-US" w:eastAsia="bg-BG"/>
        </w:rPr>
        <w:t>Fagion</w:t>
      </w:r>
      <w:r w:rsidRPr="00126EE0">
        <w:rPr>
          <w:rFonts w:ascii="Times New Roman" w:hAnsi="Times New Roman"/>
          <w:bCs/>
          <w:sz w:val="24"/>
          <w:szCs w:val="24"/>
          <w:lang w:eastAsia="bg-BG"/>
        </w:rPr>
        <w:t>)</w:t>
      </w:r>
    </w:p>
    <w:p w:rsidR="00126EE0" w:rsidRPr="00126EE0" w:rsidRDefault="00126EE0" w:rsidP="001A69A8">
      <w:pPr>
        <w:rPr>
          <w:rFonts w:ascii="Times New Roman" w:hAnsi="Times New Roman"/>
          <w:bCs/>
          <w:sz w:val="24"/>
          <w:szCs w:val="24"/>
          <w:lang w:eastAsia="bg-BG"/>
        </w:rPr>
      </w:pPr>
      <w:r w:rsidRPr="00126EE0">
        <w:rPr>
          <w:rFonts w:ascii="Times New Roman" w:hAnsi="Times New Roman"/>
          <w:b/>
          <w:bCs/>
          <w:sz w:val="24"/>
          <w:szCs w:val="24"/>
          <w:lang w:eastAsia="bg-BG"/>
        </w:rPr>
        <w:t>2. Кратка характеристика на целевия обект</w:t>
      </w:r>
    </w:p>
    <w:p w:rsidR="00126EE0" w:rsidRPr="00126EE0" w:rsidRDefault="00126EE0" w:rsidP="00DE5D2D">
      <w:pPr>
        <w:ind w:firstLine="709"/>
        <w:jc w:val="both"/>
        <w:rPr>
          <w:rFonts w:ascii="Times New Roman" w:hAnsi="Times New Roman"/>
          <w:bCs/>
          <w:i/>
          <w:iCs/>
          <w:sz w:val="24"/>
          <w:szCs w:val="24"/>
          <w:lang w:eastAsia="bg-BG"/>
        </w:rPr>
      </w:pPr>
      <w:r w:rsidRPr="00126EE0">
        <w:rPr>
          <w:rFonts w:ascii="Times New Roman" w:hAnsi="Times New Roman"/>
          <w:bCs/>
          <w:sz w:val="24"/>
          <w:szCs w:val="24"/>
          <w:lang w:eastAsia="bg-BG"/>
        </w:rPr>
        <w:t>В това местообитание се включват ксеротермофилни гори с участие по-голямо или равно на 5 на обикновеният бук (</w:t>
      </w:r>
      <w:r w:rsidRPr="00126EE0">
        <w:rPr>
          <w:rFonts w:ascii="Times New Roman" w:hAnsi="Times New Roman"/>
          <w:bCs/>
          <w:i/>
          <w:iCs/>
          <w:sz w:val="24"/>
          <w:szCs w:val="24"/>
          <w:lang w:eastAsia="bg-BG"/>
        </w:rPr>
        <w:t xml:space="preserve">Fagus sylvatica </w:t>
      </w:r>
      <w:r w:rsidRPr="00126EE0">
        <w:rPr>
          <w:rFonts w:ascii="Times New Roman" w:hAnsi="Times New Roman"/>
          <w:bCs/>
          <w:sz w:val="24"/>
          <w:szCs w:val="24"/>
          <w:lang w:eastAsia="bg-BG"/>
        </w:rPr>
        <w:t xml:space="preserve">subsp. </w:t>
      </w:r>
      <w:r w:rsidRPr="00126EE0">
        <w:rPr>
          <w:rFonts w:ascii="Times New Roman" w:hAnsi="Times New Roman"/>
          <w:bCs/>
          <w:i/>
          <w:iCs/>
          <w:sz w:val="24"/>
          <w:szCs w:val="24"/>
          <w:lang w:eastAsia="bg-BG"/>
        </w:rPr>
        <w:t xml:space="preserve">sylvatica </w:t>
      </w:r>
      <w:r w:rsidRPr="00126EE0">
        <w:rPr>
          <w:rFonts w:ascii="Times New Roman" w:hAnsi="Times New Roman"/>
          <w:bCs/>
          <w:sz w:val="24"/>
          <w:szCs w:val="24"/>
          <w:lang w:eastAsia="bg-BG"/>
        </w:rPr>
        <w:t xml:space="preserve">и </w:t>
      </w:r>
      <w:r w:rsidRPr="00126EE0">
        <w:rPr>
          <w:rFonts w:ascii="Times New Roman" w:hAnsi="Times New Roman"/>
          <w:bCs/>
          <w:i/>
          <w:iCs/>
          <w:sz w:val="24"/>
          <w:szCs w:val="24"/>
          <w:lang w:eastAsia="bg-BG"/>
        </w:rPr>
        <w:t xml:space="preserve">Fagus sylvatica </w:t>
      </w:r>
      <w:r w:rsidRPr="00126EE0">
        <w:rPr>
          <w:rFonts w:ascii="Times New Roman" w:hAnsi="Times New Roman"/>
          <w:bCs/>
          <w:sz w:val="24"/>
          <w:szCs w:val="24"/>
          <w:lang w:eastAsia="bg-BG"/>
        </w:rPr>
        <w:t xml:space="preserve">subsp. </w:t>
      </w:r>
      <w:r w:rsidRPr="00126EE0">
        <w:rPr>
          <w:rFonts w:ascii="Times New Roman" w:hAnsi="Times New Roman"/>
          <w:bCs/>
          <w:i/>
          <w:iCs/>
          <w:sz w:val="24"/>
          <w:szCs w:val="24"/>
          <w:lang w:eastAsia="bg-BG"/>
        </w:rPr>
        <w:t>moesiaca</w:t>
      </w:r>
      <w:r w:rsidRPr="00126EE0">
        <w:rPr>
          <w:rFonts w:ascii="Times New Roman" w:hAnsi="Times New Roman"/>
          <w:bCs/>
          <w:sz w:val="24"/>
          <w:szCs w:val="24"/>
          <w:lang w:eastAsia="bg-BG"/>
        </w:rPr>
        <w:t>), развиващи се върху варовити, често плитки почви от типовете лесивирани файоземи (</w:t>
      </w:r>
      <w:r w:rsidRPr="00126EE0">
        <w:rPr>
          <w:rFonts w:ascii="Times New Roman" w:hAnsi="Times New Roman"/>
          <w:bCs/>
          <w:i/>
          <w:iCs/>
          <w:sz w:val="24"/>
          <w:szCs w:val="24"/>
          <w:lang w:eastAsia="bg-BG"/>
        </w:rPr>
        <w:t>Luvic Phaeozems</w:t>
      </w:r>
      <w:r w:rsidRPr="00126EE0">
        <w:rPr>
          <w:rFonts w:ascii="Times New Roman" w:hAnsi="Times New Roman"/>
          <w:bCs/>
          <w:sz w:val="24"/>
          <w:szCs w:val="24"/>
          <w:lang w:eastAsia="bg-BG"/>
        </w:rPr>
        <w:t>) и рендзини (</w:t>
      </w:r>
      <w:r w:rsidRPr="00126EE0">
        <w:rPr>
          <w:rFonts w:ascii="Times New Roman" w:hAnsi="Times New Roman"/>
          <w:bCs/>
          <w:i/>
          <w:iCs/>
          <w:sz w:val="24"/>
          <w:szCs w:val="24"/>
          <w:lang w:eastAsia="bg-BG"/>
        </w:rPr>
        <w:t>Rendzic Leptosols</w:t>
      </w:r>
      <w:r w:rsidRPr="00126EE0">
        <w:rPr>
          <w:rFonts w:ascii="Times New Roman" w:hAnsi="Times New Roman"/>
          <w:bCs/>
          <w:sz w:val="24"/>
          <w:szCs w:val="24"/>
          <w:lang w:eastAsia="bg-BG"/>
        </w:rPr>
        <w:t xml:space="preserve">). В състава на дървесния етаж участват още </w:t>
      </w:r>
      <w:r w:rsidRPr="00126EE0">
        <w:rPr>
          <w:rFonts w:ascii="Times New Roman" w:hAnsi="Times New Roman"/>
          <w:bCs/>
          <w:i/>
          <w:iCs/>
          <w:sz w:val="24"/>
          <w:szCs w:val="24"/>
          <w:lang w:eastAsia="bg-BG"/>
        </w:rPr>
        <w:t>Tilia tomentosa, T</w:t>
      </w:r>
      <w:r w:rsidRPr="00126EE0">
        <w:rPr>
          <w:rFonts w:ascii="Times New Roman" w:hAnsi="Times New Roman"/>
          <w:bCs/>
          <w:sz w:val="24"/>
          <w:szCs w:val="24"/>
          <w:lang w:eastAsia="bg-BG"/>
        </w:rPr>
        <w:t xml:space="preserve">. </w:t>
      </w:r>
      <w:r w:rsidRPr="00126EE0">
        <w:rPr>
          <w:rFonts w:ascii="Times New Roman" w:hAnsi="Times New Roman"/>
          <w:bCs/>
          <w:i/>
          <w:iCs/>
          <w:sz w:val="24"/>
          <w:szCs w:val="24"/>
          <w:lang w:eastAsia="bg-BG"/>
        </w:rPr>
        <w:t>cordata, Carpinus betulus</w:t>
      </w:r>
      <w:r w:rsidRPr="00126EE0">
        <w:rPr>
          <w:rFonts w:ascii="Times New Roman" w:hAnsi="Times New Roman"/>
          <w:bCs/>
          <w:sz w:val="24"/>
          <w:szCs w:val="24"/>
          <w:lang w:eastAsia="bg-BG"/>
        </w:rPr>
        <w:t xml:space="preserve"> и </w:t>
      </w:r>
      <w:r w:rsidRPr="00126EE0">
        <w:rPr>
          <w:rFonts w:ascii="Times New Roman" w:hAnsi="Times New Roman"/>
          <w:bCs/>
          <w:i/>
          <w:iCs/>
          <w:sz w:val="24"/>
          <w:szCs w:val="24"/>
          <w:lang w:eastAsia="bg-BG"/>
        </w:rPr>
        <w:t>C</w:t>
      </w:r>
      <w:r w:rsidRPr="00126EE0">
        <w:rPr>
          <w:rFonts w:ascii="Times New Roman" w:hAnsi="Times New Roman"/>
          <w:bCs/>
          <w:sz w:val="24"/>
          <w:szCs w:val="24"/>
          <w:lang w:eastAsia="bg-BG"/>
        </w:rPr>
        <w:t xml:space="preserve">. </w:t>
      </w:r>
      <w:r w:rsidRPr="00126EE0">
        <w:rPr>
          <w:rFonts w:ascii="Times New Roman" w:hAnsi="Times New Roman"/>
          <w:bCs/>
          <w:i/>
          <w:iCs/>
          <w:sz w:val="24"/>
          <w:szCs w:val="24"/>
          <w:lang w:eastAsia="bg-BG"/>
        </w:rPr>
        <w:t>orientalis</w:t>
      </w:r>
      <w:r w:rsidRPr="00126EE0">
        <w:rPr>
          <w:rFonts w:ascii="Times New Roman" w:hAnsi="Times New Roman"/>
          <w:bCs/>
          <w:sz w:val="24"/>
          <w:szCs w:val="24"/>
          <w:lang w:eastAsia="bg-BG"/>
        </w:rPr>
        <w:t xml:space="preserve">. Към това местообитание се отнасят и буковите гори с участие на </w:t>
      </w:r>
      <w:r w:rsidRPr="00126EE0">
        <w:rPr>
          <w:rFonts w:ascii="Times New Roman" w:hAnsi="Times New Roman"/>
          <w:bCs/>
          <w:i/>
          <w:iCs/>
          <w:sz w:val="24"/>
          <w:szCs w:val="24"/>
          <w:lang w:eastAsia="bg-BG"/>
        </w:rPr>
        <w:t>Pinus nigra</w:t>
      </w:r>
      <w:r w:rsidRPr="00126EE0">
        <w:rPr>
          <w:rFonts w:ascii="Times New Roman" w:hAnsi="Times New Roman"/>
          <w:bCs/>
          <w:sz w:val="24"/>
          <w:szCs w:val="24"/>
          <w:lang w:eastAsia="bg-BG"/>
        </w:rPr>
        <w:t>, които имат реликтен характер и са сукцесионен стадий при смяната на чер</w:t>
      </w:r>
      <w:r w:rsidRPr="00126EE0">
        <w:rPr>
          <w:rFonts w:ascii="Times New Roman" w:hAnsi="Times New Roman"/>
          <w:bCs/>
          <w:sz w:val="24"/>
          <w:szCs w:val="24"/>
          <w:lang w:val="en-US" w:eastAsia="bg-BG"/>
        </w:rPr>
        <w:t>e</w:t>
      </w:r>
      <w:r w:rsidRPr="00126EE0">
        <w:rPr>
          <w:rFonts w:ascii="Times New Roman" w:hAnsi="Times New Roman"/>
          <w:bCs/>
          <w:sz w:val="24"/>
          <w:szCs w:val="24"/>
          <w:lang w:eastAsia="bg-BG"/>
        </w:rPr>
        <w:t xml:space="preserve">нборовите от букови гори. Храстовият етаж е изграден от </w:t>
      </w:r>
      <w:r w:rsidRPr="00126EE0">
        <w:rPr>
          <w:rFonts w:ascii="Times New Roman" w:hAnsi="Times New Roman"/>
          <w:bCs/>
          <w:i/>
          <w:iCs/>
          <w:sz w:val="24"/>
          <w:szCs w:val="24"/>
          <w:lang w:eastAsia="bg-BG"/>
        </w:rPr>
        <w:t>Acer campestre</w:t>
      </w:r>
      <w:r w:rsidRPr="00126EE0">
        <w:rPr>
          <w:rFonts w:ascii="Times New Roman" w:hAnsi="Times New Roman"/>
          <w:bCs/>
          <w:sz w:val="24"/>
          <w:szCs w:val="24"/>
          <w:lang w:eastAsia="bg-BG"/>
        </w:rPr>
        <w:t xml:space="preserve">, </w:t>
      </w:r>
      <w:r w:rsidRPr="00126EE0">
        <w:rPr>
          <w:rFonts w:ascii="Times New Roman" w:hAnsi="Times New Roman"/>
          <w:bCs/>
          <w:i/>
          <w:iCs/>
          <w:sz w:val="24"/>
          <w:szCs w:val="24"/>
          <w:lang w:eastAsia="bg-BG"/>
        </w:rPr>
        <w:t xml:space="preserve">Cornus mas, Fraxinus ornus </w:t>
      </w:r>
      <w:r w:rsidRPr="00126EE0">
        <w:rPr>
          <w:rFonts w:ascii="Times New Roman" w:hAnsi="Times New Roman"/>
          <w:bCs/>
          <w:sz w:val="24"/>
          <w:szCs w:val="24"/>
          <w:lang w:eastAsia="bg-BG"/>
        </w:rPr>
        <w:t xml:space="preserve">и </w:t>
      </w:r>
      <w:r w:rsidRPr="00126EE0">
        <w:rPr>
          <w:rFonts w:ascii="Times New Roman" w:hAnsi="Times New Roman"/>
          <w:bCs/>
          <w:i/>
          <w:iCs/>
          <w:sz w:val="24"/>
          <w:szCs w:val="24"/>
          <w:lang w:eastAsia="bg-BG"/>
        </w:rPr>
        <w:t>Ligustrum vulgare</w:t>
      </w:r>
      <w:r w:rsidRPr="00126EE0">
        <w:rPr>
          <w:rFonts w:ascii="Times New Roman" w:hAnsi="Times New Roman"/>
          <w:bCs/>
          <w:sz w:val="24"/>
          <w:szCs w:val="24"/>
          <w:lang w:eastAsia="bg-BG"/>
        </w:rPr>
        <w:t xml:space="preserve">. В тревния етаж участват видове, характерни за термофилните дъбови гори от клас </w:t>
      </w:r>
      <w:r w:rsidRPr="00126EE0">
        <w:rPr>
          <w:rFonts w:ascii="Times New Roman" w:hAnsi="Times New Roman"/>
          <w:bCs/>
          <w:i/>
          <w:iCs/>
          <w:sz w:val="24"/>
          <w:szCs w:val="24"/>
          <w:lang w:eastAsia="bg-BG"/>
        </w:rPr>
        <w:t>Quercetalia pubescenti-petraeae</w:t>
      </w:r>
      <w:r w:rsidRPr="00126EE0">
        <w:rPr>
          <w:rFonts w:ascii="Times New Roman" w:hAnsi="Times New Roman"/>
          <w:bCs/>
          <w:sz w:val="24"/>
          <w:szCs w:val="24"/>
          <w:lang w:eastAsia="bg-BG"/>
        </w:rPr>
        <w:t xml:space="preserve"> и съюз </w:t>
      </w:r>
      <w:r w:rsidRPr="00126EE0">
        <w:rPr>
          <w:rFonts w:ascii="Times New Roman" w:hAnsi="Times New Roman"/>
          <w:bCs/>
          <w:i/>
          <w:iCs/>
          <w:sz w:val="24"/>
          <w:szCs w:val="24"/>
          <w:lang w:eastAsia="bg-BG"/>
        </w:rPr>
        <w:t>Quercion frainetto.</w:t>
      </w:r>
    </w:p>
    <w:p w:rsidR="00126EE0" w:rsidRPr="00907676" w:rsidRDefault="00126EE0" w:rsidP="001A69A8">
      <w:pPr>
        <w:rPr>
          <w:rFonts w:ascii="Times New Roman" w:hAnsi="Times New Roman"/>
          <w:b/>
          <w:bCs/>
          <w:sz w:val="24"/>
          <w:szCs w:val="24"/>
          <w:lang w:eastAsia="bg-BG"/>
        </w:rPr>
      </w:pPr>
      <w:r w:rsidRPr="00126EE0">
        <w:rPr>
          <w:rFonts w:ascii="Times New Roman" w:hAnsi="Times New Roman"/>
          <w:b/>
          <w:bCs/>
          <w:sz w:val="24"/>
          <w:szCs w:val="24"/>
          <w:lang w:eastAsia="bg-BG"/>
        </w:rPr>
        <w:t>3. Състояние на биогеографско ниво и разпространение в мрежата</w:t>
      </w:r>
    </w:p>
    <w:p w:rsidR="00126EE0" w:rsidRPr="00126EE0" w:rsidRDefault="00126EE0" w:rsidP="00DE5D2D">
      <w:pPr>
        <w:ind w:firstLine="709"/>
        <w:jc w:val="both"/>
        <w:rPr>
          <w:rFonts w:ascii="Times New Roman" w:hAnsi="Times New Roman"/>
          <w:bCs/>
          <w:sz w:val="24"/>
          <w:szCs w:val="24"/>
          <w:lang w:eastAsia="bg-BG"/>
        </w:rPr>
      </w:pPr>
      <w:r w:rsidRPr="00907676">
        <w:rPr>
          <w:rFonts w:ascii="Times New Roman" w:hAnsi="Times New Roman"/>
          <w:bCs/>
          <w:i/>
          <w:iCs/>
          <w:sz w:val="24"/>
          <w:szCs w:val="24"/>
          <w:lang w:eastAsia="bg-BG"/>
        </w:rPr>
        <w:t>Съгласно</w:t>
      </w:r>
      <w:r w:rsidRPr="00126EE0">
        <w:rPr>
          <w:rFonts w:ascii="Times New Roman" w:hAnsi="Times New Roman"/>
          <w:bCs/>
          <w:sz w:val="24"/>
          <w:szCs w:val="24"/>
          <w:lang w:eastAsia="bg-BG"/>
        </w:rPr>
        <w:t xml:space="preserve"> картирането извършено през периода 2011–2013 година, местообитание 9150 е разпространено в Алпийския, Черноморския и Континенталния биогеографски </w:t>
      </w:r>
      <w:r w:rsidR="00724674">
        <w:rPr>
          <w:rFonts w:ascii="Times New Roman" w:hAnsi="Times New Roman"/>
          <w:bCs/>
          <w:sz w:val="24"/>
          <w:szCs w:val="24"/>
          <w:lang w:eastAsia="bg-BG"/>
        </w:rPr>
        <w:t>региони</w:t>
      </w:r>
      <w:r w:rsidRPr="00126EE0">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района.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w:t>
      </w:r>
      <w:r w:rsidRPr="00126EE0">
        <w:rPr>
          <w:rFonts w:ascii="Times New Roman" w:hAnsi="Times New Roman"/>
          <w:bCs/>
          <w:sz w:val="24"/>
          <w:szCs w:val="24"/>
          <w:lang w:eastAsia="bg-BG"/>
        </w:rPr>
        <w:lastRenderedPageBreak/>
        <w:t xml:space="preserve">Черноморския и Континенталния биогеографски </w:t>
      </w:r>
      <w:r w:rsidR="00724674">
        <w:rPr>
          <w:rFonts w:ascii="Times New Roman" w:hAnsi="Times New Roman"/>
          <w:bCs/>
          <w:sz w:val="24"/>
          <w:szCs w:val="24"/>
          <w:lang w:eastAsia="bg-BG"/>
        </w:rPr>
        <w:t>региони</w:t>
      </w:r>
      <w:r w:rsidRPr="00126EE0">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„Нерегламентирани сечи“ и „Строителство на инфраструктурни обекти“. Други влияния и заплахи, които са от значение са „Залесяване с екзоти, неместни видове и хибриди“ и  „Изнасяне на мъртва дървесина“.</w:t>
      </w:r>
    </w:p>
    <w:p w:rsidR="00126EE0" w:rsidRPr="00126EE0" w:rsidRDefault="00126EE0" w:rsidP="001A69A8">
      <w:pPr>
        <w:rPr>
          <w:rFonts w:ascii="Times New Roman" w:hAnsi="Times New Roman"/>
          <w:b/>
          <w:bCs/>
          <w:sz w:val="24"/>
          <w:szCs w:val="24"/>
          <w:lang w:eastAsia="bg-BG"/>
        </w:rPr>
      </w:pPr>
      <w:r w:rsidRPr="00126EE0">
        <w:rPr>
          <w:rFonts w:ascii="Times New Roman" w:hAnsi="Times New Roman"/>
          <w:b/>
          <w:bCs/>
          <w:sz w:val="24"/>
          <w:szCs w:val="24"/>
          <w:lang w:eastAsia="bg-BG"/>
        </w:rPr>
        <w:t xml:space="preserve">4. Състояние на ниво защитена зона </w:t>
      </w:r>
    </w:p>
    <w:p w:rsidR="00126EE0" w:rsidRPr="00126EE0" w:rsidRDefault="00126EE0" w:rsidP="001A69A8">
      <w:pPr>
        <w:rPr>
          <w:rFonts w:ascii="Times New Roman" w:hAnsi="Times New Roman"/>
          <w:bCs/>
          <w:sz w:val="24"/>
          <w:szCs w:val="24"/>
          <w:lang w:eastAsia="bg-BG"/>
        </w:rPr>
      </w:pPr>
      <w:r w:rsidRPr="00126EE0">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26EE0" w:rsidRPr="00126EE0" w:rsidTr="00126EE0">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Площ</w:t>
            </w:r>
          </w:p>
          <w:p w:rsidR="00126EE0" w:rsidRPr="00126EE0" w:rsidRDefault="00126EE0" w:rsidP="001A69A8">
            <w:pPr>
              <w:rPr>
                <w:rFonts w:ascii="Times New Roman" w:hAnsi="Times New Roman"/>
                <w:bCs/>
                <w:lang w:eastAsia="bg-BG"/>
              </w:rPr>
            </w:pPr>
            <w:r w:rsidRPr="00126EE0">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eastAsia="bg-BG"/>
              </w:rPr>
              <w:t>Обща оценка</w:t>
            </w:r>
          </w:p>
        </w:tc>
      </w:tr>
      <w:tr w:rsidR="00126EE0" w:rsidRPr="00126EE0" w:rsidTr="00126EE0">
        <w:trPr>
          <w:jc w:val="center"/>
        </w:trPr>
        <w:tc>
          <w:tcPr>
            <w:tcW w:w="84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9150</w:t>
            </w:r>
          </w:p>
        </w:tc>
        <w:tc>
          <w:tcPr>
            <w:tcW w:w="1715"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Термофилни букови гори (</w:t>
            </w:r>
            <w:r w:rsidRPr="00126EE0">
              <w:rPr>
                <w:rFonts w:ascii="Times New Roman" w:hAnsi="Times New Roman"/>
                <w:bCs/>
                <w:i/>
                <w:lang w:val="en-US" w:eastAsia="bg-BG"/>
              </w:rPr>
              <w:t>Cephalanthero</w:t>
            </w:r>
            <w:r w:rsidRPr="00126EE0">
              <w:rPr>
                <w:rFonts w:ascii="Times New Roman" w:hAnsi="Times New Roman"/>
                <w:bCs/>
                <w:i/>
                <w:lang w:eastAsia="bg-BG"/>
              </w:rPr>
              <w:t>-</w:t>
            </w:r>
            <w:r w:rsidRPr="00126EE0">
              <w:rPr>
                <w:rFonts w:ascii="Times New Roman" w:hAnsi="Times New Roman"/>
                <w:bCs/>
                <w:i/>
                <w:lang w:val="en-US" w:eastAsia="bg-BG"/>
              </w:rPr>
              <w:t>Fagion</w:t>
            </w:r>
            <w:r w:rsidRPr="00126EE0">
              <w:rPr>
                <w:rFonts w:ascii="Times New Roman" w:hAnsi="Times New Roman"/>
                <w:bCs/>
                <w:lang w:eastAsia="bg-BG"/>
              </w:rPr>
              <w:t>)</w:t>
            </w:r>
          </w:p>
          <w:p w:rsidR="00126EE0" w:rsidRPr="00126EE0" w:rsidRDefault="00126EE0" w:rsidP="001A69A8">
            <w:pPr>
              <w:rPr>
                <w:rFonts w:ascii="Times New Roman" w:hAnsi="Times New Roman"/>
                <w:bCs/>
                <w:lang w:eastAsia="bg-BG"/>
              </w:rPr>
            </w:pPr>
          </w:p>
        </w:tc>
        <w:tc>
          <w:tcPr>
            <w:tcW w:w="835" w:type="dxa"/>
            <w:tcBorders>
              <w:top w:val="single" w:sz="4" w:space="0" w:color="auto"/>
              <w:left w:val="single" w:sz="4" w:space="0" w:color="auto"/>
              <w:bottom w:val="single" w:sz="4" w:space="0" w:color="auto"/>
              <w:right w:val="single" w:sz="4" w:space="0" w:color="auto"/>
            </w:tcBorders>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0.12</w:t>
            </w:r>
          </w:p>
        </w:tc>
        <w:tc>
          <w:tcPr>
            <w:tcW w:w="109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val="en-GB" w:eastAsia="bg-BG"/>
              </w:rPr>
            </w:pPr>
          </w:p>
        </w:tc>
        <w:tc>
          <w:tcPr>
            <w:tcW w:w="197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val="en-US" w:eastAsia="bg-BG"/>
              </w:rPr>
              <w:t>D</w:t>
            </w:r>
          </w:p>
        </w:tc>
        <w:tc>
          <w:tcPr>
            <w:tcW w:w="77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eastAsia="bg-BG"/>
              </w:rPr>
            </w:pPr>
          </w:p>
        </w:tc>
        <w:tc>
          <w:tcPr>
            <w:tcW w:w="131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val="en-US" w:eastAsia="bg-BG"/>
              </w:rPr>
            </w:pPr>
          </w:p>
        </w:tc>
        <w:tc>
          <w:tcPr>
            <w:tcW w:w="87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val="en-US" w:eastAsia="bg-BG"/>
              </w:rPr>
            </w:pPr>
          </w:p>
        </w:tc>
      </w:tr>
    </w:tbl>
    <w:p w:rsidR="00126EE0" w:rsidRPr="00126EE0" w:rsidRDefault="00126EE0" w:rsidP="001A69A8">
      <w:pPr>
        <w:rPr>
          <w:rFonts w:ascii="Times New Roman" w:hAnsi="Times New Roman"/>
          <w:bCs/>
          <w:sz w:val="24"/>
          <w:szCs w:val="24"/>
          <w:lang w:eastAsia="bg-BG"/>
        </w:rPr>
      </w:pPr>
    </w:p>
    <w:p w:rsidR="00126EE0" w:rsidRPr="00126EE0" w:rsidRDefault="00126EE0" w:rsidP="00DE5D2D">
      <w:pPr>
        <w:spacing w:after="120"/>
        <w:ind w:firstLine="709"/>
        <w:rPr>
          <w:rFonts w:ascii="Times New Roman" w:hAnsi="Times New Roman"/>
          <w:bCs/>
          <w:sz w:val="24"/>
          <w:szCs w:val="24"/>
          <w:lang w:eastAsia="bg-BG"/>
        </w:rPr>
      </w:pPr>
      <w:r w:rsidRPr="00126EE0">
        <w:rPr>
          <w:rFonts w:ascii="Times New Roman" w:hAnsi="Times New Roman"/>
          <w:bCs/>
          <w:sz w:val="24"/>
          <w:szCs w:val="24"/>
          <w:lang w:eastAsia="bg-BG"/>
        </w:rPr>
        <w:t xml:space="preserve">Местообитанието е с много малка площ в зоната. Представителността е </w:t>
      </w:r>
      <w:r w:rsidRPr="00126EE0">
        <w:rPr>
          <w:rFonts w:ascii="Times New Roman" w:hAnsi="Times New Roman"/>
          <w:bCs/>
          <w:sz w:val="24"/>
          <w:szCs w:val="24"/>
          <w:lang w:val="en-GB" w:eastAsia="bg-BG"/>
        </w:rPr>
        <w:t>D</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или незначително наличие на местообитанието в зоната. Поради тази причина по останалите критерии не са отбелязани оценки.</w:t>
      </w:r>
    </w:p>
    <w:p w:rsidR="00126EE0" w:rsidRPr="00126EE0" w:rsidRDefault="00126EE0" w:rsidP="001A69A8">
      <w:pPr>
        <w:rPr>
          <w:rFonts w:ascii="Times New Roman" w:hAnsi="Times New Roman"/>
          <w:b/>
          <w:bCs/>
          <w:sz w:val="24"/>
          <w:szCs w:val="24"/>
          <w:lang w:eastAsia="bg-BG"/>
        </w:rPr>
      </w:pPr>
      <w:r>
        <w:rPr>
          <w:rFonts w:ascii="Times New Roman" w:hAnsi="Times New Roman"/>
          <w:b/>
          <w:bCs/>
          <w:sz w:val="24"/>
          <w:szCs w:val="24"/>
          <w:lang w:eastAsia="bg-BG"/>
        </w:rPr>
        <w:t xml:space="preserve">5. </w:t>
      </w:r>
      <w:r w:rsidRPr="00126EE0">
        <w:rPr>
          <w:rFonts w:ascii="Times New Roman" w:hAnsi="Times New Roman"/>
          <w:b/>
          <w:bCs/>
          <w:sz w:val="24"/>
          <w:szCs w:val="24"/>
          <w:lang w:eastAsia="bg-BG"/>
        </w:rPr>
        <w:t xml:space="preserve">Анализ на наличната информация  </w:t>
      </w:r>
    </w:p>
    <w:p w:rsidR="00126EE0" w:rsidRPr="00126EE0" w:rsidRDefault="00126EE0" w:rsidP="00DE5D2D">
      <w:pPr>
        <w:spacing w:after="120"/>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През 2021 година, беше извършено теренно проучване за актуализация на наличната информация на състоянието на местообитанието. Местообитанието не бе установено в зоната. В района, в който се среща обикновен бук, в границите на зоната попадат само няколко дървета. При картирането през 2013 година, местообитанието също не е установено и в информационната система липсва доклад.</w:t>
      </w:r>
    </w:p>
    <w:p w:rsidR="00126EE0" w:rsidRPr="00126EE0" w:rsidRDefault="00126EE0" w:rsidP="001A69A8">
      <w:pPr>
        <w:rPr>
          <w:rFonts w:ascii="Times New Roman" w:hAnsi="Times New Roman"/>
          <w:bCs/>
          <w:sz w:val="24"/>
          <w:szCs w:val="24"/>
          <w:lang w:val="ru-RU" w:eastAsia="bg-BG"/>
        </w:rPr>
      </w:pPr>
      <w:r w:rsidRPr="00126EE0">
        <w:rPr>
          <w:rFonts w:ascii="Times New Roman" w:hAnsi="Times New Roman"/>
          <w:b/>
          <w:bCs/>
          <w:sz w:val="24"/>
          <w:szCs w:val="24"/>
          <w:lang w:val="ru-RU" w:eastAsia="bg-BG"/>
        </w:rPr>
        <w:t xml:space="preserve">6. </w:t>
      </w:r>
      <w:r w:rsidRPr="00126EE0">
        <w:rPr>
          <w:rFonts w:ascii="Times New Roman" w:hAnsi="Times New Roman"/>
          <w:b/>
          <w:bCs/>
          <w:sz w:val="24"/>
          <w:szCs w:val="24"/>
          <w:lang w:eastAsia="bg-BG"/>
        </w:rPr>
        <w:t>Необходимост от актуализация на СФ на защитената зона</w:t>
      </w:r>
    </w:p>
    <w:p w:rsidR="00126EE0" w:rsidRPr="00126EE0" w:rsidRDefault="00126EE0" w:rsidP="00DE5D2D">
      <w:pPr>
        <w:spacing w:after="120"/>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Необходима е промяна на стандартния формуляр на местообитанието в зоната. Местообитанието следва да се премахне от стандартния формуляр. Посочването на знак </w:t>
      </w:r>
      <w:r w:rsidRPr="00126EE0">
        <w:rPr>
          <w:rFonts w:ascii="Times New Roman" w:hAnsi="Times New Roman"/>
          <w:b/>
          <w:bCs/>
          <w:sz w:val="24"/>
          <w:szCs w:val="24"/>
          <w:lang w:eastAsia="bg-BG"/>
        </w:rPr>
        <w:t xml:space="preserve">Х </w:t>
      </w:r>
      <w:r w:rsidRPr="00126EE0">
        <w:rPr>
          <w:rFonts w:ascii="Times New Roman" w:hAnsi="Times New Roman"/>
          <w:bCs/>
          <w:sz w:val="24"/>
          <w:szCs w:val="24"/>
          <w:lang w:eastAsia="bg-BG"/>
        </w:rPr>
        <w:t>в колона</w:t>
      </w:r>
      <w:r w:rsidRPr="00126EE0">
        <w:rPr>
          <w:rFonts w:ascii="Times New Roman" w:hAnsi="Times New Roman"/>
          <w:b/>
          <w:bCs/>
          <w:sz w:val="24"/>
          <w:szCs w:val="24"/>
          <w:lang w:eastAsia="bg-BG"/>
        </w:rPr>
        <w:t xml:space="preserve"> </w:t>
      </w:r>
      <w:r w:rsidRPr="00126EE0">
        <w:rPr>
          <w:rFonts w:ascii="Times New Roman" w:hAnsi="Times New Roman"/>
          <w:bCs/>
          <w:sz w:val="24"/>
          <w:szCs w:val="24"/>
          <w:lang w:eastAsia="bg-BG"/>
        </w:rPr>
        <w:t>Неприсъствие (НП) не е коректно, тъй като местообитанието не е изчезнало от зоната, а никога не е присъствало. Промените са отбелязани с червено.</w:t>
      </w:r>
    </w:p>
    <w:p w:rsidR="00126EE0" w:rsidRPr="00126EE0" w:rsidRDefault="00126EE0" w:rsidP="001A69A8">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26EE0" w:rsidRPr="00126EE0" w:rsidTr="00126EE0">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lastRenderedPageBreak/>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Площ</w:t>
            </w:r>
          </w:p>
          <w:p w:rsidR="00126EE0" w:rsidRPr="00126EE0" w:rsidRDefault="00126EE0" w:rsidP="001A69A8">
            <w:pPr>
              <w:rPr>
                <w:rFonts w:ascii="Times New Roman" w:hAnsi="Times New Roman"/>
                <w:bCs/>
                <w:lang w:eastAsia="bg-BG"/>
              </w:rPr>
            </w:pPr>
            <w:r w:rsidRPr="00126EE0">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eastAsia="bg-BG"/>
              </w:rPr>
              <w:t>Обща оценка</w:t>
            </w:r>
          </w:p>
        </w:tc>
      </w:tr>
      <w:tr w:rsidR="00126EE0" w:rsidRPr="00126EE0" w:rsidTr="00126EE0">
        <w:trPr>
          <w:jc w:val="center"/>
        </w:trPr>
        <w:tc>
          <w:tcPr>
            <w:tcW w:w="843" w:type="dxa"/>
            <w:tcBorders>
              <w:top w:val="single" w:sz="4" w:space="0" w:color="auto"/>
              <w:left w:val="single" w:sz="4" w:space="0" w:color="auto"/>
              <w:bottom w:val="single" w:sz="4" w:space="0" w:color="auto"/>
              <w:right w:val="single" w:sz="4" w:space="0" w:color="auto"/>
            </w:tcBorders>
          </w:tcPr>
          <w:p w:rsidR="00126EE0" w:rsidRPr="00126EE0" w:rsidRDefault="00126EE0" w:rsidP="001A69A8">
            <w:pPr>
              <w:rPr>
                <w:rFonts w:ascii="Times New Roman" w:hAnsi="Times New Roman"/>
                <w:b/>
                <w:color w:val="FF0000"/>
                <w:lang w:eastAsia="bg-BG"/>
              </w:rPr>
            </w:pPr>
            <w:r w:rsidRPr="00126EE0">
              <w:rPr>
                <w:rFonts w:ascii="Times New Roman" w:hAnsi="Times New Roman"/>
                <w:b/>
                <w:color w:val="FF0000"/>
                <w:lang w:eastAsia="bg-BG"/>
              </w:rPr>
              <w:t>-</w:t>
            </w:r>
          </w:p>
        </w:tc>
        <w:tc>
          <w:tcPr>
            <w:tcW w:w="1715" w:type="dxa"/>
            <w:tcBorders>
              <w:top w:val="single" w:sz="4" w:space="0" w:color="auto"/>
              <w:left w:val="single" w:sz="4" w:space="0" w:color="auto"/>
              <w:bottom w:val="single" w:sz="4" w:space="0" w:color="auto"/>
              <w:right w:val="single" w:sz="4" w:space="0" w:color="auto"/>
            </w:tcBorders>
            <w:vAlign w:val="center"/>
          </w:tcPr>
          <w:p w:rsidR="00126EE0" w:rsidRPr="00126EE0" w:rsidRDefault="00126EE0" w:rsidP="001A69A8">
            <w:pPr>
              <w:rPr>
                <w:rFonts w:ascii="Times New Roman" w:hAnsi="Times New Roman"/>
                <w:b/>
                <w:color w:val="FF0000"/>
                <w:lang w:eastAsia="bg-BG"/>
              </w:rPr>
            </w:pPr>
            <w:r w:rsidRPr="00126EE0">
              <w:rPr>
                <w:rFonts w:ascii="Times New Roman" w:hAnsi="Times New Roman"/>
                <w:b/>
                <w:color w:val="FF0000"/>
                <w:lang w:eastAsia="bg-BG"/>
              </w:rPr>
              <w:t>-</w:t>
            </w:r>
          </w:p>
        </w:tc>
        <w:tc>
          <w:tcPr>
            <w:tcW w:w="835" w:type="dxa"/>
            <w:tcBorders>
              <w:top w:val="single" w:sz="4" w:space="0" w:color="auto"/>
              <w:left w:val="single" w:sz="4" w:space="0" w:color="auto"/>
              <w:bottom w:val="single" w:sz="4" w:space="0" w:color="auto"/>
              <w:right w:val="single" w:sz="4" w:space="0" w:color="auto"/>
            </w:tcBorders>
          </w:tcPr>
          <w:p w:rsidR="00126EE0" w:rsidRPr="00126EE0" w:rsidRDefault="00126EE0" w:rsidP="001A69A8">
            <w:pPr>
              <w:rPr>
                <w:rFonts w:ascii="Times New Roman" w:hAnsi="Times New Roman"/>
                <w:b/>
                <w:color w:val="FF0000"/>
                <w:lang w:eastAsia="bg-BG"/>
              </w:rPr>
            </w:pPr>
            <w:r w:rsidRPr="00126EE0">
              <w:rPr>
                <w:rFonts w:ascii="Times New Roman" w:hAnsi="Times New Roman"/>
                <w:b/>
                <w:color w:val="FF0000"/>
                <w:lang w:eastAsia="bg-BG"/>
              </w:rPr>
              <w:t>-</w:t>
            </w:r>
          </w:p>
        </w:tc>
        <w:tc>
          <w:tcPr>
            <w:tcW w:w="1097" w:type="dxa"/>
            <w:tcBorders>
              <w:top w:val="single" w:sz="4" w:space="0" w:color="auto"/>
              <w:left w:val="single" w:sz="4" w:space="0" w:color="auto"/>
              <w:bottom w:val="single" w:sz="4" w:space="0" w:color="auto"/>
              <w:right w:val="single" w:sz="4" w:space="0" w:color="auto"/>
            </w:tcBorders>
          </w:tcPr>
          <w:p w:rsidR="00126EE0" w:rsidRPr="00126EE0" w:rsidRDefault="00126EE0" w:rsidP="001A69A8">
            <w:pPr>
              <w:rPr>
                <w:rFonts w:ascii="Times New Roman" w:hAnsi="Times New Roman"/>
                <w:b/>
                <w:color w:val="FF0000"/>
                <w:lang w:eastAsia="bg-BG"/>
              </w:rPr>
            </w:pPr>
          </w:p>
        </w:tc>
        <w:tc>
          <w:tcPr>
            <w:tcW w:w="1973" w:type="dxa"/>
            <w:tcBorders>
              <w:top w:val="single" w:sz="4" w:space="0" w:color="auto"/>
              <w:left w:val="single" w:sz="4" w:space="0" w:color="auto"/>
              <w:bottom w:val="single" w:sz="4" w:space="0" w:color="auto"/>
              <w:right w:val="single" w:sz="4" w:space="0" w:color="auto"/>
            </w:tcBorders>
          </w:tcPr>
          <w:p w:rsidR="00126EE0" w:rsidRPr="00126EE0" w:rsidRDefault="00126EE0" w:rsidP="001A69A8">
            <w:pPr>
              <w:rPr>
                <w:rFonts w:ascii="Times New Roman" w:hAnsi="Times New Roman"/>
                <w:b/>
                <w:color w:val="FF0000"/>
                <w:lang w:eastAsia="bg-BG"/>
              </w:rPr>
            </w:pPr>
            <w:r w:rsidRPr="00126EE0">
              <w:rPr>
                <w:rFonts w:ascii="Times New Roman" w:hAnsi="Times New Roman"/>
                <w:b/>
                <w:color w:val="FF0000"/>
                <w:lang w:eastAsia="bg-BG"/>
              </w:rPr>
              <w:t>-</w:t>
            </w:r>
          </w:p>
        </w:tc>
        <w:tc>
          <w:tcPr>
            <w:tcW w:w="77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color w:val="FF0000"/>
                <w:lang w:eastAsia="bg-BG"/>
              </w:rPr>
            </w:pPr>
          </w:p>
        </w:tc>
        <w:tc>
          <w:tcPr>
            <w:tcW w:w="131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color w:val="FF0000"/>
                <w:lang w:eastAsia="bg-BG"/>
              </w:rPr>
            </w:pPr>
          </w:p>
        </w:tc>
        <w:tc>
          <w:tcPr>
            <w:tcW w:w="87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color w:val="FF0000"/>
                <w:lang w:eastAsia="bg-BG"/>
              </w:rPr>
            </w:pPr>
          </w:p>
        </w:tc>
      </w:tr>
    </w:tbl>
    <w:p w:rsidR="00126EE0" w:rsidRPr="00126EE0" w:rsidRDefault="00126EE0" w:rsidP="001A69A8">
      <w:pPr>
        <w:rPr>
          <w:rFonts w:ascii="Times New Roman" w:hAnsi="Times New Roman"/>
          <w:bCs/>
          <w:sz w:val="24"/>
          <w:szCs w:val="24"/>
          <w:lang w:eastAsia="bg-BG"/>
        </w:rPr>
      </w:pPr>
    </w:p>
    <w:p w:rsidR="00126EE0" w:rsidRPr="00126EE0" w:rsidRDefault="00126EE0" w:rsidP="001A69A8">
      <w:pPr>
        <w:rPr>
          <w:rFonts w:ascii="Times New Roman" w:hAnsi="Times New Roman"/>
          <w:b/>
          <w:bCs/>
          <w:sz w:val="24"/>
          <w:szCs w:val="24"/>
          <w:lang w:eastAsia="bg-BG"/>
        </w:rPr>
      </w:pPr>
      <w:r w:rsidRPr="00126EE0">
        <w:rPr>
          <w:rFonts w:ascii="Times New Roman" w:hAnsi="Times New Roman"/>
          <w:b/>
          <w:bCs/>
          <w:sz w:val="24"/>
          <w:szCs w:val="24"/>
          <w:lang w:val="ru-RU" w:eastAsia="bg-BG"/>
        </w:rPr>
        <w:t>7</w:t>
      </w:r>
      <w:r w:rsidRPr="00126EE0">
        <w:rPr>
          <w:rFonts w:ascii="Times New Roman" w:hAnsi="Times New Roman"/>
          <w:b/>
          <w:bCs/>
          <w:sz w:val="24"/>
          <w:szCs w:val="24"/>
          <w:lang w:eastAsia="bg-BG"/>
        </w:rPr>
        <w:t>. Цитирана литература</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Бисерков</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В</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(гл</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ред</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Червена книга на Република България, Том III - Природни местообитания. </w:t>
      </w:r>
      <w:hyperlink r:id="rId23" w:history="1">
        <w:r w:rsidRPr="00126EE0">
          <w:rPr>
            <w:rFonts w:ascii="Times New Roman" w:hAnsi="Times New Roman"/>
            <w:bCs/>
            <w:color w:val="0000FF"/>
            <w:sz w:val="24"/>
            <w:szCs w:val="24"/>
            <w:u w:val="single"/>
            <w:lang w:eastAsia="bg-BG"/>
          </w:rPr>
          <w:t>http://e-ecodb.bas.bg/rdb/bg/vol3/</w:t>
        </w:r>
      </w:hyperlink>
      <w:r w:rsidRPr="00126EE0">
        <w:rPr>
          <w:rFonts w:ascii="Times New Roman" w:hAnsi="Times New Roman"/>
          <w:bCs/>
          <w:sz w:val="24"/>
          <w:szCs w:val="24"/>
          <w:lang w:eastAsia="bg-BG"/>
        </w:rPr>
        <w:t>. Последно посетен на 10.11.2021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4" w:history="1">
        <w:r w:rsidRPr="00126EE0">
          <w:rPr>
            <w:rFonts w:ascii="Times New Roman" w:hAnsi="Times New Roman"/>
            <w:bCs/>
            <w:color w:val="0000FF"/>
            <w:sz w:val="24"/>
            <w:szCs w:val="24"/>
            <w:u w:val="single"/>
            <w:lang w:eastAsia="bg-BG"/>
          </w:rPr>
          <w:t>http://natura2000.moew.government.bg/Home/Natura2000ProtectedSites</w:t>
        </w:r>
      </w:hyperlink>
      <w:r w:rsidRPr="00126EE0">
        <w:rPr>
          <w:rFonts w:ascii="Times New Roman" w:hAnsi="Times New Roman"/>
          <w:bCs/>
          <w:sz w:val="24"/>
          <w:szCs w:val="24"/>
          <w:lang w:eastAsia="bg-BG"/>
        </w:rPr>
        <w:t xml:space="preserve">. Последно посетен на 08.11.2021 г. </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Изпълнителна агенция по горите (ИАГ). Лесоустройствени проекти.  </w:t>
      </w:r>
      <w:hyperlink r:id="rId25" w:history="1">
        <w:r w:rsidRPr="00126EE0">
          <w:rPr>
            <w:rFonts w:ascii="Times New Roman" w:hAnsi="Times New Roman"/>
            <w:bCs/>
            <w:color w:val="0000FF"/>
            <w:sz w:val="24"/>
            <w:szCs w:val="24"/>
            <w:u w:val="single"/>
            <w:lang w:eastAsia="bg-BG"/>
          </w:rPr>
          <w:t>http://www.procurement.iag.bg:8080/cgi-bin/lup.cgi</w:t>
        </w:r>
      </w:hyperlink>
      <w:r w:rsidRPr="00126EE0">
        <w:rPr>
          <w:rFonts w:ascii="Times New Roman" w:hAnsi="Times New Roman"/>
          <w:bCs/>
          <w:sz w:val="24"/>
          <w:szCs w:val="24"/>
          <w:lang w:eastAsia="bg-BG"/>
        </w:rPr>
        <w:t>. Последно посетен на 10.11.2021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Зингстра</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Х</w:t>
      </w:r>
      <w:r w:rsidR="00907676">
        <w:rPr>
          <w:rFonts w:ascii="Times New Roman" w:hAnsi="Times New Roman"/>
          <w:bCs/>
          <w:sz w:val="24"/>
          <w:szCs w:val="24"/>
          <w:lang w:eastAsia="bg-BG"/>
        </w:rPr>
        <w:t>.</w:t>
      </w:r>
      <w:r w:rsidRPr="00126EE0">
        <w:rPr>
          <w:rFonts w:ascii="Times New Roman" w:hAnsi="Times New Roman"/>
          <w:bCs/>
          <w:sz w:val="24"/>
          <w:szCs w:val="24"/>
          <w:lang w:eastAsia="bg-BG"/>
        </w:rPr>
        <w:t>, А</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Ковачев, К</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Китнаес, Р</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Цонев, Д</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Димова, П</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26EE0" w:rsidRPr="00126EE0" w:rsidRDefault="00126EE0" w:rsidP="00DE5D2D">
      <w:pPr>
        <w:spacing w:after="0" w:line="240" w:lineRule="auto"/>
        <w:ind w:left="709" w:hanging="709"/>
        <w:jc w:val="both"/>
        <w:rPr>
          <w:rFonts w:ascii="Times New Roman" w:hAnsi="Times New Roman"/>
          <w:bCs/>
          <w:sz w:val="24"/>
          <w:szCs w:val="24"/>
          <w:lang w:val="en-GB" w:eastAsia="bg-BG"/>
        </w:rPr>
      </w:pPr>
      <w:r w:rsidRPr="00126EE0">
        <w:rPr>
          <w:rFonts w:ascii="Times New Roman" w:hAnsi="Times New Roman"/>
          <w:bCs/>
          <w:sz w:val="24"/>
          <w:szCs w:val="24"/>
          <w:lang w:val="en-GB" w:eastAsia="bg-BG"/>
        </w:rPr>
        <w:t xml:space="preserve">European commission. The State of Nature in the EU – Article 17 reporting. </w:t>
      </w:r>
      <w:hyperlink r:id="rId26" w:history="1">
        <w:r w:rsidRPr="00126EE0">
          <w:rPr>
            <w:rFonts w:ascii="Times New Roman" w:hAnsi="Times New Roman"/>
            <w:bCs/>
            <w:color w:val="0000FF"/>
            <w:sz w:val="24"/>
            <w:szCs w:val="24"/>
            <w:u w:val="single"/>
            <w:lang w:val="en-GB" w:eastAsia="bg-BG"/>
          </w:rPr>
          <w:t>https://ec.europa.eu/environment/nature/knowledge/rep_habitats/index_en.htm</w:t>
        </w:r>
      </w:hyperlink>
      <w:r w:rsidRPr="00126EE0">
        <w:rPr>
          <w:rFonts w:ascii="Times New Roman" w:hAnsi="Times New Roman"/>
          <w:bCs/>
          <w:sz w:val="24"/>
          <w:szCs w:val="24"/>
          <w:lang w:val="en-GB" w:eastAsia="bg-BG"/>
        </w:rPr>
        <w:t xml:space="preserve">. Last visited on </w:t>
      </w:r>
      <w:r w:rsidRPr="00126EE0">
        <w:rPr>
          <w:rFonts w:ascii="Times New Roman" w:hAnsi="Times New Roman"/>
          <w:bCs/>
          <w:sz w:val="24"/>
          <w:szCs w:val="24"/>
          <w:lang w:eastAsia="bg-BG"/>
        </w:rPr>
        <w:t xml:space="preserve">08.11.2021. </w:t>
      </w:r>
    </w:p>
    <w:p w:rsidR="00126EE0" w:rsidRPr="00126EE0" w:rsidRDefault="00126EE0" w:rsidP="001A69A8">
      <w:pPr>
        <w:rPr>
          <w:rFonts w:ascii="Times New Roman" w:hAnsi="Times New Roman"/>
          <w:sz w:val="24"/>
          <w:szCs w:val="24"/>
        </w:rPr>
      </w:pPr>
      <w:r w:rsidRPr="00126EE0">
        <w:rPr>
          <w:rFonts w:ascii="Times New Roman" w:hAnsi="Times New Roman"/>
          <w:i/>
          <w:sz w:val="24"/>
          <w:szCs w:val="24"/>
        </w:rPr>
        <w:t>Автори</w:t>
      </w:r>
      <w:r w:rsidRPr="00126EE0">
        <w:rPr>
          <w:rFonts w:ascii="Times New Roman" w:hAnsi="Times New Roman"/>
          <w:sz w:val="24"/>
          <w:szCs w:val="24"/>
        </w:rPr>
        <w:t>: Цветан Златанов, Георги Хинков, Георги Гогушев, Магдалена Златанова</w:t>
      </w:r>
    </w:p>
    <w:p w:rsidR="00126EE0" w:rsidRDefault="00126EE0" w:rsidP="00907676">
      <w:pPr>
        <w:rPr>
          <w:rFonts w:ascii="Times New Roman" w:hAnsi="Times New Roman"/>
          <w:color w:val="1F497D" w:themeColor="text2"/>
          <w:sz w:val="28"/>
          <w:szCs w:val="28"/>
        </w:rPr>
      </w:pPr>
    </w:p>
    <w:p w:rsidR="002622A5" w:rsidRDefault="00D76261" w:rsidP="001A69A8">
      <w:pPr>
        <w:pStyle w:val="Heading2"/>
        <w:rPr>
          <w:rFonts w:ascii="Times New Roman" w:hAnsi="Times New Roman"/>
          <w:color w:val="1F497D" w:themeColor="text2"/>
          <w:sz w:val="28"/>
          <w:szCs w:val="28"/>
        </w:rPr>
      </w:pPr>
      <w:bookmarkStart w:id="15" w:name="_Toc88847566"/>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91Е0</w:t>
      </w:r>
      <w:r w:rsidR="00126EE0">
        <w:rPr>
          <w:rFonts w:ascii="Times New Roman" w:hAnsi="Times New Roman"/>
          <w:color w:val="1F497D" w:themeColor="text2"/>
          <w:sz w:val="28"/>
          <w:szCs w:val="28"/>
        </w:rPr>
        <w:t xml:space="preserve"> </w:t>
      </w:r>
      <w:r w:rsidR="00126EE0" w:rsidRPr="00126EE0">
        <w:rPr>
          <w:rFonts w:ascii="Times New Roman" w:hAnsi="Times New Roman"/>
          <w:color w:val="1F497D" w:themeColor="text2"/>
          <w:sz w:val="28"/>
          <w:szCs w:val="28"/>
        </w:rPr>
        <w:t xml:space="preserve">*Алувиални гори с </w:t>
      </w:r>
      <w:r w:rsidR="00126EE0" w:rsidRPr="00126EE0">
        <w:rPr>
          <w:rFonts w:ascii="Times New Roman" w:hAnsi="Times New Roman"/>
          <w:i/>
          <w:color w:val="1F497D" w:themeColor="text2"/>
          <w:sz w:val="28"/>
          <w:szCs w:val="28"/>
        </w:rPr>
        <w:t>Alnus glutinosa</w:t>
      </w:r>
      <w:r w:rsidR="00126EE0" w:rsidRPr="00126EE0">
        <w:rPr>
          <w:rFonts w:ascii="Times New Roman" w:hAnsi="Times New Roman"/>
          <w:color w:val="1F497D" w:themeColor="text2"/>
          <w:sz w:val="28"/>
          <w:szCs w:val="28"/>
        </w:rPr>
        <w:t xml:space="preserve"> и </w:t>
      </w:r>
      <w:r w:rsidR="00126EE0" w:rsidRPr="00126EE0">
        <w:rPr>
          <w:rFonts w:ascii="Times New Roman" w:hAnsi="Times New Roman"/>
          <w:i/>
          <w:color w:val="1F497D" w:themeColor="text2"/>
          <w:sz w:val="28"/>
          <w:szCs w:val="28"/>
        </w:rPr>
        <w:t>Fraxinus excelsior</w:t>
      </w:r>
      <w:r w:rsidR="00126EE0" w:rsidRPr="00126EE0">
        <w:rPr>
          <w:rFonts w:ascii="Times New Roman" w:hAnsi="Times New Roman"/>
          <w:color w:val="1F497D" w:themeColor="text2"/>
          <w:sz w:val="28"/>
          <w:szCs w:val="28"/>
        </w:rPr>
        <w:t xml:space="preserve"> (Alno-Padion, Alnion incanae, Salicion albae)</w:t>
      </w:r>
      <w:bookmarkEnd w:id="15"/>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1. Код и наименование на типа местообитание:</w:t>
      </w:r>
      <w:r w:rsidRPr="00126EE0">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126EE0">
        <w:rPr>
          <w:rFonts w:ascii="Times New Roman" w:hAnsi="Times New Roman"/>
          <w:bCs/>
          <w:sz w:val="24"/>
          <w:szCs w:val="24"/>
          <w:lang w:eastAsia="bg-BG"/>
        </w:rPr>
        <w:t xml:space="preserve">*Алувиални гори с </w:t>
      </w:r>
      <w:r w:rsidRPr="00126EE0">
        <w:rPr>
          <w:rFonts w:ascii="Times New Roman" w:hAnsi="Times New Roman"/>
          <w:bCs/>
          <w:i/>
          <w:sz w:val="24"/>
          <w:szCs w:val="24"/>
          <w:lang w:eastAsia="bg-BG"/>
        </w:rPr>
        <w:t>Alnus glutinosa и Fraxinus excelsior (Alno-Padion, Alnion incanae, Salicion albae)</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2. Кратка характеристика на целевия обект</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В това местообитание се включват крайречни гори, с участие равно на или по-голямо от 4 десети на видове от род </w:t>
      </w:r>
      <w:r w:rsidRPr="00126EE0">
        <w:rPr>
          <w:rFonts w:ascii="Times New Roman" w:hAnsi="Times New Roman"/>
          <w:bCs/>
          <w:i/>
          <w:sz w:val="24"/>
          <w:szCs w:val="24"/>
          <w:lang w:val="en-US" w:eastAsia="bg-BG"/>
        </w:rPr>
        <w:t>Alnus</w:t>
      </w:r>
      <w:r w:rsidRPr="00126EE0">
        <w:rPr>
          <w:rFonts w:ascii="Times New Roman" w:hAnsi="Times New Roman"/>
          <w:bCs/>
          <w:sz w:val="24"/>
          <w:szCs w:val="24"/>
          <w:lang w:val="ru-RU" w:eastAsia="bg-BG"/>
        </w:rPr>
        <w:t>,</w:t>
      </w:r>
      <w:r w:rsidRPr="00126EE0">
        <w:rPr>
          <w:rFonts w:ascii="Times New Roman" w:hAnsi="Times New Roman"/>
          <w:bCs/>
          <w:i/>
          <w:sz w:val="24"/>
          <w:szCs w:val="24"/>
          <w:lang w:val="ru-RU" w:eastAsia="bg-BG"/>
        </w:rPr>
        <w:t xml:space="preserve"> </w:t>
      </w:r>
      <w:r w:rsidRPr="00126EE0">
        <w:rPr>
          <w:rFonts w:ascii="Times New Roman" w:hAnsi="Times New Roman"/>
          <w:bCs/>
          <w:i/>
          <w:sz w:val="24"/>
          <w:szCs w:val="24"/>
          <w:lang w:eastAsia="bg-BG"/>
        </w:rPr>
        <w:t>Populus</w:t>
      </w:r>
      <w:r w:rsidRPr="00126EE0">
        <w:rPr>
          <w:rFonts w:ascii="Times New Roman" w:hAnsi="Times New Roman"/>
          <w:bCs/>
          <w:sz w:val="24"/>
          <w:szCs w:val="24"/>
          <w:lang w:eastAsia="bg-BG"/>
        </w:rPr>
        <w:t>,</w:t>
      </w:r>
      <w:r w:rsidRPr="00126EE0">
        <w:rPr>
          <w:rFonts w:ascii="Times New Roman" w:hAnsi="Times New Roman"/>
          <w:bCs/>
          <w:i/>
          <w:sz w:val="24"/>
          <w:szCs w:val="24"/>
          <w:lang w:eastAsia="bg-BG"/>
        </w:rPr>
        <w:t xml:space="preserve"> Salix и Fraxinus</w:t>
      </w:r>
      <w:r w:rsidRPr="00126EE0">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126EE0">
        <w:rPr>
          <w:rFonts w:ascii="Times New Roman" w:hAnsi="Times New Roman"/>
          <w:bCs/>
          <w:i/>
          <w:sz w:val="24"/>
          <w:szCs w:val="24"/>
          <w:lang w:eastAsia="bg-BG"/>
        </w:rPr>
        <w:t>Alnus glutinosa</w:t>
      </w:r>
      <w:r w:rsidRPr="00126EE0">
        <w:rPr>
          <w:rFonts w:ascii="Times New Roman" w:hAnsi="Times New Roman"/>
          <w:bCs/>
          <w:sz w:val="24"/>
          <w:szCs w:val="24"/>
          <w:lang w:eastAsia="bg-BG"/>
        </w:rPr>
        <w:t xml:space="preserve"> с единично участие на </w:t>
      </w:r>
      <w:r w:rsidRPr="00126EE0">
        <w:rPr>
          <w:rFonts w:ascii="Times New Roman" w:hAnsi="Times New Roman"/>
          <w:bCs/>
          <w:i/>
          <w:sz w:val="24"/>
          <w:szCs w:val="24"/>
          <w:lang w:eastAsia="bg-BG"/>
        </w:rPr>
        <w:t xml:space="preserve">Fraxinus </w:t>
      </w:r>
      <w:r w:rsidRPr="00126EE0">
        <w:rPr>
          <w:rFonts w:ascii="Times New Roman" w:hAnsi="Times New Roman"/>
          <w:bCs/>
          <w:i/>
          <w:sz w:val="24"/>
          <w:szCs w:val="24"/>
          <w:lang w:val="en-US" w:eastAsia="bg-BG"/>
        </w:rPr>
        <w:t>excelsior</w:t>
      </w:r>
      <w:r w:rsidRPr="00126EE0">
        <w:rPr>
          <w:rFonts w:ascii="Times New Roman" w:hAnsi="Times New Roman"/>
          <w:bCs/>
          <w:sz w:val="24"/>
          <w:szCs w:val="24"/>
          <w:lang w:eastAsia="bg-BG"/>
        </w:rPr>
        <w:t xml:space="preserve"> (съюз </w:t>
      </w:r>
      <w:r w:rsidRPr="00126EE0">
        <w:rPr>
          <w:rFonts w:ascii="Times New Roman" w:hAnsi="Times New Roman"/>
          <w:bCs/>
          <w:i/>
          <w:sz w:val="24"/>
          <w:szCs w:val="24"/>
          <w:lang w:eastAsia="bg-BG"/>
        </w:rPr>
        <w:t>Alno-Padion</w:t>
      </w:r>
      <w:r w:rsidRPr="00126EE0">
        <w:rPr>
          <w:rFonts w:ascii="Times New Roman" w:hAnsi="Times New Roman"/>
          <w:bCs/>
          <w:sz w:val="24"/>
          <w:szCs w:val="24"/>
          <w:lang w:eastAsia="bg-BG"/>
        </w:rPr>
        <w:t xml:space="preserve">) в долните течения на реките; Крайречни съобщества на </w:t>
      </w:r>
      <w:r w:rsidRPr="00126EE0">
        <w:rPr>
          <w:rFonts w:ascii="Times New Roman" w:hAnsi="Times New Roman"/>
          <w:bCs/>
          <w:i/>
          <w:sz w:val="24"/>
          <w:szCs w:val="24"/>
          <w:lang w:eastAsia="bg-BG"/>
        </w:rPr>
        <w:t>Alnus glutinosa</w:t>
      </w:r>
      <w:r w:rsidRPr="00126EE0">
        <w:rPr>
          <w:rFonts w:ascii="Times New Roman" w:hAnsi="Times New Roman"/>
          <w:bCs/>
          <w:sz w:val="24"/>
          <w:szCs w:val="24"/>
          <w:lang w:eastAsia="bg-BG"/>
        </w:rPr>
        <w:t xml:space="preserve"> и/или </w:t>
      </w:r>
      <w:r w:rsidRPr="00126EE0">
        <w:rPr>
          <w:rFonts w:ascii="Times New Roman" w:hAnsi="Times New Roman"/>
          <w:bCs/>
          <w:i/>
          <w:sz w:val="24"/>
          <w:szCs w:val="24"/>
          <w:lang w:eastAsia="bg-BG"/>
        </w:rPr>
        <w:t>Alnus incana</w:t>
      </w:r>
      <w:r w:rsidRPr="00126EE0">
        <w:rPr>
          <w:rFonts w:ascii="Times New Roman" w:hAnsi="Times New Roman"/>
          <w:bCs/>
          <w:sz w:val="24"/>
          <w:szCs w:val="24"/>
          <w:lang w:eastAsia="bg-BG"/>
        </w:rPr>
        <w:t xml:space="preserve"> в горните и средните течения на реките (</w:t>
      </w:r>
      <w:r w:rsidRPr="00126EE0">
        <w:rPr>
          <w:rFonts w:ascii="Times New Roman" w:hAnsi="Times New Roman"/>
          <w:bCs/>
          <w:i/>
          <w:sz w:val="24"/>
          <w:szCs w:val="24"/>
          <w:lang w:eastAsia="bg-BG"/>
        </w:rPr>
        <w:t>Alnion incanae</w:t>
      </w:r>
      <w:r w:rsidRPr="00126EE0">
        <w:rPr>
          <w:rFonts w:ascii="Times New Roman" w:hAnsi="Times New Roman"/>
          <w:bCs/>
          <w:sz w:val="24"/>
          <w:szCs w:val="24"/>
          <w:lang w:eastAsia="bg-BG"/>
        </w:rPr>
        <w:t xml:space="preserve">) и Крайречни, заливни гори или галерии, доминирани основно от </w:t>
      </w:r>
      <w:r w:rsidRPr="00126EE0">
        <w:rPr>
          <w:rFonts w:ascii="Times New Roman" w:hAnsi="Times New Roman"/>
          <w:bCs/>
          <w:i/>
          <w:sz w:val="24"/>
          <w:szCs w:val="24"/>
          <w:lang w:eastAsia="bg-BG"/>
        </w:rPr>
        <w:t>Salix alba, Populus alba</w:t>
      </w:r>
      <w:r w:rsidRPr="00126EE0">
        <w:rPr>
          <w:rFonts w:ascii="Times New Roman" w:hAnsi="Times New Roman"/>
          <w:bCs/>
          <w:sz w:val="24"/>
          <w:szCs w:val="24"/>
          <w:lang w:eastAsia="bg-BG"/>
        </w:rPr>
        <w:t xml:space="preserve"> и </w:t>
      </w:r>
      <w:r w:rsidRPr="00126EE0">
        <w:rPr>
          <w:rFonts w:ascii="Times New Roman" w:hAnsi="Times New Roman"/>
          <w:bCs/>
          <w:i/>
          <w:sz w:val="24"/>
          <w:szCs w:val="24"/>
          <w:lang w:eastAsia="bg-BG"/>
        </w:rPr>
        <w:t>Populus nigra</w:t>
      </w:r>
      <w:r w:rsidRPr="00126EE0">
        <w:rPr>
          <w:rFonts w:ascii="Times New Roman" w:hAnsi="Times New Roman"/>
          <w:bCs/>
          <w:sz w:val="24"/>
          <w:szCs w:val="24"/>
          <w:lang w:eastAsia="bg-BG"/>
        </w:rPr>
        <w:t xml:space="preserve"> (</w:t>
      </w:r>
      <w:r w:rsidRPr="00126EE0">
        <w:rPr>
          <w:rFonts w:ascii="Times New Roman" w:hAnsi="Times New Roman"/>
          <w:bCs/>
          <w:i/>
          <w:sz w:val="24"/>
          <w:szCs w:val="24"/>
          <w:lang w:eastAsia="bg-BG"/>
        </w:rPr>
        <w:t>Salicion albae</w:t>
      </w:r>
      <w:r w:rsidRPr="00126EE0">
        <w:rPr>
          <w:rFonts w:ascii="Times New Roman" w:hAnsi="Times New Roman"/>
          <w:bCs/>
          <w:sz w:val="24"/>
          <w:szCs w:val="24"/>
          <w:lang w:eastAsia="bg-BG"/>
        </w:rPr>
        <w:t xml:space="preserve">). В защитената зона е разпространен последния подтип и отделни фрагменти от втория подтип, доминиран от черна елша.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w:t>
      </w:r>
      <w:r w:rsidRPr="00126EE0">
        <w:rPr>
          <w:rFonts w:ascii="Times New Roman" w:hAnsi="Times New Roman"/>
          <w:bCs/>
          <w:sz w:val="24"/>
          <w:szCs w:val="24"/>
          <w:lang w:eastAsia="bg-BG"/>
        </w:rPr>
        <w:lastRenderedPageBreak/>
        <w:t>Местообитанието е приоритетно за опазване, съгласно Директивата за местообитанията.</w:t>
      </w:r>
    </w:p>
    <w:p w:rsidR="00126EE0" w:rsidRPr="009D5DDB" w:rsidRDefault="00126EE0" w:rsidP="00DE5D2D">
      <w:pPr>
        <w:spacing w:before="120"/>
        <w:rPr>
          <w:rFonts w:ascii="Times New Roman" w:hAnsi="Times New Roman"/>
          <w:b/>
          <w:bCs/>
          <w:sz w:val="24"/>
          <w:szCs w:val="24"/>
          <w:lang w:eastAsia="bg-BG"/>
        </w:rPr>
      </w:pPr>
      <w:r w:rsidRPr="00126EE0">
        <w:rPr>
          <w:rFonts w:ascii="Times New Roman" w:hAnsi="Times New Roman"/>
          <w:b/>
          <w:bCs/>
          <w:sz w:val="24"/>
          <w:szCs w:val="24"/>
          <w:lang w:eastAsia="bg-BG"/>
        </w:rPr>
        <w:t>3. Състояние на биогеографско ниво и разпространение в мрежата</w:t>
      </w:r>
    </w:p>
    <w:p w:rsidR="00126EE0" w:rsidRPr="00126EE0" w:rsidRDefault="00126EE0" w:rsidP="00DE5D2D">
      <w:pPr>
        <w:spacing w:after="12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sidR="00724674">
        <w:rPr>
          <w:rFonts w:ascii="Times New Roman" w:hAnsi="Times New Roman"/>
          <w:bCs/>
          <w:sz w:val="24"/>
          <w:szCs w:val="24"/>
          <w:lang w:eastAsia="bg-BG"/>
        </w:rPr>
        <w:t>региони</w:t>
      </w:r>
      <w:r w:rsidRPr="00126EE0">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райони. По отношение на Алпийския биогеографски </w:t>
      </w:r>
      <w:r w:rsidR="00724674">
        <w:rPr>
          <w:rFonts w:ascii="Times New Roman" w:hAnsi="Times New Roman"/>
          <w:bCs/>
          <w:sz w:val="24"/>
          <w:szCs w:val="24"/>
          <w:lang w:eastAsia="bg-BG"/>
        </w:rPr>
        <w:t>регион</w:t>
      </w:r>
      <w:r w:rsidRPr="00126EE0">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724674">
        <w:rPr>
          <w:rFonts w:ascii="Times New Roman" w:hAnsi="Times New Roman"/>
          <w:bCs/>
          <w:sz w:val="24"/>
          <w:szCs w:val="24"/>
          <w:lang w:eastAsia="bg-BG"/>
        </w:rPr>
        <w:t>региони</w:t>
      </w:r>
      <w:r w:rsidRPr="00126EE0">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eastAsia="bg-BG"/>
        </w:rPr>
        <w:t xml:space="preserve">4. Състояние на ниво защитена зона </w:t>
      </w:r>
    </w:p>
    <w:p w:rsidR="00126EE0" w:rsidRPr="00126EE0" w:rsidRDefault="00126EE0" w:rsidP="00DE5D2D">
      <w:pPr>
        <w:spacing w:after="12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26EE0" w:rsidRPr="00126EE0" w:rsidTr="00126EE0">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Обща оценка</w:t>
            </w:r>
          </w:p>
        </w:tc>
      </w:tr>
      <w:tr w:rsidR="00126EE0" w:rsidRPr="00126EE0" w:rsidTr="00126EE0">
        <w:trPr>
          <w:jc w:val="center"/>
        </w:trPr>
        <w:tc>
          <w:tcPr>
            <w:tcW w:w="84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Алувиални гори с </w:t>
            </w:r>
            <w:r w:rsidRPr="00126EE0">
              <w:rPr>
                <w:rFonts w:ascii="Times New Roman" w:hAnsi="Times New Roman"/>
                <w:bCs/>
                <w:i/>
                <w:lang w:eastAsia="bg-BG"/>
              </w:rPr>
              <w:t>Alnus glutinosa</w:t>
            </w:r>
            <w:r w:rsidRPr="00126EE0">
              <w:rPr>
                <w:rFonts w:ascii="Times New Roman" w:hAnsi="Times New Roman"/>
                <w:bCs/>
                <w:lang w:eastAsia="bg-BG"/>
              </w:rPr>
              <w:t xml:space="preserve"> и </w:t>
            </w:r>
            <w:r w:rsidRPr="00126EE0">
              <w:rPr>
                <w:rFonts w:ascii="Times New Roman" w:hAnsi="Times New Roman"/>
                <w:bCs/>
                <w:i/>
                <w:lang w:eastAsia="bg-BG"/>
              </w:rPr>
              <w:t>Fraxinus excelsior</w:t>
            </w:r>
            <w:r w:rsidRPr="00126EE0">
              <w:rPr>
                <w:rFonts w:ascii="Times New Roman" w:hAnsi="Times New Roman"/>
                <w:bCs/>
                <w:lang w:eastAsia="bg-BG"/>
              </w:rPr>
              <w:t xml:space="preserve"> (</w:t>
            </w:r>
            <w:r w:rsidRPr="00126EE0">
              <w:rPr>
                <w:rFonts w:ascii="Times New Roman" w:hAnsi="Times New Roman"/>
                <w:bCs/>
                <w:i/>
                <w:lang w:eastAsia="bg-BG"/>
              </w:rPr>
              <w:t>Alno-Padion</w:t>
            </w:r>
            <w:r w:rsidRPr="00126EE0">
              <w:rPr>
                <w:rFonts w:ascii="Times New Roman" w:hAnsi="Times New Roman"/>
                <w:bCs/>
                <w:lang w:eastAsia="bg-BG"/>
              </w:rPr>
              <w:t xml:space="preserve">, </w:t>
            </w:r>
            <w:r w:rsidRPr="00126EE0">
              <w:rPr>
                <w:rFonts w:ascii="Times New Roman" w:hAnsi="Times New Roman"/>
                <w:bCs/>
                <w:i/>
                <w:lang w:eastAsia="bg-BG"/>
              </w:rPr>
              <w:t>Alnion incanae</w:t>
            </w:r>
            <w:r w:rsidRPr="00126EE0">
              <w:rPr>
                <w:rFonts w:ascii="Times New Roman" w:hAnsi="Times New Roman"/>
                <w:bCs/>
                <w:lang w:eastAsia="bg-BG"/>
              </w:rPr>
              <w:t xml:space="preserve">, </w:t>
            </w:r>
            <w:r w:rsidRPr="00126EE0">
              <w:rPr>
                <w:rFonts w:ascii="Times New Roman" w:hAnsi="Times New Roman"/>
                <w:bCs/>
                <w:i/>
                <w:lang w:eastAsia="bg-BG"/>
              </w:rPr>
              <w:t>Salicion albae</w:t>
            </w:r>
            <w:r w:rsidRPr="00126EE0">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3.35</w:t>
            </w:r>
          </w:p>
        </w:tc>
        <w:tc>
          <w:tcPr>
            <w:tcW w:w="109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GB" w:eastAsia="bg-BG"/>
              </w:rPr>
            </w:pPr>
            <w:r w:rsidRPr="00126EE0">
              <w:rPr>
                <w:rFonts w:ascii="Times New Roman" w:hAnsi="Times New Roman"/>
                <w:bCs/>
                <w:lang w:val="en-GB" w:eastAsia="bg-BG"/>
              </w:rPr>
              <w:t>G</w:t>
            </w:r>
          </w:p>
        </w:tc>
        <w:tc>
          <w:tcPr>
            <w:tcW w:w="197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B</w:t>
            </w:r>
          </w:p>
        </w:tc>
        <w:tc>
          <w:tcPr>
            <w:tcW w:w="77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B</w:t>
            </w: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spacing w:after="12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Качеството на данните е оценено като </w:t>
      </w:r>
      <w:r w:rsidRPr="00126EE0">
        <w:rPr>
          <w:rFonts w:ascii="Times New Roman" w:hAnsi="Times New Roman"/>
          <w:bCs/>
          <w:sz w:val="24"/>
          <w:szCs w:val="24"/>
          <w:lang w:val="en-US" w:eastAsia="bg-BG"/>
        </w:rPr>
        <w:t>G</w:t>
      </w:r>
      <w:r w:rsidRPr="00126EE0">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w:t>
      </w:r>
      <w:r w:rsidRPr="00126EE0">
        <w:rPr>
          <w:rFonts w:ascii="Times New Roman" w:hAnsi="Times New Roman"/>
          <w:bCs/>
          <w:sz w:val="24"/>
          <w:szCs w:val="24"/>
          <w:lang w:val="en-US" w:eastAsia="bg-BG"/>
        </w:rPr>
        <w:t>B</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или добра, като местообитанието е сравнително добре представено в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 xml:space="preserve">≥ p &gt; 0%. Степента на съхранение е </w:t>
      </w:r>
      <w:r w:rsidRPr="00126EE0">
        <w:rPr>
          <w:rFonts w:ascii="Times New Roman" w:hAnsi="Times New Roman"/>
          <w:bCs/>
          <w:sz w:val="24"/>
          <w:szCs w:val="24"/>
          <w:lang w:val="en-US" w:eastAsia="bg-BG"/>
        </w:rPr>
        <w:t>B</w:t>
      </w:r>
      <w:r w:rsidRPr="00126EE0">
        <w:rPr>
          <w:rFonts w:ascii="Times New Roman" w:hAnsi="Times New Roman"/>
          <w:bCs/>
          <w:sz w:val="24"/>
          <w:szCs w:val="24"/>
          <w:lang w:eastAsia="bg-BG"/>
        </w:rPr>
        <w:t>, което определя местообитанието като такова със средно или намалено съхранение. Общата оценка е В.</w:t>
      </w:r>
    </w:p>
    <w:p w:rsidR="00126EE0" w:rsidRPr="00126EE0" w:rsidRDefault="00126EE0" w:rsidP="00DE5D2D">
      <w:pPr>
        <w:rPr>
          <w:rFonts w:ascii="Times New Roman" w:hAnsi="Times New Roman"/>
          <w:b/>
          <w:bCs/>
          <w:sz w:val="24"/>
          <w:szCs w:val="24"/>
          <w:lang w:eastAsia="bg-BG"/>
        </w:rPr>
      </w:pPr>
      <w:r>
        <w:rPr>
          <w:rFonts w:ascii="Times New Roman" w:hAnsi="Times New Roman"/>
          <w:b/>
          <w:bCs/>
          <w:sz w:val="24"/>
          <w:szCs w:val="24"/>
          <w:lang w:eastAsia="bg-BG"/>
        </w:rPr>
        <w:lastRenderedPageBreak/>
        <w:t xml:space="preserve">5. </w:t>
      </w:r>
      <w:r w:rsidRPr="00126EE0">
        <w:rPr>
          <w:rFonts w:ascii="Times New Roman" w:hAnsi="Times New Roman"/>
          <w:b/>
          <w:bCs/>
          <w:sz w:val="24"/>
          <w:szCs w:val="24"/>
          <w:lang w:eastAsia="bg-BG"/>
        </w:rPr>
        <w:t xml:space="preserve">Анализ на наличната информация  </w:t>
      </w:r>
    </w:p>
    <w:p w:rsidR="00126EE0" w:rsidRPr="00126EE0" w:rsidRDefault="00126EE0" w:rsidP="00DE5D2D">
      <w:pPr>
        <w:spacing w:after="12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Резултатите от верификациите са представени в отделен документ.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126EE0" w:rsidRPr="00126EE0" w:rsidRDefault="00126EE0" w:rsidP="00DE5D2D">
      <w:pPr>
        <w:spacing w:after="12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w:t>
      </w:r>
    </w:p>
    <w:tbl>
      <w:tblPr>
        <w:tblW w:w="10042"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134"/>
        <w:gridCol w:w="1592"/>
        <w:gridCol w:w="3261"/>
        <w:gridCol w:w="2693"/>
      </w:tblGrid>
      <w:tr w:rsidR="00126EE0" w:rsidRPr="00126EE0" w:rsidTr="00126EE0">
        <w:trPr>
          <w:tblHeader/>
          <w:jc w:val="center"/>
        </w:trPr>
        <w:tc>
          <w:tcPr>
            <w:tcW w:w="1362" w:type="dxa"/>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Показател</w:t>
            </w:r>
          </w:p>
        </w:tc>
        <w:tc>
          <w:tcPr>
            <w:tcW w:w="1134" w:type="dxa"/>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Мерна единица</w:t>
            </w:r>
          </w:p>
        </w:tc>
        <w:tc>
          <w:tcPr>
            <w:tcW w:w="1592" w:type="dxa"/>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Целева стойност</w:t>
            </w:r>
          </w:p>
        </w:tc>
        <w:tc>
          <w:tcPr>
            <w:tcW w:w="3261" w:type="dxa"/>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Допълнителна информация</w:t>
            </w:r>
          </w:p>
        </w:tc>
        <w:tc>
          <w:tcPr>
            <w:tcW w:w="2693" w:type="dxa"/>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Специфични природозащитни цели за защитената зона</w:t>
            </w:r>
          </w:p>
        </w:tc>
      </w:tr>
      <w:tr w:rsidR="00126EE0" w:rsidRPr="00126EE0" w:rsidTr="00126EE0">
        <w:trPr>
          <w:jc w:val="center"/>
        </w:trPr>
        <w:tc>
          <w:tcPr>
            <w:tcW w:w="136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Площ </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Не може да се определи</w:t>
            </w:r>
          </w:p>
        </w:tc>
        <w:tc>
          <w:tcPr>
            <w:tcW w:w="326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w:t>
            </w:r>
            <w:r w:rsidRPr="00126EE0">
              <w:rPr>
                <w:rFonts w:ascii="Times New Roman" w:hAnsi="Times New Roman"/>
                <w:bCs/>
                <w:lang w:val="ru-RU" w:eastAsia="bg-BG"/>
              </w:rPr>
              <w:t>3.35</w:t>
            </w:r>
            <w:r w:rsidRPr="00126EE0">
              <w:rPr>
                <w:rFonts w:ascii="Times New Roman" w:hAnsi="Times New Roman"/>
                <w:bCs/>
                <w:lang w:eastAsia="bg-BG"/>
              </w:rPr>
              <w:t xml:space="preserve"> ха. Същата площ е посочена и в актуалния стандартен формуляр. При теренната работа в зоната през 2021 г., местообитанието се потвърди в посетените полигони, където то е посочено като налично, според картирането от 2013 г. От друга страна, беше установено </w:t>
            </w:r>
            <w:r w:rsidRPr="00126EE0">
              <w:rPr>
                <w:rFonts w:ascii="Times New Roman" w:hAnsi="Times New Roman"/>
                <w:bCs/>
                <w:lang w:eastAsia="bg-BG"/>
              </w:rPr>
              <w:lastRenderedPageBreak/>
              <w:t xml:space="preserve">наличие на  местообитание в 31 нови места, където такова не е посочено в наличната база с данни на МОСВ. Последните са предимно тесни ивици от бяла върба и елша с малка възраст по брега на реката, като повечето не фигурират в горската база данни. Описаното по-горе ни дава основание да считаме, че реалната площ на местообитанието в зоната е в пъти по-голяма, от тази посочена в стандартния формуляр. Това не ни позволява да посочим конкретна целева стойност на показателя Площ, преди да бъде извършено ново, по-детайлно картиране на площите заети от местообитанието. </w:t>
            </w:r>
          </w:p>
        </w:tc>
        <w:tc>
          <w:tcPr>
            <w:tcW w:w="269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Междинни цели: да се осъществи картиране на местообитанието в защитената зона за прецизиране на площта му до 2025 г; да се разработи единна бъдеща схема за мониторинг на параметъра до 2025 година.</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 </w:t>
            </w:r>
          </w:p>
        </w:tc>
      </w:tr>
      <w:tr w:rsidR="00126EE0" w:rsidRPr="00126EE0" w:rsidTr="00126EE0">
        <w:trPr>
          <w:jc w:val="center"/>
        </w:trPr>
        <w:tc>
          <w:tcPr>
            <w:tcW w:w="136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Пълнота на първия дървесен етаж (средно претеглена)</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единицата</w:t>
            </w: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0.6 до 1</w:t>
            </w:r>
          </w:p>
        </w:tc>
        <w:tc>
          <w:tcPr>
            <w:tcW w:w="326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Този показател представя степента на насищане с дървета.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w:t>
            </w:r>
            <w:r w:rsidRPr="00126EE0">
              <w:rPr>
                <w:rFonts w:ascii="Times New Roman" w:hAnsi="Times New Roman"/>
                <w:bCs/>
                <w:lang w:val="ru-RU" w:eastAsia="bg-BG"/>
              </w:rPr>
              <w:t xml:space="preserve"> </w:t>
            </w:r>
            <w:r w:rsidRPr="00126EE0">
              <w:rPr>
                <w:rFonts w:ascii="Times New Roman" w:hAnsi="Times New Roman"/>
                <w:bCs/>
                <w:lang w:eastAsia="bg-BG"/>
              </w:rPr>
              <w:t xml:space="preserve">и естествен отпад.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Поради наличието на много повече площи на местообитанието на терен, от официално регистрираните, конкретната целева стойност на </w:t>
            </w:r>
            <w:r w:rsidRPr="00126EE0">
              <w:rPr>
                <w:rFonts w:ascii="Times New Roman" w:hAnsi="Times New Roman"/>
                <w:bCs/>
                <w:lang w:eastAsia="bg-BG"/>
              </w:rPr>
              <w:lastRenderedPageBreak/>
              <w:t>показателя Пълнота на първия дървесен етаж, е посочена за всички установени на терен гори от местообитанието, както официално посочените като налични в базите данни на МОСВ, така и новоустановените. По експертна преценка, пълнотата на първия дървесен етаж (средно претеглена) на тези гори е в рамките на стойностите за благоприятно природозащитно състояние или около 0.7.</w:t>
            </w:r>
          </w:p>
        </w:tc>
        <w:tc>
          <w:tcPr>
            <w:tcW w:w="269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пълнота на първия дървесен етаж (средно претеглена) от 0.6 до 1.</w:t>
            </w:r>
          </w:p>
        </w:tc>
      </w:tr>
      <w:tr w:rsidR="00126EE0" w:rsidRPr="00126EE0" w:rsidTr="00126EE0">
        <w:trPr>
          <w:jc w:val="center"/>
        </w:trPr>
        <w:tc>
          <w:tcPr>
            <w:tcW w:w="136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Състав на първия дървесен етаж (средно претеглен)</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десетицата</w:t>
            </w:r>
          </w:p>
        </w:tc>
        <w:tc>
          <w:tcPr>
            <w:tcW w:w="1592" w:type="dxa"/>
            <w:shd w:val="clear" w:color="auto" w:fill="auto"/>
          </w:tcPr>
          <w:p w:rsidR="00126EE0" w:rsidRPr="00126EE0" w:rsidRDefault="00126EE0" w:rsidP="00DE5D2D">
            <w:pPr>
              <w:rPr>
                <w:rFonts w:ascii="Times New Roman" w:hAnsi="Times New Roman"/>
                <w:bCs/>
                <w:lang w:val="ru-RU" w:eastAsia="bg-BG"/>
              </w:rPr>
            </w:pPr>
            <w:r w:rsidRPr="00126EE0">
              <w:rPr>
                <w:rFonts w:ascii="Times New Roman" w:hAnsi="Times New Roman"/>
                <w:bCs/>
                <w:lang w:eastAsia="bg-BG"/>
              </w:rPr>
              <w:t xml:space="preserve">От 6 до 10 за различните видовете от род </w:t>
            </w:r>
            <w:r w:rsidRPr="00126EE0">
              <w:rPr>
                <w:rFonts w:ascii="Times New Roman" w:hAnsi="Times New Roman"/>
                <w:bCs/>
                <w:i/>
                <w:lang w:eastAsia="bg-BG"/>
              </w:rPr>
              <w:t>Salix,</w:t>
            </w:r>
            <w:r w:rsidRPr="00126EE0">
              <w:rPr>
                <w:rFonts w:ascii="Times New Roman" w:hAnsi="Times New Roman"/>
                <w:bCs/>
                <w:lang w:eastAsia="bg-BG"/>
              </w:rPr>
              <w:t xml:space="preserve"> </w:t>
            </w:r>
            <w:r w:rsidRPr="00126EE0">
              <w:rPr>
                <w:rFonts w:ascii="Times New Roman" w:hAnsi="Times New Roman"/>
                <w:bCs/>
                <w:i/>
                <w:lang w:eastAsia="bg-BG"/>
              </w:rPr>
              <w:t xml:space="preserve">Populus </w:t>
            </w:r>
            <w:r w:rsidRPr="00126EE0">
              <w:rPr>
                <w:rFonts w:ascii="Times New Roman" w:hAnsi="Times New Roman"/>
                <w:bCs/>
                <w:lang w:eastAsia="bg-BG"/>
              </w:rPr>
              <w:t>и/или</w:t>
            </w:r>
            <w:r w:rsidRPr="00126EE0">
              <w:rPr>
                <w:rFonts w:ascii="Times New Roman" w:hAnsi="Times New Roman"/>
                <w:bCs/>
                <w:i/>
                <w:lang w:eastAsia="bg-BG"/>
              </w:rPr>
              <w:t xml:space="preserve"> </w:t>
            </w:r>
            <w:r w:rsidRPr="00126EE0">
              <w:rPr>
                <w:rFonts w:ascii="Times New Roman" w:hAnsi="Times New Roman"/>
                <w:bCs/>
                <w:i/>
                <w:lang w:val="en-GB" w:eastAsia="bg-BG"/>
              </w:rPr>
              <w:t>Alnus</w:t>
            </w:r>
          </w:p>
        </w:tc>
        <w:tc>
          <w:tcPr>
            <w:tcW w:w="326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Окончателната стойност на показателя се получава като средно претеглена,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Налични са десетки пъти повече площи на местообитанието на терен, от официално регистрираните. По тази причина  сме дефинирали специфична природозащитна цел по отношение на показателя Състав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 експертна преценка, съставът на първия дървесен етаж (средно претеглен) на тези гори е в рамките на стойностите за благоприятно </w:t>
            </w:r>
            <w:r w:rsidRPr="00126EE0">
              <w:rPr>
                <w:rFonts w:ascii="Times New Roman" w:hAnsi="Times New Roman"/>
                <w:bCs/>
                <w:lang w:eastAsia="bg-BG"/>
              </w:rPr>
              <w:lastRenderedPageBreak/>
              <w:t>природозащитно състояние – 8 десети.</w:t>
            </w:r>
          </w:p>
        </w:tc>
        <w:tc>
          <w:tcPr>
            <w:tcW w:w="269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състав на първия дървесен етаж (средно претеглен)</w:t>
            </w:r>
            <w:r w:rsidRPr="00126EE0">
              <w:rPr>
                <w:rFonts w:ascii="Times New Roman" w:hAnsi="Times New Roman"/>
              </w:rPr>
              <w:t xml:space="preserve"> </w:t>
            </w:r>
            <w:r w:rsidRPr="00126EE0">
              <w:rPr>
                <w:rFonts w:ascii="Times New Roman" w:hAnsi="Times New Roman"/>
                <w:bCs/>
                <w:lang w:eastAsia="bg-BG"/>
              </w:rPr>
              <w:t xml:space="preserve">от 6 до 10 за различните видовете от род </w:t>
            </w:r>
            <w:r w:rsidRPr="00126EE0">
              <w:rPr>
                <w:rFonts w:ascii="Times New Roman" w:hAnsi="Times New Roman"/>
                <w:bCs/>
                <w:i/>
                <w:lang w:eastAsia="bg-BG"/>
              </w:rPr>
              <w:t>Salix</w:t>
            </w:r>
            <w:r w:rsidRPr="00126EE0">
              <w:rPr>
                <w:rFonts w:ascii="Times New Roman" w:hAnsi="Times New Roman"/>
                <w:bCs/>
                <w:i/>
                <w:lang w:val="ru-RU" w:eastAsia="bg-BG"/>
              </w:rPr>
              <w:t>,</w:t>
            </w:r>
            <w:r w:rsidRPr="00126EE0">
              <w:rPr>
                <w:rFonts w:ascii="Times New Roman" w:hAnsi="Times New Roman"/>
                <w:bCs/>
                <w:lang w:eastAsia="bg-BG"/>
              </w:rPr>
              <w:t xml:space="preserve"> </w:t>
            </w:r>
            <w:r w:rsidRPr="00126EE0">
              <w:rPr>
                <w:rFonts w:ascii="Times New Roman" w:hAnsi="Times New Roman"/>
                <w:bCs/>
                <w:i/>
                <w:lang w:eastAsia="bg-BG"/>
              </w:rPr>
              <w:t>Populus</w:t>
            </w:r>
            <w:r w:rsidRPr="00126EE0">
              <w:rPr>
                <w:rFonts w:ascii="Times New Roman" w:hAnsi="Times New Roman"/>
                <w:bCs/>
                <w:i/>
                <w:lang w:val="ru-RU" w:eastAsia="bg-BG"/>
              </w:rPr>
              <w:t xml:space="preserve"> </w:t>
            </w:r>
            <w:r w:rsidRPr="00126EE0">
              <w:rPr>
                <w:rFonts w:ascii="Times New Roman" w:hAnsi="Times New Roman"/>
                <w:bCs/>
                <w:lang w:eastAsia="bg-BG"/>
              </w:rPr>
              <w:t>и</w:t>
            </w:r>
            <w:r w:rsidRPr="00126EE0">
              <w:rPr>
                <w:rFonts w:ascii="Times New Roman" w:hAnsi="Times New Roman"/>
                <w:bCs/>
                <w:lang w:val="ru-RU" w:eastAsia="bg-BG"/>
              </w:rPr>
              <w:t>/</w:t>
            </w:r>
            <w:r w:rsidRPr="00126EE0">
              <w:rPr>
                <w:rFonts w:ascii="Times New Roman" w:hAnsi="Times New Roman"/>
                <w:bCs/>
                <w:lang w:eastAsia="bg-BG"/>
              </w:rPr>
              <w:t>или</w:t>
            </w:r>
            <w:r w:rsidRPr="00126EE0">
              <w:rPr>
                <w:rFonts w:ascii="Times New Roman" w:hAnsi="Times New Roman"/>
                <w:bCs/>
                <w:i/>
                <w:lang w:eastAsia="bg-BG"/>
              </w:rPr>
              <w:t xml:space="preserve"> </w:t>
            </w:r>
            <w:r w:rsidRPr="00126EE0">
              <w:rPr>
                <w:rFonts w:ascii="Times New Roman" w:hAnsi="Times New Roman"/>
                <w:bCs/>
                <w:i/>
                <w:lang w:val="en-GB" w:eastAsia="bg-BG"/>
              </w:rPr>
              <w:t>Alnus</w:t>
            </w:r>
            <w:r w:rsidRPr="00126EE0">
              <w:rPr>
                <w:rFonts w:ascii="Times New Roman" w:hAnsi="Times New Roman"/>
                <w:bCs/>
                <w:lang w:eastAsia="bg-BG"/>
              </w:rPr>
              <w:t>.</w:t>
            </w:r>
          </w:p>
        </w:tc>
      </w:tr>
      <w:tr w:rsidR="00126EE0" w:rsidRPr="00126EE0" w:rsidTr="00126EE0">
        <w:trPr>
          <w:jc w:val="center"/>
        </w:trPr>
        <w:tc>
          <w:tcPr>
            <w:tcW w:w="136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Средна възраст на първия дървесен етаж (средно претеглена)</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Години</w:t>
            </w:r>
          </w:p>
          <w:p w:rsidR="00126EE0" w:rsidRPr="00126EE0" w:rsidRDefault="00126EE0" w:rsidP="00DE5D2D">
            <w:pPr>
              <w:rPr>
                <w:rFonts w:ascii="Times New Roman" w:hAnsi="Times New Roman"/>
                <w:bCs/>
                <w:lang w:eastAsia="bg-BG"/>
              </w:rPr>
            </w:pP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Над 60, не намалява, а се</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увеличава</w:t>
            </w:r>
          </w:p>
        </w:tc>
        <w:tc>
          <w:tcPr>
            <w:tcW w:w="326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Налични са десетки пъти повече площи на местообитанието на терен, от официално регистрираните. По тази причина  сме дефинирали специфична природозащитна цел по отношение на показателя Средна възраст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 експертна преценка, средна възраст на първия дървесен етаж (средно претеглен) на тези гори е под стойността за благоприятно природозащитно състояние - около 30 години.</w:t>
            </w:r>
          </w:p>
        </w:tc>
        <w:tc>
          <w:tcPr>
            <w:tcW w:w="269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над 60 години до 2050 година.</w:t>
            </w:r>
          </w:p>
        </w:tc>
      </w:tr>
      <w:tr w:rsidR="00126EE0" w:rsidRPr="00126EE0" w:rsidTr="00126EE0">
        <w:trPr>
          <w:jc w:val="center"/>
        </w:trPr>
        <w:tc>
          <w:tcPr>
            <w:tcW w:w="136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Структура и функции. Площ на горите във фаза на старост</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Не може да се определи.</w:t>
            </w:r>
          </w:p>
          <w:p w:rsidR="00126EE0" w:rsidRPr="00126EE0" w:rsidRDefault="00126EE0" w:rsidP="00DE5D2D">
            <w:pPr>
              <w:rPr>
                <w:rFonts w:ascii="Times New Roman" w:hAnsi="Times New Roman"/>
                <w:bCs/>
                <w:lang w:eastAsia="bg-BG"/>
              </w:rPr>
            </w:pPr>
          </w:p>
          <w:p w:rsidR="00126EE0" w:rsidRPr="00126EE0" w:rsidRDefault="00126EE0" w:rsidP="00DE5D2D">
            <w:pPr>
              <w:rPr>
                <w:rFonts w:ascii="Times New Roman" w:hAnsi="Times New Roman"/>
                <w:bCs/>
                <w:lang w:eastAsia="bg-BG"/>
              </w:rPr>
            </w:pPr>
          </w:p>
        </w:tc>
        <w:tc>
          <w:tcPr>
            <w:tcW w:w="326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Нито един от полигоните, обособени при актуалното картиране по проект "Картиране и определяне на природозащитно състояние на природни местообитания и видове - фаза I", от 2013 г. и нито едно от новоустановените места на разпространение на местообитанието не попадат в Гори във фаза на старост, съгласно заповед № РД 49-493 от 13.12.2016 г. на Министъра на земеделието и храните.</w:t>
            </w:r>
          </w:p>
        </w:tc>
        <w:tc>
          <w:tcPr>
            <w:tcW w:w="269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Целта е подобряване на състоянието по този показател. Междинна цел е да се разработи и приложи единна бъдеща схема за мониторинг на площите до 2025 година и след това, да бъдат заделени поне 10% от общата площ на местообитанието за Гори във фаза на старост.</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 </w:t>
            </w:r>
          </w:p>
        </w:tc>
      </w:tr>
      <w:tr w:rsidR="00126EE0" w:rsidRPr="00126EE0" w:rsidTr="00126EE0">
        <w:trPr>
          <w:jc w:val="center"/>
        </w:trPr>
        <w:tc>
          <w:tcPr>
            <w:tcW w:w="136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Структура и функции. Количество мъртва дървесина   </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или м</w:t>
            </w:r>
            <w:r w:rsidRPr="00126EE0">
              <w:rPr>
                <w:rFonts w:ascii="Times New Roman" w:hAnsi="Times New Roman"/>
                <w:bCs/>
                <w:vertAlign w:val="superscript"/>
                <w:lang w:eastAsia="bg-BG"/>
              </w:rPr>
              <w:t>3</w:t>
            </w:r>
            <w:r w:rsidRPr="00126EE0">
              <w:rPr>
                <w:rFonts w:ascii="Times New Roman" w:hAnsi="Times New Roman"/>
                <w:bCs/>
                <w:lang w:eastAsia="bg-BG"/>
              </w:rPr>
              <w:t>/ха</w:t>
            </w:r>
          </w:p>
          <w:p w:rsidR="00126EE0" w:rsidRPr="00126EE0" w:rsidRDefault="00126EE0" w:rsidP="00DE5D2D">
            <w:pPr>
              <w:rPr>
                <w:rFonts w:ascii="Times New Roman" w:hAnsi="Times New Roman"/>
                <w:bCs/>
                <w:lang w:eastAsia="bg-BG"/>
              </w:rPr>
            </w:pP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26EE0">
              <w:rPr>
                <w:rFonts w:ascii="Times New Roman" w:hAnsi="Times New Roman"/>
                <w:bCs/>
                <w:vertAlign w:val="superscript"/>
                <w:lang w:eastAsia="bg-BG"/>
              </w:rPr>
              <w:t>3</w:t>
            </w:r>
            <w:r w:rsidRPr="00126EE0">
              <w:rPr>
                <w:rFonts w:ascii="Times New Roman" w:hAnsi="Times New Roman"/>
                <w:bCs/>
                <w:lang w:eastAsia="bg-BG"/>
              </w:rPr>
              <w:t xml:space="preserve">/ха, също както и с не по-малко от 10 стоящи мъртви дървета. </w:t>
            </w:r>
          </w:p>
        </w:tc>
        <w:tc>
          <w:tcPr>
            <w:tcW w:w="3261"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 експертна преценка, количеството мъртва дървесина на горите от местообитанието е под стойността за благоприятно природозащитно състояние.</w:t>
            </w:r>
          </w:p>
        </w:tc>
        <w:tc>
          <w:tcPr>
            <w:tcW w:w="2693" w:type="dxa"/>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Целта е подобряване на състоянието по този показател. </w:t>
            </w:r>
          </w:p>
        </w:tc>
      </w:tr>
      <w:tr w:rsidR="00126EE0" w:rsidRPr="00126EE0" w:rsidTr="00126EE0">
        <w:trPr>
          <w:jc w:val="center"/>
        </w:trPr>
        <w:tc>
          <w:tcPr>
            <w:tcW w:w="136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Структура и функции. Наличие на големи/биотопни дървета</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Брой на ха</w:t>
            </w: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261"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 експертна преценка, количеството биотопни дървета от горите от местообитанието е под стойността за благоприятно природозащитно състояние.</w:t>
            </w:r>
          </w:p>
        </w:tc>
        <w:tc>
          <w:tcPr>
            <w:tcW w:w="2693" w:type="dxa"/>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Целта е подобряване на състоянието по този показател. </w:t>
            </w:r>
          </w:p>
        </w:tc>
      </w:tr>
    </w:tbl>
    <w:p w:rsidR="00126EE0" w:rsidRPr="00126EE0" w:rsidRDefault="00126EE0" w:rsidP="00DE5D2D">
      <w:pPr>
        <w:rPr>
          <w:rFonts w:ascii="Times New Roman" w:hAnsi="Times New Roman"/>
          <w:bCs/>
          <w:sz w:val="24"/>
          <w:szCs w:val="24"/>
          <w:lang w:eastAsia="bg-BG"/>
        </w:rPr>
      </w:pPr>
    </w:p>
    <w:p w:rsid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val="ru-RU" w:eastAsia="bg-BG"/>
        </w:rPr>
        <w:t xml:space="preserve">7. </w:t>
      </w:r>
      <w:r w:rsidRPr="00126EE0">
        <w:rPr>
          <w:rFonts w:ascii="Times New Roman" w:hAnsi="Times New Roman"/>
          <w:b/>
          <w:bCs/>
          <w:sz w:val="24"/>
          <w:szCs w:val="24"/>
          <w:lang w:eastAsia="bg-BG"/>
        </w:rPr>
        <w:t>Необходимост от актуализация на СФ на защитената зона</w:t>
      </w:r>
    </w:p>
    <w:p w:rsidR="00126EE0" w:rsidRPr="00126EE0" w:rsidRDefault="00126EE0" w:rsidP="00DE5D2D">
      <w:pPr>
        <w:spacing w:after="120" w:line="240" w:lineRule="auto"/>
        <w:ind w:firstLine="709"/>
        <w:rPr>
          <w:rFonts w:ascii="Times New Roman" w:hAnsi="Times New Roman"/>
          <w:bCs/>
          <w:sz w:val="24"/>
          <w:szCs w:val="24"/>
          <w:lang w:eastAsia="bg-BG"/>
        </w:rPr>
      </w:pPr>
      <w:r w:rsidRPr="00126EE0">
        <w:rPr>
          <w:rFonts w:ascii="Times New Roman" w:hAnsi="Times New Roman"/>
          <w:bCs/>
          <w:sz w:val="24"/>
          <w:szCs w:val="24"/>
          <w:lang w:eastAsia="bg-BG"/>
        </w:rPr>
        <w:t xml:space="preserve">Необходима е промяна на стандартния формуляр на местообитанието в зоната. Поради липсата на </w:t>
      </w:r>
      <w:r w:rsidRPr="00DE5D2D">
        <w:rPr>
          <w:rFonts w:ascii="Times New Roman" w:hAnsi="Times New Roman"/>
          <w:b/>
          <w:bCs/>
          <w:lang w:eastAsia="bg-BG"/>
        </w:rPr>
        <w:t>д</w:t>
      </w:r>
      <w:r w:rsidRPr="00126EE0">
        <w:rPr>
          <w:rFonts w:ascii="Times New Roman" w:hAnsi="Times New Roman"/>
          <w:bCs/>
          <w:sz w:val="24"/>
          <w:szCs w:val="24"/>
          <w:lang w:eastAsia="bg-BG"/>
        </w:rPr>
        <w:t>остатъчно информация, на този етап не могат да бъдат предложени конкретни стойности на показателя Площ. Променен е показателят Представителност от В</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 xml:space="preserve">на </w:t>
      </w:r>
      <w:r w:rsidRPr="00126EE0">
        <w:rPr>
          <w:rFonts w:ascii="Times New Roman" w:hAnsi="Times New Roman"/>
          <w:bCs/>
          <w:sz w:val="24"/>
          <w:szCs w:val="24"/>
          <w:lang w:val="en-US" w:eastAsia="bg-BG"/>
        </w:rPr>
        <w:t>A</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Посочената таблица е само ориентировъчна. Промените са маркирани в червено.</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26EE0" w:rsidRPr="00126EE0" w:rsidTr="00126EE0">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Обща оценка</w:t>
            </w:r>
          </w:p>
        </w:tc>
      </w:tr>
      <w:tr w:rsidR="00126EE0" w:rsidRPr="00126EE0" w:rsidTr="00126EE0">
        <w:trPr>
          <w:jc w:val="center"/>
        </w:trPr>
        <w:tc>
          <w:tcPr>
            <w:tcW w:w="84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Алувиални гори с </w:t>
            </w:r>
            <w:r w:rsidRPr="00126EE0">
              <w:rPr>
                <w:rFonts w:ascii="Times New Roman" w:hAnsi="Times New Roman"/>
                <w:bCs/>
                <w:i/>
                <w:lang w:eastAsia="bg-BG"/>
              </w:rPr>
              <w:t>Alnus glutinosa</w:t>
            </w:r>
            <w:r w:rsidRPr="00126EE0">
              <w:rPr>
                <w:rFonts w:ascii="Times New Roman" w:hAnsi="Times New Roman"/>
                <w:bCs/>
                <w:lang w:eastAsia="bg-BG"/>
              </w:rPr>
              <w:t xml:space="preserve"> и </w:t>
            </w:r>
            <w:r w:rsidRPr="00126EE0">
              <w:rPr>
                <w:rFonts w:ascii="Times New Roman" w:hAnsi="Times New Roman"/>
                <w:bCs/>
                <w:i/>
                <w:lang w:eastAsia="bg-BG"/>
              </w:rPr>
              <w:t>Fraxinus excelsior</w:t>
            </w:r>
            <w:r w:rsidRPr="00126EE0">
              <w:rPr>
                <w:rFonts w:ascii="Times New Roman" w:hAnsi="Times New Roman"/>
                <w:bCs/>
                <w:lang w:eastAsia="bg-BG"/>
              </w:rPr>
              <w:t xml:space="preserve"> (</w:t>
            </w:r>
            <w:r w:rsidRPr="00126EE0">
              <w:rPr>
                <w:rFonts w:ascii="Times New Roman" w:hAnsi="Times New Roman"/>
                <w:bCs/>
                <w:i/>
                <w:lang w:eastAsia="bg-BG"/>
              </w:rPr>
              <w:t>Alno-Padion</w:t>
            </w:r>
            <w:r w:rsidRPr="00126EE0">
              <w:rPr>
                <w:rFonts w:ascii="Times New Roman" w:hAnsi="Times New Roman"/>
                <w:bCs/>
                <w:lang w:eastAsia="bg-BG"/>
              </w:rPr>
              <w:t xml:space="preserve">, </w:t>
            </w:r>
            <w:r w:rsidRPr="00126EE0">
              <w:rPr>
                <w:rFonts w:ascii="Times New Roman" w:hAnsi="Times New Roman"/>
                <w:bCs/>
                <w:i/>
                <w:lang w:eastAsia="bg-BG"/>
              </w:rPr>
              <w:t>Alnion incanae</w:t>
            </w:r>
            <w:r w:rsidRPr="00126EE0">
              <w:rPr>
                <w:rFonts w:ascii="Times New Roman" w:hAnsi="Times New Roman"/>
                <w:bCs/>
                <w:lang w:eastAsia="bg-BG"/>
              </w:rPr>
              <w:t xml:space="preserve">, </w:t>
            </w:r>
            <w:r w:rsidRPr="00126EE0">
              <w:rPr>
                <w:rFonts w:ascii="Times New Roman" w:hAnsi="Times New Roman"/>
                <w:bCs/>
                <w:i/>
                <w:lang w:eastAsia="bg-BG"/>
              </w:rPr>
              <w:t>Salicion albae</w:t>
            </w:r>
            <w:r w:rsidRPr="00126EE0">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color w:val="FF0000"/>
                <w:lang w:eastAsia="bg-BG"/>
              </w:rPr>
            </w:pPr>
            <w:r w:rsidRPr="00126EE0">
              <w:rPr>
                <w:rFonts w:ascii="Times New Roman" w:hAnsi="Times New Roman"/>
                <w:bCs/>
                <w:color w:val="FF0000"/>
                <w:lang w:eastAsia="bg-BG"/>
              </w:rPr>
              <w:t>–</w:t>
            </w:r>
          </w:p>
        </w:tc>
        <w:tc>
          <w:tcPr>
            <w:tcW w:w="109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G</w:t>
            </w:r>
          </w:p>
        </w:tc>
        <w:tc>
          <w:tcPr>
            <w:tcW w:w="197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color w:val="FF0000"/>
                <w:lang w:eastAsia="bg-BG"/>
              </w:rPr>
            </w:pPr>
            <w:r w:rsidRPr="00126EE0">
              <w:rPr>
                <w:rFonts w:ascii="Times New Roman" w:hAnsi="Times New Roman"/>
                <w:bCs/>
                <w:color w:val="FF0000"/>
                <w:lang w:eastAsia="bg-BG"/>
              </w:rPr>
              <w:t>А</w:t>
            </w:r>
          </w:p>
        </w:tc>
        <w:tc>
          <w:tcPr>
            <w:tcW w:w="77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B</w:t>
            </w: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val="ru-RU" w:eastAsia="bg-BG"/>
        </w:rPr>
        <w:t>8</w:t>
      </w:r>
      <w:r w:rsidRPr="00126EE0">
        <w:rPr>
          <w:rFonts w:ascii="Times New Roman" w:hAnsi="Times New Roman"/>
          <w:b/>
          <w:bCs/>
          <w:sz w:val="24"/>
          <w:szCs w:val="24"/>
          <w:lang w:eastAsia="bg-BG"/>
        </w:rPr>
        <w:t>. Цитирана литература</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Бисерков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(гл</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ред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Червена книга на Република България, Том III - Природни местообитания. </w:t>
      </w:r>
      <w:hyperlink r:id="rId27" w:history="1">
        <w:r w:rsidRPr="00126EE0">
          <w:rPr>
            <w:rFonts w:ascii="Times New Roman" w:hAnsi="Times New Roman"/>
            <w:bCs/>
            <w:color w:val="0000FF"/>
            <w:sz w:val="24"/>
            <w:szCs w:val="24"/>
            <w:u w:val="single"/>
            <w:lang w:eastAsia="bg-BG"/>
          </w:rPr>
          <w:t>http://e-ecodb.bas.bg/rdb/bg/vol3/</w:t>
        </w:r>
      </w:hyperlink>
      <w:r w:rsidRPr="00126EE0">
        <w:rPr>
          <w:rFonts w:ascii="Times New Roman" w:hAnsi="Times New Roman"/>
          <w:bCs/>
          <w:sz w:val="24"/>
          <w:szCs w:val="24"/>
          <w:lang w:eastAsia="bg-BG"/>
        </w:rPr>
        <w:t>. Последно посетен на 08.11.2021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8" w:history="1">
        <w:r w:rsidRPr="00126EE0">
          <w:rPr>
            <w:rFonts w:ascii="Times New Roman" w:hAnsi="Times New Roman"/>
            <w:bCs/>
            <w:color w:val="0000FF"/>
            <w:sz w:val="24"/>
            <w:szCs w:val="24"/>
            <w:u w:val="single"/>
            <w:lang w:eastAsia="bg-BG"/>
          </w:rPr>
          <w:t>http://natura2000.moew.government.bg/Home/Natura2000ProtectedSites</w:t>
        </w:r>
      </w:hyperlink>
      <w:r w:rsidRPr="00126EE0">
        <w:rPr>
          <w:rFonts w:ascii="Times New Roman" w:hAnsi="Times New Roman"/>
          <w:bCs/>
          <w:sz w:val="24"/>
          <w:szCs w:val="24"/>
          <w:lang w:eastAsia="bg-BG"/>
        </w:rPr>
        <w:t xml:space="preserve">. Последно посетен на 08.11.2021 г. </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Изпълнителна агенция по горите (ИАГ). Лесоустройствени проекти.  </w:t>
      </w:r>
      <w:hyperlink r:id="rId29" w:history="1">
        <w:r w:rsidRPr="00126EE0">
          <w:rPr>
            <w:rFonts w:ascii="Times New Roman" w:hAnsi="Times New Roman"/>
            <w:bCs/>
            <w:color w:val="0000FF"/>
            <w:sz w:val="24"/>
            <w:szCs w:val="24"/>
            <w:u w:val="single"/>
            <w:lang w:eastAsia="bg-BG"/>
          </w:rPr>
          <w:t>http://www.procurement.iag.bg:8080/cgi-bin/lup.cgi</w:t>
        </w:r>
      </w:hyperlink>
      <w:r w:rsidRPr="00126EE0">
        <w:rPr>
          <w:rFonts w:ascii="Times New Roman" w:hAnsi="Times New Roman"/>
          <w:bCs/>
          <w:sz w:val="24"/>
          <w:szCs w:val="24"/>
          <w:lang w:eastAsia="bg-BG"/>
        </w:rPr>
        <w:t>. Последно посетен на 09.11.2021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Зингстра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Х</w:t>
      </w:r>
      <w:r w:rsidR="009D5DDB">
        <w:rPr>
          <w:rFonts w:ascii="Times New Roman" w:hAnsi="Times New Roman"/>
          <w:bCs/>
          <w:sz w:val="24"/>
          <w:szCs w:val="24"/>
          <w:lang w:eastAsia="bg-BG"/>
        </w:rPr>
        <w:t>.</w:t>
      </w:r>
      <w:r w:rsidRPr="00126EE0">
        <w:rPr>
          <w:rFonts w:ascii="Times New Roman" w:hAnsi="Times New Roman"/>
          <w:bCs/>
          <w:sz w:val="24"/>
          <w:szCs w:val="24"/>
          <w:lang w:eastAsia="bg-BG"/>
        </w:rPr>
        <w:t>, 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Ковачев, К</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Китнаес, Р</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Цонев, 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Димова, П</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26EE0" w:rsidRPr="00126EE0" w:rsidRDefault="00126EE0" w:rsidP="00DE5D2D">
      <w:pPr>
        <w:spacing w:after="0" w:line="240" w:lineRule="auto"/>
        <w:ind w:left="709" w:hanging="709"/>
        <w:jc w:val="both"/>
        <w:rPr>
          <w:rFonts w:ascii="Times New Roman" w:hAnsi="Times New Roman"/>
          <w:bCs/>
          <w:sz w:val="24"/>
          <w:szCs w:val="24"/>
          <w:lang w:val="en-GB" w:eastAsia="bg-BG"/>
        </w:rPr>
      </w:pPr>
      <w:r w:rsidRPr="00126EE0">
        <w:rPr>
          <w:rFonts w:ascii="Times New Roman" w:hAnsi="Times New Roman"/>
          <w:bCs/>
          <w:sz w:val="24"/>
          <w:szCs w:val="24"/>
          <w:lang w:val="en-GB" w:eastAsia="bg-BG"/>
        </w:rPr>
        <w:t xml:space="preserve">European commission. The State of Nature in the EU – Article 17 reporting. </w:t>
      </w:r>
      <w:hyperlink r:id="rId30" w:history="1">
        <w:r w:rsidRPr="00126EE0">
          <w:rPr>
            <w:rFonts w:ascii="Times New Roman" w:hAnsi="Times New Roman"/>
            <w:bCs/>
            <w:color w:val="0000FF"/>
            <w:sz w:val="24"/>
            <w:szCs w:val="24"/>
            <w:u w:val="single"/>
            <w:lang w:val="en-GB" w:eastAsia="bg-BG"/>
          </w:rPr>
          <w:t>https://ec.europa.eu/environment/nature/knowledge/rep_habitats/index_en.htm</w:t>
        </w:r>
      </w:hyperlink>
      <w:r w:rsidRPr="00126EE0">
        <w:rPr>
          <w:rFonts w:ascii="Times New Roman" w:hAnsi="Times New Roman"/>
          <w:bCs/>
          <w:sz w:val="24"/>
          <w:szCs w:val="24"/>
          <w:lang w:val="en-GB" w:eastAsia="bg-BG"/>
        </w:rPr>
        <w:t xml:space="preserve">. Last visited on </w:t>
      </w:r>
      <w:r w:rsidRPr="00126EE0">
        <w:rPr>
          <w:rFonts w:ascii="Times New Roman" w:hAnsi="Times New Roman"/>
          <w:bCs/>
          <w:sz w:val="24"/>
          <w:szCs w:val="24"/>
          <w:lang w:eastAsia="bg-BG"/>
        </w:rPr>
        <w:t xml:space="preserve">08.11.2021. </w:t>
      </w:r>
    </w:p>
    <w:p w:rsidR="00126EE0" w:rsidRPr="00126EE0" w:rsidRDefault="00126EE0" w:rsidP="00DE5D2D">
      <w:pPr>
        <w:rPr>
          <w:rFonts w:ascii="Times New Roman" w:hAnsi="Times New Roman"/>
          <w:sz w:val="24"/>
          <w:szCs w:val="24"/>
        </w:rPr>
      </w:pPr>
      <w:r w:rsidRPr="00126EE0">
        <w:rPr>
          <w:rFonts w:ascii="Times New Roman" w:hAnsi="Times New Roman"/>
          <w:i/>
          <w:sz w:val="24"/>
          <w:szCs w:val="24"/>
        </w:rPr>
        <w:t>Автори</w:t>
      </w:r>
      <w:r w:rsidRPr="00126EE0">
        <w:rPr>
          <w:rFonts w:ascii="Times New Roman" w:hAnsi="Times New Roman"/>
          <w:sz w:val="24"/>
          <w:szCs w:val="24"/>
        </w:rPr>
        <w:t>: Цветан Златанов, Георги Хинков, Георги Гогушев, Магдалена Златанова</w:t>
      </w:r>
    </w:p>
    <w:p w:rsidR="00126EE0" w:rsidRDefault="00126EE0">
      <w:pPr>
        <w:rPr>
          <w:rFonts w:ascii="Times New Roman" w:hAnsi="Times New Roman"/>
          <w:color w:val="1F497D" w:themeColor="text2"/>
          <w:sz w:val="28"/>
          <w:szCs w:val="28"/>
        </w:rPr>
      </w:pPr>
    </w:p>
    <w:p w:rsidR="002622A5" w:rsidRDefault="00D76261" w:rsidP="001A69A8">
      <w:pPr>
        <w:pStyle w:val="Heading2"/>
        <w:rPr>
          <w:rFonts w:ascii="Times New Roman" w:hAnsi="Times New Roman"/>
          <w:color w:val="1F497D" w:themeColor="text2"/>
          <w:sz w:val="28"/>
          <w:szCs w:val="28"/>
        </w:rPr>
      </w:pPr>
      <w:bookmarkStart w:id="16" w:name="_Toc88847567"/>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91Н0</w:t>
      </w:r>
      <w:r w:rsidR="00126EE0">
        <w:rPr>
          <w:rFonts w:ascii="Times New Roman" w:hAnsi="Times New Roman"/>
          <w:color w:val="1F497D" w:themeColor="text2"/>
          <w:sz w:val="28"/>
          <w:szCs w:val="28"/>
        </w:rPr>
        <w:t xml:space="preserve"> </w:t>
      </w:r>
      <w:r w:rsidR="00126EE0" w:rsidRPr="00126EE0">
        <w:rPr>
          <w:rFonts w:ascii="Times New Roman" w:hAnsi="Times New Roman"/>
          <w:color w:val="1F497D" w:themeColor="text2"/>
          <w:sz w:val="28"/>
          <w:szCs w:val="28"/>
        </w:rPr>
        <w:t xml:space="preserve">*Панонски гори с </w:t>
      </w:r>
      <w:r w:rsidR="00126EE0" w:rsidRPr="00724674">
        <w:rPr>
          <w:rFonts w:ascii="Times New Roman" w:hAnsi="Times New Roman"/>
          <w:i/>
          <w:color w:val="1F497D" w:themeColor="text2"/>
          <w:sz w:val="28"/>
          <w:szCs w:val="28"/>
        </w:rPr>
        <w:t>Quercus pubescens</w:t>
      </w:r>
      <w:bookmarkEnd w:id="16"/>
    </w:p>
    <w:p w:rsidR="00DE5D2D" w:rsidRDefault="00DE5D2D" w:rsidP="00DE5D2D">
      <w:pPr>
        <w:rPr>
          <w:rFonts w:ascii="Times New Roman" w:hAnsi="Times New Roman"/>
          <w:b/>
          <w:bCs/>
          <w:sz w:val="24"/>
          <w:szCs w:val="24"/>
          <w:lang w:eastAsia="bg-BG"/>
        </w:rPr>
      </w:pPr>
    </w:p>
    <w:p w:rsidR="00126EE0" w:rsidRPr="00126EE0" w:rsidRDefault="00126EE0" w:rsidP="00DE5D2D">
      <w:pPr>
        <w:rPr>
          <w:rFonts w:ascii="Times New Roman" w:eastAsia="Calibri" w:hAnsi="Times New Roman"/>
          <w:i/>
          <w:sz w:val="24"/>
          <w:szCs w:val="24"/>
          <w:lang w:val="ru-RU"/>
        </w:rPr>
      </w:pPr>
      <w:r w:rsidRPr="00126EE0">
        <w:rPr>
          <w:rFonts w:ascii="Times New Roman" w:hAnsi="Times New Roman"/>
          <w:b/>
          <w:bCs/>
          <w:sz w:val="24"/>
          <w:szCs w:val="24"/>
          <w:lang w:eastAsia="bg-BG"/>
        </w:rPr>
        <w:lastRenderedPageBreak/>
        <w:t>1. Код и наименование на типа местообитание:</w:t>
      </w:r>
      <w:r w:rsidRPr="00126EE0">
        <w:rPr>
          <w:rFonts w:ascii="Times New Roman" w:hAnsi="Times New Roman"/>
          <w:bCs/>
          <w:sz w:val="24"/>
          <w:szCs w:val="24"/>
          <w:lang w:eastAsia="bg-BG"/>
        </w:rPr>
        <w:t xml:space="preserve"> </w:t>
      </w:r>
      <w:r w:rsidRPr="00126EE0">
        <w:rPr>
          <w:rFonts w:ascii="Times New Roman" w:eastAsia="Calibri" w:hAnsi="Times New Roman"/>
          <w:sz w:val="24"/>
          <w:szCs w:val="24"/>
          <w:lang w:val="ru-RU"/>
        </w:rPr>
        <w:t>91H0</w:t>
      </w:r>
      <w:r>
        <w:rPr>
          <w:rFonts w:ascii="Times New Roman" w:eastAsia="Calibri" w:hAnsi="Times New Roman"/>
          <w:sz w:val="24"/>
          <w:szCs w:val="24"/>
          <w:lang w:val="ru-RU"/>
        </w:rPr>
        <w:t xml:space="preserve"> </w:t>
      </w:r>
      <w:r w:rsidRPr="00126EE0">
        <w:rPr>
          <w:rFonts w:ascii="Times New Roman" w:eastAsia="Calibri" w:hAnsi="Times New Roman"/>
          <w:sz w:val="24"/>
          <w:szCs w:val="24"/>
          <w:lang w:val="ru-RU"/>
        </w:rPr>
        <w:t xml:space="preserve">*Панонски гори с </w:t>
      </w:r>
      <w:r w:rsidRPr="00126EE0">
        <w:rPr>
          <w:rFonts w:ascii="Times New Roman" w:eastAsia="Calibri" w:hAnsi="Times New Roman"/>
          <w:i/>
          <w:sz w:val="24"/>
          <w:szCs w:val="24"/>
          <w:lang w:val="ru-RU"/>
        </w:rPr>
        <w:t>Quercus pubescens</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2. Кратка характеристика на целевия обект</w:t>
      </w:r>
    </w:p>
    <w:p w:rsidR="00126EE0" w:rsidRPr="00126EE0" w:rsidRDefault="00126EE0" w:rsidP="00DE5D2D">
      <w:pPr>
        <w:spacing w:after="0" w:line="240" w:lineRule="auto"/>
        <w:ind w:firstLine="709"/>
        <w:jc w:val="both"/>
        <w:rPr>
          <w:rFonts w:ascii="Times New Roman" w:eastAsia="Calibri" w:hAnsi="Times New Roman"/>
          <w:sz w:val="24"/>
          <w:szCs w:val="24"/>
        </w:rPr>
      </w:pPr>
      <w:r w:rsidRPr="00126EE0">
        <w:rPr>
          <w:rFonts w:ascii="Times New Roman" w:eastAsia="Calibri" w:hAnsi="Times New Roman"/>
          <w:sz w:val="24"/>
          <w:szCs w:val="24"/>
        </w:rPr>
        <w:t>В това местообитание се включват разредени дъбови гори с участие на космат дъб (</w:t>
      </w:r>
      <w:r w:rsidRPr="00126EE0">
        <w:rPr>
          <w:rFonts w:ascii="Times New Roman" w:eastAsia="Calibri" w:hAnsi="Times New Roman"/>
          <w:i/>
          <w:sz w:val="24"/>
          <w:szCs w:val="24"/>
        </w:rPr>
        <w:t>Quercus pubescens</w:t>
      </w:r>
      <w:r w:rsidRPr="00126EE0">
        <w:rPr>
          <w:rFonts w:ascii="Times New Roman" w:eastAsia="Calibri" w:hAnsi="Times New Roman"/>
          <w:sz w:val="24"/>
          <w:szCs w:val="24"/>
        </w:rPr>
        <w:t xml:space="preserve">) над 3 десети. Разпространено е по варовикови възвишения на места с континентален климат. Тези гори са част от смесените дъбови гори, като обикновено заемат най-сухите и топли места по склонове предимно с южно или западно изложение. Заради континенталните условия, бедните почви и антропогенното влияние, горите са предимно фрагментарни и имат на места храсталачен облик. Дървесният етаж, в който косматият дъб доминира или съдоминира, достига височина най-често 4-8 m. Освен </w:t>
      </w:r>
      <w:r w:rsidRPr="00126EE0">
        <w:rPr>
          <w:rFonts w:ascii="Times New Roman" w:eastAsia="Calibri" w:hAnsi="Times New Roman"/>
          <w:i/>
          <w:sz w:val="24"/>
          <w:szCs w:val="24"/>
        </w:rPr>
        <w:t>Quercus pubescens</w:t>
      </w:r>
      <w:r w:rsidRPr="00126EE0">
        <w:rPr>
          <w:rFonts w:ascii="Times New Roman" w:eastAsia="Calibri" w:hAnsi="Times New Roman"/>
          <w:sz w:val="24"/>
          <w:szCs w:val="24"/>
        </w:rPr>
        <w:t xml:space="preserve">, в този етаж обикновено се срещат </w:t>
      </w:r>
      <w:r w:rsidRPr="00126EE0">
        <w:rPr>
          <w:rFonts w:ascii="Times New Roman" w:eastAsia="Calibri" w:hAnsi="Times New Roman"/>
          <w:i/>
          <w:sz w:val="24"/>
          <w:szCs w:val="24"/>
        </w:rPr>
        <w:t>Acer campestre, Fraxinus ornus, Quercus cerris, Q. frainetto, Q. virgiliana.</w:t>
      </w:r>
      <w:r w:rsidRPr="00126EE0">
        <w:rPr>
          <w:rFonts w:ascii="Times New Roman" w:eastAsia="Calibri" w:hAnsi="Times New Roman"/>
          <w:sz w:val="24"/>
          <w:szCs w:val="24"/>
        </w:rPr>
        <w:t xml:space="preserve"> Често, особено на места с плитка варовикова основа, масово расте и </w:t>
      </w:r>
      <w:r w:rsidRPr="00126EE0">
        <w:rPr>
          <w:rFonts w:ascii="Times New Roman" w:eastAsia="Calibri" w:hAnsi="Times New Roman"/>
          <w:i/>
          <w:sz w:val="24"/>
          <w:szCs w:val="24"/>
        </w:rPr>
        <w:t>Carpinus orientalis</w:t>
      </w:r>
      <w:r w:rsidRPr="00126EE0">
        <w:rPr>
          <w:rFonts w:ascii="Times New Roman" w:eastAsia="Calibri" w:hAnsi="Times New Roman"/>
          <w:sz w:val="24"/>
          <w:szCs w:val="24"/>
        </w:rPr>
        <w:t>, който може да образува и втори дървесен етаж.</w:t>
      </w:r>
    </w:p>
    <w:p w:rsidR="00126EE0" w:rsidRPr="009D5DDB" w:rsidRDefault="00126EE0" w:rsidP="00DE5D2D">
      <w:pPr>
        <w:spacing w:before="120" w:after="120"/>
        <w:rPr>
          <w:rFonts w:ascii="Times New Roman" w:hAnsi="Times New Roman"/>
          <w:b/>
          <w:bCs/>
          <w:sz w:val="24"/>
          <w:szCs w:val="24"/>
          <w:lang w:eastAsia="bg-BG"/>
        </w:rPr>
      </w:pPr>
      <w:r w:rsidRPr="00126EE0">
        <w:rPr>
          <w:rFonts w:ascii="Times New Roman" w:hAnsi="Times New Roman"/>
          <w:b/>
          <w:bCs/>
          <w:sz w:val="24"/>
          <w:szCs w:val="24"/>
          <w:lang w:eastAsia="bg-BG"/>
        </w:rPr>
        <w:t>3. Състояние на биогеографско ниво и разпространение в мрежата</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Съгласно картирането извършено през периода 2011–2013 година, </w:t>
      </w:r>
      <w:r w:rsidRPr="00126EE0">
        <w:rPr>
          <w:rFonts w:ascii="Times New Roman" w:eastAsia="Calibri" w:hAnsi="Times New Roman"/>
          <w:sz w:val="24"/>
          <w:szCs w:val="24"/>
          <w:lang w:val="ru-RU"/>
        </w:rPr>
        <w:t>91</w:t>
      </w:r>
      <w:r w:rsidRPr="00126EE0">
        <w:rPr>
          <w:rFonts w:ascii="Times New Roman" w:eastAsia="Calibri" w:hAnsi="Times New Roman"/>
          <w:sz w:val="24"/>
          <w:szCs w:val="24"/>
          <w:lang w:val="en-GB"/>
        </w:rPr>
        <w:t>H</w:t>
      </w:r>
      <w:r w:rsidRPr="00126EE0">
        <w:rPr>
          <w:rFonts w:ascii="Times New Roman" w:eastAsia="Calibri" w:hAnsi="Times New Roman"/>
          <w:sz w:val="24"/>
          <w:szCs w:val="24"/>
          <w:lang w:val="ru-RU"/>
        </w:rPr>
        <w:t>0*</w:t>
      </w:r>
      <w:r w:rsidRPr="00126EE0">
        <w:rPr>
          <w:rFonts w:ascii="Times New Roman" w:eastAsia="Calibri" w:hAnsi="Times New Roman"/>
          <w:sz w:val="24"/>
          <w:szCs w:val="24"/>
        </w:rPr>
        <w:t xml:space="preserve"> е разпространено в Алпийския, Континенталния и Черноморския биогеографски </w:t>
      </w:r>
      <w:r w:rsidR="00724674">
        <w:rPr>
          <w:rFonts w:ascii="Times New Roman" w:eastAsia="Calibri" w:hAnsi="Times New Roman"/>
          <w:sz w:val="24"/>
          <w:szCs w:val="24"/>
        </w:rPr>
        <w:t>региони</w:t>
      </w:r>
      <w:r w:rsidRPr="00126EE0">
        <w:rPr>
          <w:rFonts w:ascii="Times New Roman" w:eastAsia="Calibri" w:hAnsi="Times New Roman"/>
          <w:sz w:val="24"/>
          <w:szCs w:val="24"/>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w:t>
      </w:r>
      <w:r w:rsidR="00724674">
        <w:rPr>
          <w:rFonts w:ascii="Times New Roman" w:eastAsia="Calibri" w:hAnsi="Times New Roman"/>
          <w:sz w:val="24"/>
          <w:szCs w:val="24"/>
        </w:rPr>
        <w:t>региона</w:t>
      </w:r>
      <w:r w:rsidRPr="00126EE0">
        <w:rPr>
          <w:rFonts w:ascii="Times New Roman" w:eastAsia="Calibri" w:hAnsi="Times New Roman"/>
          <w:sz w:val="24"/>
          <w:szCs w:val="24"/>
          <w:lang w:val="ru-RU"/>
        </w:rPr>
        <w:t xml:space="preserve">. </w:t>
      </w:r>
      <w:r w:rsidRPr="00126EE0">
        <w:rPr>
          <w:rFonts w:ascii="Times New Roman" w:eastAsia="Calibri" w:hAnsi="Times New Roman"/>
          <w:sz w:val="24"/>
          <w:szCs w:val="24"/>
        </w:rPr>
        <w:t xml:space="preserve">И в трите </w:t>
      </w:r>
      <w:r w:rsidR="00724674">
        <w:rPr>
          <w:rFonts w:ascii="Times New Roman" w:eastAsia="Calibri" w:hAnsi="Times New Roman"/>
          <w:sz w:val="24"/>
          <w:szCs w:val="24"/>
        </w:rPr>
        <w:t>региона</w:t>
      </w:r>
      <w:r w:rsidRPr="00126EE0">
        <w:rPr>
          <w:rFonts w:ascii="Times New Roman" w:eastAsia="Calibri" w:hAnsi="Times New Roman"/>
          <w:sz w:val="24"/>
          <w:szCs w:val="24"/>
        </w:rPr>
        <w:t xml:space="preserve"> състоянието по отношение на бъдещите перспективи е неблагоприятно</w:t>
      </w:r>
      <w:r w:rsidRPr="00126EE0">
        <w:rPr>
          <w:rFonts w:ascii="Times New Roman" w:eastAsia="Calibri" w:hAnsi="Times New Roman"/>
          <w:sz w:val="24"/>
          <w:szCs w:val="24"/>
          <w:lang w:val="ru-RU"/>
        </w:rPr>
        <w:t>-</w:t>
      </w:r>
      <w:r w:rsidRPr="00126EE0">
        <w:rPr>
          <w:rFonts w:ascii="Times New Roman" w:eastAsia="Calibri" w:hAnsi="Times New Roman"/>
          <w:sz w:val="24"/>
          <w:szCs w:val="24"/>
        </w:rPr>
        <w:t>незадоволително.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w:t>
      </w:r>
      <w:r w:rsidRPr="00126EE0">
        <w:rPr>
          <w:rFonts w:ascii="Times New Roman" w:eastAsia="Calibri" w:hAnsi="Times New Roman"/>
          <w:sz w:val="24"/>
          <w:szCs w:val="24"/>
          <w:lang w:val="ru-RU"/>
        </w:rPr>
        <w:t xml:space="preserve">, </w:t>
      </w:r>
      <w:r w:rsidRPr="00126EE0">
        <w:rPr>
          <w:rFonts w:ascii="Times New Roman" w:eastAsia="Calibri" w:hAnsi="Times New Roman"/>
          <w:sz w:val="24"/>
          <w:szCs w:val="24"/>
        </w:rPr>
        <w:t>то има достатъчно основания, неблагоприятно-незадоволителната оценка на състоянието по критерий „Структура и функции“ от 2013 година да се счита все още за валидна.</w:t>
      </w:r>
      <w:r w:rsidRPr="00126EE0">
        <w:rPr>
          <w:rFonts w:ascii="Times New Roman" w:eastAsia="Calibri" w:hAnsi="Times New Roman"/>
          <w:sz w:val="24"/>
          <w:szCs w:val="24"/>
          <w:lang w:val="ru-RU"/>
        </w:rPr>
        <w:t xml:space="preserve"> </w:t>
      </w:r>
      <w:r w:rsidRPr="00126EE0">
        <w:rPr>
          <w:rFonts w:ascii="Times New Roman" w:eastAsia="Calibri" w:hAnsi="Times New Roman"/>
          <w:sz w:val="24"/>
          <w:szCs w:val="24"/>
        </w:rPr>
        <w:t>Най-значителните влияния и заплахи са „Интензивна паша от домашни животни“ и „Изнасяне на мъртва дървесина“. Други влияния и заплахи, които са от значение са „Естествени сукцесионни изменения“, „Залесяване с екзоти и неместни видове“ и „Горски пожари“.</w:t>
      </w:r>
      <w:r w:rsidRPr="00126EE0">
        <w:rPr>
          <w:rFonts w:ascii="Times New Roman" w:eastAsia="Calibri" w:hAnsi="Times New Roman"/>
          <w:sz w:val="24"/>
          <w:szCs w:val="24"/>
          <w:lang w:val="ru-RU"/>
        </w:rPr>
        <w:t xml:space="preserve"> </w:t>
      </w:r>
    </w:p>
    <w:p w:rsidR="00126EE0" w:rsidRPr="00126EE0" w:rsidRDefault="00126EE0" w:rsidP="00DE5D2D">
      <w:pPr>
        <w:spacing w:before="120" w:after="120"/>
        <w:rPr>
          <w:rFonts w:ascii="Times New Roman" w:hAnsi="Times New Roman"/>
          <w:b/>
          <w:bCs/>
          <w:sz w:val="24"/>
          <w:szCs w:val="24"/>
          <w:lang w:eastAsia="bg-BG"/>
        </w:rPr>
      </w:pPr>
      <w:r w:rsidRPr="00126EE0">
        <w:rPr>
          <w:rFonts w:ascii="Times New Roman" w:hAnsi="Times New Roman"/>
          <w:b/>
          <w:bCs/>
          <w:sz w:val="24"/>
          <w:szCs w:val="24"/>
          <w:lang w:eastAsia="bg-BG"/>
        </w:rPr>
        <w:t xml:space="preserve">4. Състояние на ниво защитена зона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Съгласно </w:t>
      </w:r>
      <w:r w:rsidRPr="009D5DDB">
        <w:rPr>
          <w:rFonts w:ascii="Times New Roman" w:eastAsia="Calibri" w:hAnsi="Times New Roman"/>
          <w:sz w:val="24"/>
          <w:szCs w:val="24"/>
        </w:rPr>
        <w:t>Стандартния</w:t>
      </w:r>
      <w:r w:rsidRPr="00126EE0">
        <w:rPr>
          <w:rFonts w:ascii="Times New Roman" w:hAnsi="Times New Roman"/>
          <w:bCs/>
          <w:sz w:val="24"/>
          <w:szCs w:val="24"/>
          <w:lang w:eastAsia="bg-BG"/>
        </w:rPr>
        <w:t xml:space="preserve"> формуляр (последно актуализиран през Декември 2018), състоянието на местообитанието в защитената зона е както следва:</w:t>
      </w:r>
    </w:p>
    <w:p w:rsidR="00126EE0" w:rsidRPr="00126EE0" w:rsidRDefault="00126EE0" w:rsidP="00DE5D2D">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720"/>
        <w:gridCol w:w="782"/>
        <w:gridCol w:w="1086"/>
        <w:gridCol w:w="1937"/>
        <w:gridCol w:w="767"/>
        <w:gridCol w:w="1303"/>
        <w:gridCol w:w="868"/>
      </w:tblGrid>
      <w:tr w:rsidR="00126EE0" w:rsidRPr="00126EE0" w:rsidTr="00126EE0">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Обща оценка</w:t>
            </w:r>
          </w:p>
        </w:tc>
      </w:tr>
      <w:tr w:rsidR="00126EE0" w:rsidRPr="00126EE0" w:rsidTr="00126EE0">
        <w:trPr>
          <w:jc w:val="center"/>
        </w:trPr>
        <w:tc>
          <w:tcPr>
            <w:tcW w:w="1270"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91</w:t>
            </w:r>
            <w:r w:rsidRPr="00126EE0">
              <w:rPr>
                <w:rFonts w:ascii="Times New Roman" w:hAnsi="Times New Roman"/>
                <w:bCs/>
                <w:lang w:val="en-GB" w:eastAsia="bg-BG"/>
              </w:rPr>
              <w:t>H</w:t>
            </w:r>
            <w:r w:rsidRPr="00126EE0">
              <w:rPr>
                <w:rFonts w:ascii="Times New Roman" w:hAnsi="Times New Roman"/>
                <w:bCs/>
                <w:lang w:eastAsia="bg-BG"/>
              </w:rPr>
              <w:t>0</w:t>
            </w:r>
            <w:r w:rsidRPr="00126EE0">
              <w:rPr>
                <w:rFonts w:ascii="Times New Roman" w:hAnsi="Times New Roman"/>
                <w:bCs/>
                <w:lang w:val="en-US" w:eastAsia="bg-BG"/>
              </w:rPr>
              <w:t>*</w:t>
            </w:r>
          </w:p>
        </w:tc>
        <w:tc>
          <w:tcPr>
            <w:tcW w:w="3340"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eastAsia="Calibri" w:hAnsi="Times New Roman"/>
                <w:i/>
                <w:sz w:val="24"/>
                <w:szCs w:val="24"/>
                <w:lang w:val="ru-RU"/>
              </w:rPr>
            </w:pPr>
            <w:r w:rsidRPr="00126EE0">
              <w:rPr>
                <w:rFonts w:ascii="Times New Roman" w:eastAsia="Calibri" w:hAnsi="Times New Roman"/>
                <w:sz w:val="24"/>
                <w:szCs w:val="24"/>
                <w:lang w:val="ru-RU"/>
              </w:rPr>
              <w:t xml:space="preserve">Панонски гори с </w:t>
            </w:r>
            <w:r w:rsidRPr="00126EE0">
              <w:rPr>
                <w:rFonts w:ascii="Times New Roman" w:eastAsia="Calibri" w:hAnsi="Times New Roman"/>
                <w:i/>
                <w:sz w:val="24"/>
                <w:szCs w:val="24"/>
                <w:lang w:val="ru-RU"/>
              </w:rPr>
              <w:t>Quercus pubescens</w:t>
            </w:r>
          </w:p>
          <w:p w:rsidR="00126EE0" w:rsidRPr="00126EE0" w:rsidRDefault="00126EE0" w:rsidP="00DE5D2D">
            <w:pPr>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1.05</w:t>
            </w:r>
          </w:p>
        </w:tc>
        <w:tc>
          <w:tcPr>
            <w:tcW w:w="145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p>
        </w:tc>
        <w:tc>
          <w:tcPr>
            <w:tcW w:w="208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val="en-US" w:eastAsia="bg-BG"/>
              </w:rPr>
              <w:t>D</w:t>
            </w:r>
          </w:p>
        </w:tc>
        <w:tc>
          <w:tcPr>
            <w:tcW w:w="851"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p>
        </w:tc>
        <w:tc>
          <w:tcPr>
            <w:tcW w:w="165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p>
        </w:tc>
        <w:tc>
          <w:tcPr>
            <w:tcW w:w="1028"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p>
        </w:tc>
      </w:tr>
    </w:tbl>
    <w:p w:rsidR="00126EE0" w:rsidRPr="00126EE0" w:rsidRDefault="00126EE0" w:rsidP="00DE5D2D">
      <w:pPr>
        <w:rPr>
          <w:rFonts w:ascii="Times New Roman" w:hAnsi="Times New Roman"/>
          <w:bCs/>
          <w:sz w:val="24"/>
          <w:szCs w:val="24"/>
          <w:highlight w:val="yellow"/>
          <w:lang w:eastAsia="bg-BG"/>
        </w:rPr>
      </w:pP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Местообитанието е с много малка площ в зоната. Представителността е </w:t>
      </w:r>
      <w:r w:rsidRPr="00126EE0">
        <w:rPr>
          <w:rFonts w:ascii="Times New Roman" w:hAnsi="Times New Roman"/>
          <w:bCs/>
          <w:sz w:val="24"/>
          <w:szCs w:val="24"/>
          <w:lang w:val="en-GB" w:eastAsia="bg-BG"/>
        </w:rPr>
        <w:t>D</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 xml:space="preserve">или </w:t>
      </w:r>
      <w:r w:rsidRPr="009D5DDB">
        <w:rPr>
          <w:rFonts w:ascii="Times New Roman" w:eastAsia="Calibri" w:hAnsi="Times New Roman"/>
          <w:sz w:val="24"/>
          <w:szCs w:val="24"/>
        </w:rPr>
        <w:t>незначително</w:t>
      </w:r>
      <w:r w:rsidRPr="00126EE0">
        <w:rPr>
          <w:rFonts w:ascii="Times New Roman" w:hAnsi="Times New Roman"/>
          <w:bCs/>
          <w:sz w:val="24"/>
          <w:szCs w:val="24"/>
          <w:lang w:eastAsia="bg-BG"/>
        </w:rPr>
        <w:t xml:space="preserve"> наличие на местообитанието в зоната. Поради тази причина по останалите критерии не са отбелязани оценки.</w:t>
      </w:r>
    </w:p>
    <w:p w:rsidR="00126EE0" w:rsidRPr="00126EE0" w:rsidRDefault="00126EE0" w:rsidP="00DE5D2D">
      <w:pPr>
        <w:spacing w:before="120" w:after="120"/>
        <w:rPr>
          <w:rFonts w:ascii="Times New Roman" w:hAnsi="Times New Roman"/>
          <w:b/>
          <w:bCs/>
          <w:sz w:val="24"/>
          <w:szCs w:val="24"/>
          <w:lang w:eastAsia="bg-BG"/>
        </w:rPr>
      </w:pPr>
      <w:r>
        <w:rPr>
          <w:rFonts w:ascii="Times New Roman" w:hAnsi="Times New Roman"/>
          <w:b/>
          <w:bCs/>
          <w:sz w:val="24"/>
          <w:szCs w:val="24"/>
          <w:lang w:eastAsia="bg-BG"/>
        </w:rPr>
        <w:t xml:space="preserve">5. </w:t>
      </w:r>
      <w:r w:rsidRPr="00126EE0">
        <w:rPr>
          <w:rFonts w:ascii="Times New Roman" w:hAnsi="Times New Roman"/>
          <w:b/>
          <w:bCs/>
          <w:sz w:val="24"/>
          <w:szCs w:val="24"/>
          <w:lang w:eastAsia="bg-BG"/>
        </w:rPr>
        <w:t xml:space="preserve">Анализ на наличната информация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26EE0" w:rsidRPr="00126EE0" w:rsidRDefault="00126EE0" w:rsidP="00DE5D2D">
      <w:pPr>
        <w:spacing w:before="120" w:after="120"/>
        <w:rPr>
          <w:rFonts w:ascii="Times New Roman" w:hAnsi="Times New Roman"/>
          <w:bCs/>
          <w:sz w:val="24"/>
          <w:szCs w:val="24"/>
          <w:lang w:eastAsia="bg-BG"/>
        </w:rPr>
      </w:pPr>
      <w:r w:rsidRPr="00126EE0">
        <w:rPr>
          <w:rFonts w:ascii="Times New Roman" w:hAnsi="Times New Roman"/>
          <w:b/>
          <w:bCs/>
          <w:sz w:val="24"/>
          <w:szCs w:val="24"/>
          <w:lang w:eastAsia="bg-BG"/>
        </w:rPr>
        <w:t>6. Цели за подобряване/поддържане на природозащитното състояние на местообитанието</w:t>
      </w:r>
      <w:r>
        <w:rPr>
          <w:rFonts w:ascii="Times New Roman" w:hAnsi="Times New Roman"/>
          <w:b/>
          <w:bCs/>
          <w:sz w:val="24"/>
          <w:szCs w:val="24"/>
          <w:lang w:eastAsia="bg-BG"/>
        </w:rPr>
        <w:t xml:space="preserve"> </w:t>
      </w:r>
      <w:r w:rsidRPr="00126EE0">
        <w:rPr>
          <w:rFonts w:ascii="Times New Roman" w:hAnsi="Times New Roman"/>
          <w:b/>
          <w:bCs/>
          <w:sz w:val="24"/>
          <w:szCs w:val="24"/>
          <w:lang w:eastAsia="bg-BG"/>
        </w:rPr>
        <w:t>в зоната</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26EE0" w:rsidRPr="00126EE0" w:rsidRDefault="00126EE0" w:rsidP="00DE5D2D">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250"/>
        <w:gridCol w:w="1960"/>
        <w:gridCol w:w="2246"/>
        <w:gridCol w:w="1945"/>
      </w:tblGrid>
      <w:tr w:rsidR="00126EE0" w:rsidRPr="00126EE0" w:rsidTr="009D5DDB">
        <w:trPr>
          <w:tblHeader/>
          <w:jc w:val="center"/>
        </w:trPr>
        <w:tc>
          <w:tcPr>
            <w:tcW w:w="1016"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Показател</w:t>
            </w:r>
          </w:p>
        </w:tc>
        <w:tc>
          <w:tcPr>
            <w:tcW w:w="673"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Мерна единица</w:t>
            </w:r>
          </w:p>
        </w:tc>
        <w:tc>
          <w:tcPr>
            <w:tcW w:w="1055"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Целева стойност</w:t>
            </w:r>
          </w:p>
        </w:tc>
        <w:tc>
          <w:tcPr>
            <w:tcW w:w="1209"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Допълнителна информация</w:t>
            </w:r>
          </w:p>
        </w:tc>
        <w:tc>
          <w:tcPr>
            <w:tcW w:w="1047" w:type="pct"/>
            <w:shd w:val="clear" w:color="auto" w:fill="DBE5F1" w:themeFill="accent1" w:themeFillTint="33"/>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Специфични природозащитни цели за защитената зона</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Площ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1.05 ха</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w:t>
            </w:r>
            <w:r w:rsidRPr="00126EE0">
              <w:rPr>
                <w:rFonts w:ascii="Times New Roman" w:hAnsi="Times New Roman"/>
                <w:bCs/>
                <w:lang w:eastAsia="bg-BG"/>
              </w:rPr>
              <w:lastRenderedPageBreak/>
              <w:t xml:space="preserve">местообитанието в зоната е </w:t>
            </w:r>
            <w:r w:rsidRPr="00126EE0">
              <w:rPr>
                <w:rFonts w:ascii="Times New Roman" w:hAnsi="Times New Roman"/>
                <w:bCs/>
                <w:lang w:val="ru-RU" w:eastAsia="bg-BG"/>
              </w:rPr>
              <w:t>0.0</w:t>
            </w:r>
            <w:r w:rsidRPr="00126EE0">
              <w:rPr>
                <w:rFonts w:ascii="Times New Roman" w:hAnsi="Times New Roman"/>
                <w:bCs/>
                <w:lang w:eastAsia="bg-BG"/>
              </w:rPr>
              <w:t xml:space="preserve">8 ха. Това е пренебрежимо малка площ за горско местообитание. Картираният полигон включва няколко дървета в самозалесена земеделска земя. При теренната работа в зоната през 2021 г., местообитанието не беше установено, но в горската база данни има подотдели, които отговарят на критериите за 91Н0. Поради тази причина целевата стойност е площта посочена в стандартния формуляр и е предложена междинна цел за допълнително картиране.   </w:t>
            </w:r>
          </w:p>
        </w:tc>
        <w:tc>
          <w:tcPr>
            <w:tcW w:w="1047"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площ на местообитанието в защитената зона  1.</w:t>
            </w:r>
            <w:r w:rsidRPr="00126EE0">
              <w:rPr>
                <w:rFonts w:ascii="Times New Roman" w:hAnsi="Times New Roman"/>
                <w:bCs/>
                <w:lang w:val="ru-RU" w:eastAsia="bg-BG"/>
              </w:rPr>
              <w:t>05</w:t>
            </w:r>
            <w:r w:rsidRPr="00126EE0">
              <w:rPr>
                <w:rFonts w:ascii="Times New Roman" w:hAnsi="Times New Roman"/>
                <w:bCs/>
                <w:lang w:eastAsia="bg-BG"/>
              </w:rPr>
              <w:t xml:space="preserve"> ха. Междинни цели: да се осъществи картиране на местообитанието </w:t>
            </w:r>
            <w:r w:rsidRPr="00126EE0">
              <w:rPr>
                <w:rFonts w:ascii="Times New Roman" w:hAnsi="Times New Roman"/>
                <w:bCs/>
                <w:lang w:eastAsia="bg-BG"/>
              </w:rPr>
              <w:lastRenderedPageBreak/>
              <w:t>в защитената зона за прецизиране на площта му до 2025 г;  да се разработи и приложи единна бъдеща схема за мониторинг на параметъра до 2025 година.</w:t>
            </w:r>
          </w:p>
          <w:p w:rsidR="00126EE0" w:rsidRPr="00126EE0" w:rsidRDefault="00126EE0" w:rsidP="00DE5D2D">
            <w:pPr>
              <w:rPr>
                <w:rFonts w:ascii="Times New Roman" w:hAnsi="Times New Roman"/>
                <w:bCs/>
                <w:lang w:eastAsia="bg-BG"/>
              </w:rPr>
            </w:pP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Пълнота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единицата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Този показател представя степента на насищане с дървета и се изразява се като съотношение на кръговата площ на наличния дървостой към кръговата площ на еталонно (нормално) насаждение. Окончателната стойност на </w:t>
            </w:r>
            <w:r w:rsidRPr="00126EE0">
              <w:rPr>
                <w:rFonts w:ascii="Times New Roman" w:hAnsi="Times New Roman"/>
                <w:bCs/>
                <w:lang w:eastAsia="bg-BG"/>
              </w:rPr>
              <w:lastRenderedPageBreak/>
              <w:t xml:space="preserve">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0.5.</w:t>
            </w:r>
          </w:p>
        </w:tc>
        <w:tc>
          <w:tcPr>
            <w:tcW w:w="1047"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Подобряване на показателя пълнота на първия дървесен етаж (средно претеглена) до достигане на стойност от 0.6 до 1.</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Състав на първия дървесен етаж (средно претеглен)</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десетицата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6 до 10 за космат дъб (</w:t>
            </w:r>
            <w:r w:rsidRPr="00126EE0">
              <w:rPr>
                <w:rFonts w:ascii="Times New Roman" w:hAnsi="Times New Roman"/>
                <w:bCs/>
                <w:i/>
                <w:lang w:val="en-GB" w:eastAsia="bg-BG"/>
              </w:rPr>
              <w:t>Quercus</w:t>
            </w:r>
            <w:r w:rsidRPr="00126EE0">
              <w:rPr>
                <w:rFonts w:ascii="Times New Roman" w:hAnsi="Times New Roman"/>
                <w:bCs/>
                <w:i/>
                <w:lang w:val="ru-RU" w:eastAsia="bg-BG"/>
              </w:rPr>
              <w:t xml:space="preserve"> </w:t>
            </w:r>
            <w:r w:rsidRPr="00126EE0">
              <w:rPr>
                <w:rFonts w:ascii="Times New Roman" w:hAnsi="Times New Roman"/>
                <w:bCs/>
                <w:i/>
                <w:lang w:val="en-GB" w:eastAsia="bg-BG"/>
              </w:rPr>
              <w:t>pubescens</w:t>
            </w:r>
            <w:r w:rsidRPr="00126EE0">
              <w:rPr>
                <w:rFonts w:ascii="Times New Roman" w:hAnsi="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w:t>
            </w:r>
            <w:r w:rsidRPr="00126EE0">
              <w:rPr>
                <w:rFonts w:ascii="Times New Roman" w:hAnsi="Times New Roman"/>
                <w:bCs/>
                <w:lang w:eastAsia="bg-BG"/>
              </w:rPr>
              <w:lastRenderedPageBreak/>
              <w:t>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космат дъб в състава на първия дървесен етаж е 5 десети. Поради тази причина специфичната цел е участието на космат дъб в състава да се увеличи, като това стане за сметка на дървесни видове от втора величина, като келяв габър, полски клен и др. </w:t>
            </w:r>
          </w:p>
        </w:tc>
        <w:tc>
          <w:tcPr>
            <w:tcW w:w="1047"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Подобряване на състав на първия дървесен етаж (средно претеглен)</w:t>
            </w:r>
            <w:r w:rsidRPr="00126EE0">
              <w:rPr>
                <w:rFonts w:ascii="Times New Roman" w:hAnsi="Times New Roman"/>
              </w:rPr>
              <w:t xml:space="preserve"> до достигане на участие </w:t>
            </w:r>
            <w:r w:rsidRPr="00126EE0">
              <w:rPr>
                <w:rFonts w:ascii="Times New Roman" w:hAnsi="Times New Roman"/>
                <w:bCs/>
                <w:lang w:eastAsia="bg-BG"/>
              </w:rPr>
              <w:t>от 6 до 10 за космат дъб.</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Години</w:t>
            </w:r>
          </w:p>
          <w:p w:rsidR="00126EE0" w:rsidRPr="00126EE0" w:rsidRDefault="00126EE0" w:rsidP="00DE5D2D">
            <w:pPr>
              <w:rPr>
                <w:rFonts w:ascii="Times New Roman" w:hAnsi="Times New Roman"/>
                <w:bCs/>
                <w:lang w:eastAsia="bg-BG"/>
              </w:rPr>
            </w:pP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Над 60, не намалява, а се</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увеличава</w:t>
            </w:r>
          </w:p>
          <w:p w:rsidR="00126EE0" w:rsidRPr="00126EE0" w:rsidRDefault="00126EE0" w:rsidP="00DE5D2D">
            <w:pPr>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е 6</w:t>
            </w:r>
            <w:r w:rsidRPr="00126EE0">
              <w:rPr>
                <w:rFonts w:ascii="Times New Roman" w:hAnsi="Times New Roman"/>
                <w:bCs/>
                <w:lang w:val="ru-RU" w:eastAsia="bg-BG"/>
              </w:rPr>
              <w:t>0</w:t>
            </w:r>
            <w:r w:rsidRPr="00126EE0">
              <w:rPr>
                <w:rFonts w:ascii="Times New Roman" w:hAnsi="Times New Roman"/>
                <w:bCs/>
                <w:lang w:eastAsia="bg-BG"/>
              </w:rPr>
              <w:t xml:space="preserve"> години. </w:t>
            </w:r>
          </w:p>
        </w:tc>
        <w:tc>
          <w:tcPr>
            <w:tcW w:w="1047"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Целта е поддържане на състоянието по този показател, така че средната възраст (средно претеглена) на първия дървесен етаж да бъде поне 60 години.</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Структура и функции. Площ на горите във </w:t>
            </w:r>
            <w:r w:rsidRPr="00126EE0">
              <w:rPr>
                <w:rFonts w:ascii="Times New Roman" w:hAnsi="Times New Roman"/>
                <w:bCs/>
                <w:lang w:eastAsia="bg-BG"/>
              </w:rPr>
              <w:lastRenderedPageBreak/>
              <w:t>фаза на старост</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Поради малката площ на местообитанието </w:t>
            </w:r>
            <w:r w:rsidRPr="00126EE0">
              <w:rPr>
                <w:rFonts w:ascii="Times New Roman" w:hAnsi="Times New Roman"/>
                <w:bCs/>
                <w:lang w:eastAsia="bg-BG"/>
              </w:rPr>
              <w:lastRenderedPageBreak/>
              <w:t>параметъра не е приложим</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Съгласно Наредба № 8 от 05.08.2011 г. за сечите в горите, </w:t>
            </w:r>
            <w:r w:rsidRPr="00126EE0">
              <w:rPr>
                <w:rFonts w:ascii="Times New Roman" w:hAnsi="Times New Roman"/>
                <w:bCs/>
                <w:lang w:eastAsia="bg-BG"/>
              </w:rPr>
              <w:lastRenderedPageBreak/>
              <w:t>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26EE0">
              <w:rPr>
                <w:rFonts w:ascii="Times New Roman" w:hAnsi="Times New Roman"/>
                <w:sz w:val="24"/>
                <w:szCs w:val="24"/>
              </w:rPr>
              <w:t xml:space="preserve"> </w:t>
            </w:r>
            <w:r w:rsidRPr="00126EE0">
              <w:rPr>
                <w:rFonts w:ascii="Times New Roman" w:hAnsi="Times New Roman"/>
                <w:bCs/>
                <w:lang w:eastAsia="bg-BG"/>
              </w:rPr>
              <w:t>В защитената зона няма обявени гори във фаза на старост от площите на местообитанието.</w:t>
            </w:r>
          </w:p>
        </w:tc>
        <w:tc>
          <w:tcPr>
            <w:tcW w:w="1047"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Поради малката площ на местообитанието </w:t>
            </w:r>
            <w:r w:rsidRPr="00126EE0">
              <w:rPr>
                <w:rFonts w:ascii="Times New Roman" w:hAnsi="Times New Roman"/>
                <w:bCs/>
                <w:lang w:eastAsia="bg-BG"/>
              </w:rPr>
              <w:lastRenderedPageBreak/>
              <w:t>параметъра не е приложим</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Структура и функции. Количество мъртва дървесина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или м</w:t>
            </w:r>
            <w:r w:rsidRPr="00126EE0">
              <w:rPr>
                <w:rFonts w:ascii="Times New Roman" w:hAnsi="Times New Roman"/>
                <w:bCs/>
                <w:vertAlign w:val="superscript"/>
                <w:lang w:eastAsia="bg-BG"/>
              </w:rPr>
              <w:t>3</w:t>
            </w:r>
            <w:r w:rsidRPr="00126EE0">
              <w:rPr>
                <w:rFonts w:ascii="Times New Roman" w:hAnsi="Times New Roman"/>
                <w:bCs/>
                <w:lang w:eastAsia="bg-BG"/>
              </w:rPr>
              <w:t>/хa</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26EE0">
              <w:rPr>
                <w:rFonts w:ascii="Times New Roman" w:hAnsi="Times New Roman"/>
                <w:bCs/>
                <w:vertAlign w:val="superscript"/>
                <w:lang w:eastAsia="bg-BG"/>
              </w:rPr>
              <w:t>3</w:t>
            </w:r>
            <w:r w:rsidRPr="00126EE0">
              <w:rPr>
                <w:rFonts w:ascii="Times New Roman" w:hAnsi="Times New Roman"/>
                <w:bCs/>
                <w:lang w:eastAsia="bg-BG"/>
              </w:rPr>
              <w:t xml:space="preserve">/хa, също какво и с не по-малко от 10 стоящи мъртви дървета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w:t>
            </w:r>
            <w:r w:rsidRPr="00126EE0">
              <w:rPr>
                <w:rFonts w:ascii="Times New Roman" w:hAnsi="Times New Roman"/>
                <w:bCs/>
                <w:lang w:eastAsia="bg-BG"/>
              </w:rPr>
              <w:lastRenderedPageBreak/>
              <w:t>количеството мъртва дървесина е по-малко от целевата стойност.</w:t>
            </w:r>
          </w:p>
        </w:tc>
        <w:tc>
          <w:tcPr>
            <w:tcW w:w="1047"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Подобряване на състоянието по този показател, до достигане на целевата стойност.</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Наличие на големи/биотопни дървета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Брой на 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7"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Подобряване на състоянието по този показател, до достигане на целевата стойност.</w:t>
            </w: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val="ru-RU" w:eastAsia="bg-BG"/>
        </w:rPr>
        <w:t xml:space="preserve">7. </w:t>
      </w:r>
      <w:r w:rsidRPr="00126EE0">
        <w:rPr>
          <w:rFonts w:ascii="Times New Roman" w:hAnsi="Times New Roman"/>
          <w:b/>
          <w:bCs/>
          <w:sz w:val="24"/>
          <w:szCs w:val="24"/>
          <w:lang w:eastAsia="bg-BG"/>
        </w:rPr>
        <w:t>Необходимост от актуализация на СФ на защитената зона</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Cs/>
          <w:sz w:val="24"/>
          <w:szCs w:val="24"/>
          <w:lang w:eastAsia="bg-BG"/>
        </w:rPr>
        <w:t xml:space="preserve">Не е необходима промяна на Стандартния формуляр за данни. </w:t>
      </w: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eastAsia="bg-BG"/>
        </w:rPr>
        <w:t>8. Използвана литература</w:t>
      </w:r>
    </w:p>
    <w:p w:rsidR="00126EE0" w:rsidRPr="00126EE0" w:rsidRDefault="00126EE0" w:rsidP="00DE5D2D">
      <w:pPr>
        <w:spacing w:after="0" w:line="240" w:lineRule="auto"/>
        <w:ind w:left="709" w:hanging="709"/>
        <w:rPr>
          <w:rFonts w:ascii="Times New Roman" w:hAnsi="Times New Roman"/>
          <w:bCs/>
          <w:sz w:val="24"/>
          <w:szCs w:val="24"/>
          <w:lang w:eastAsia="bg-BG"/>
        </w:rPr>
      </w:pPr>
      <w:r w:rsidRPr="00126EE0">
        <w:rPr>
          <w:rFonts w:ascii="Times New Roman" w:hAnsi="Times New Roman"/>
          <w:bCs/>
          <w:sz w:val="24"/>
          <w:szCs w:val="24"/>
          <w:lang w:eastAsia="bg-BG"/>
        </w:rPr>
        <w:t>Бисерков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(гл</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ред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Червена книга на Република България, Том III - Природни местообитания. </w:t>
      </w:r>
      <w:hyperlink r:id="rId31" w:history="1">
        <w:r w:rsidRPr="00126EE0">
          <w:rPr>
            <w:rFonts w:ascii="Times New Roman" w:hAnsi="Times New Roman"/>
            <w:bCs/>
            <w:sz w:val="24"/>
            <w:szCs w:val="24"/>
            <w:u w:val="single"/>
            <w:lang w:eastAsia="bg-BG"/>
          </w:rPr>
          <w:t>http://e-ecodb.bas.bg/rdb/bg/vol3/</w:t>
        </w:r>
      </w:hyperlink>
      <w:r w:rsidRPr="00126EE0">
        <w:rPr>
          <w:rFonts w:ascii="Times New Roman" w:hAnsi="Times New Roman"/>
          <w:bCs/>
          <w:sz w:val="24"/>
          <w:szCs w:val="24"/>
          <w:lang w:eastAsia="bg-BG"/>
        </w:rPr>
        <w:t>. Последно посетен на 13.11.2021 г.</w:t>
      </w:r>
    </w:p>
    <w:p w:rsidR="00126EE0" w:rsidRPr="00126EE0" w:rsidRDefault="00126EE0" w:rsidP="00DE5D2D">
      <w:pPr>
        <w:spacing w:after="0" w:line="240" w:lineRule="auto"/>
        <w:ind w:left="709" w:hanging="709"/>
        <w:rPr>
          <w:rFonts w:ascii="Times New Roman" w:hAnsi="Times New Roman"/>
          <w:bCs/>
          <w:sz w:val="24"/>
          <w:szCs w:val="24"/>
          <w:lang w:eastAsia="bg-BG"/>
        </w:rPr>
      </w:pPr>
      <w:r w:rsidRPr="00126EE0">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2" w:history="1">
        <w:r w:rsidRPr="00126EE0">
          <w:rPr>
            <w:rFonts w:ascii="Times New Roman" w:hAnsi="Times New Roman"/>
            <w:bCs/>
            <w:color w:val="0000FF"/>
            <w:sz w:val="24"/>
            <w:szCs w:val="24"/>
            <w:u w:val="single"/>
            <w:lang w:eastAsia="bg-BG"/>
          </w:rPr>
          <w:t>http://natura2000.moew.government.bg/Home/Natura2000ProtectedSites</w:t>
        </w:r>
      </w:hyperlink>
      <w:r w:rsidRPr="00126EE0">
        <w:rPr>
          <w:rFonts w:ascii="Times New Roman" w:hAnsi="Times New Roman"/>
          <w:bCs/>
          <w:sz w:val="24"/>
          <w:szCs w:val="24"/>
          <w:lang w:eastAsia="bg-BG"/>
        </w:rPr>
        <w:t xml:space="preserve">. Последно посетен на 12.11.2021 г. </w:t>
      </w:r>
    </w:p>
    <w:p w:rsidR="00126EE0" w:rsidRPr="00126EE0" w:rsidRDefault="00126EE0" w:rsidP="00DE5D2D">
      <w:pPr>
        <w:spacing w:after="0" w:line="240" w:lineRule="auto"/>
        <w:ind w:left="709" w:hanging="709"/>
        <w:rPr>
          <w:rFonts w:ascii="Times New Roman" w:hAnsi="Times New Roman"/>
          <w:bCs/>
          <w:sz w:val="24"/>
          <w:szCs w:val="24"/>
          <w:lang w:eastAsia="bg-BG"/>
        </w:rPr>
      </w:pPr>
      <w:r w:rsidRPr="00126EE0">
        <w:rPr>
          <w:rFonts w:ascii="Times New Roman" w:hAnsi="Times New Roman"/>
          <w:bCs/>
          <w:sz w:val="24"/>
          <w:szCs w:val="24"/>
          <w:lang w:eastAsia="bg-BG"/>
        </w:rPr>
        <w:t xml:space="preserve">Изпълнителна агенция по горите (ИАГ). Лесоустройствени проекти.  </w:t>
      </w:r>
      <w:hyperlink r:id="rId33" w:history="1">
        <w:r w:rsidRPr="00126EE0">
          <w:rPr>
            <w:rFonts w:ascii="Times New Roman" w:hAnsi="Times New Roman"/>
            <w:bCs/>
            <w:color w:val="0000FF"/>
            <w:sz w:val="24"/>
            <w:szCs w:val="24"/>
            <w:u w:val="single"/>
            <w:lang w:eastAsia="bg-BG"/>
          </w:rPr>
          <w:t>http://www.procurement.iag.bg:8080/cgi-bin/lup.cgi</w:t>
        </w:r>
      </w:hyperlink>
      <w:r w:rsidRPr="00126EE0">
        <w:rPr>
          <w:rFonts w:ascii="Times New Roman" w:hAnsi="Times New Roman"/>
          <w:bCs/>
          <w:sz w:val="24"/>
          <w:szCs w:val="24"/>
          <w:lang w:eastAsia="bg-BG"/>
        </w:rPr>
        <w:t>. Последно посетен на 13.11.2021 г.</w:t>
      </w:r>
    </w:p>
    <w:p w:rsidR="00126EE0" w:rsidRPr="00126EE0" w:rsidRDefault="00126EE0" w:rsidP="00DE5D2D">
      <w:pPr>
        <w:spacing w:after="0" w:line="240" w:lineRule="auto"/>
        <w:ind w:left="709" w:hanging="709"/>
        <w:rPr>
          <w:rFonts w:ascii="Times New Roman" w:hAnsi="Times New Roman"/>
          <w:bCs/>
          <w:sz w:val="24"/>
          <w:szCs w:val="24"/>
          <w:lang w:eastAsia="bg-BG"/>
        </w:rPr>
      </w:pPr>
      <w:r w:rsidRPr="00126EE0">
        <w:rPr>
          <w:rFonts w:ascii="Times New Roman" w:hAnsi="Times New Roman"/>
          <w:bCs/>
          <w:sz w:val="24"/>
          <w:szCs w:val="24"/>
          <w:lang w:eastAsia="bg-BG"/>
        </w:rPr>
        <w:t>Зингстра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Х</w:t>
      </w:r>
      <w:r w:rsidR="009D5DDB">
        <w:rPr>
          <w:rFonts w:ascii="Times New Roman" w:hAnsi="Times New Roman"/>
          <w:bCs/>
          <w:sz w:val="24"/>
          <w:szCs w:val="24"/>
          <w:lang w:eastAsia="bg-BG"/>
        </w:rPr>
        <w:t>.</w:t>
      </w:r>
      <w:r w:rsidRPr="00126EE0">
        <w:rPr>
          <w:rFonts w:ascii="Times New Roman" w:hAnsi="Times New Roman"/>
          <w:bCs/>
          <w:sz w:val="24"/>
          <w:szCs w:val="24"/>
          <w:lang w:eastAsia="bg-BG"/>
        </w:rPr>
        <w:t>, 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Ковачев, К</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Китнаес, Р</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Цонев, 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Димова, П</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26EE0" w:rsidRPr="00126EE0" w:rsidRDefault="00126EE0" w:rsidP="00DE5D2D">
      <w:pPr>
        <w:spacing w:after="0" w:line="240" w:lineRule="auto"/>
        <w:ind w:left="709" w:hanging="709"/>
        <w:rPr>
          <w:rFonts w:ascii="Times New Roman" w:hAnsi="Times New Roman"/>
          <w:bCs/>
          <w:sz w:val="24"/>
          <w:szCs w:val="24"/>
          <w:lang w:eastAsia="bg-BG"/>
        </w:rPr>
      </w:pPr>
      <w:r w:rsidRPr="00126EE0">
        <w:rPr>
          <w:rFonts w:ascii="Times New Roman" w:hAnsi="Times New Roman"/>
          <w:bCs/>
          <w:sz w:val="24"/>
          <w:szCs w:val="24"/>
          <w:lang w:eastAsia="bg-BG"/>
        </w:rPr>
        <w:lastRenderedPageBreak/>
        <w:t xml:space="preserve">European commission. The State of Nature in the EU – Article 17 reporting. </w:t>
      </w:r>
      <w:hyperlink r:id="rId34" w:history="1">
        <w:r w:rsidRPr="00126EE0">
          <w:rPr>
            <w:rFonts w:ascii="Times New Roman" w:hAnsi="Times New Roman"/>
            <w:bCs/>
            <w:color w:val="0000FF"/>
            <w:sz w:val="24"/>
            <w:szCs w:val="24"/>
            <w:u w:val="single"/>
            <w:lang w:eastAsia="bg-BG"/>
          </w:rPr>
          <w:t>https://ec.europa.eu/environment/nature/knowledge/rep_habitats/index_en.htm</w:t>
        </w:r>
      </w:hyperlink>
      <w:r w:rsidRPr="00126EE0">
        <w:rPr>
          <w:rFonts w:ascii="Times New Roman" w:hAnsi="Times New Roman"/>
          <w:bCs/>
          <w:sz w:val="24"/>
          <w:szCs w:val="24"/>
          <w:lang w:eastAsia="bg-BG"/>
        </w:rPr>
        <w:t xml:space="preserve">. Last visited on 11.11.2021. </w:t>
      </w:r>
    </w:p>
    <w:p w:rsidR="00126EE0" w:rsidRPr="00126EE0" w:rsidRDefault="00126EE0" w:rsidP="00DE5D2D">
      <w:pPr>
        <w:rPr>
          <w:rFonts w:ascii="Times New Roman" w:hAnsi="Times New Roman"/>
          <w:sz w:val="24"/>
          <w:szCs w:val="24"/>
        </w:rPr>
      </w:pPr>
      <w:r w:rsidRPr="00126EE0">
        <w:rPr>
          <w:rFonts w:ascii="Times New Roman" w:hAnsi="Times New Roman"/>
          <w:i/>
          <w:sz w:val="24"/>
          <w:szCs w:val="24"/>
        </w:rPr>
        <w:t>Автори</w:t>
      </w:r>
      <w:r w:rsidRPr="00126EE0">
        <w:rPr>
          <w:rFonts w:ascii="Times New Roman" w:hAnsi="Times New Roman"/>
          <w:sz w:val="24"/>
          <w:szCs w:val="24"/>
        </w:rPr>
        <w:t>: Цветан Златанов, Георги Хинков, Георги Гогушев, Магдалена Златанова</w:t>
      </w:r>
    </w:p>
    <w:p w:rsidR="00126EE0" w:rsidRDefault="00126EE0" w:rsidP="00DE5D2D">
      <w:pPr>
        <w:rPr>
          <w:rFonts w:ascii="Times New Roman" w:hAnsi="Times New Roman"/>
          <w:color w:val="1F497D" w:themeColor="text2"/>
          <w:sz w:val="28"/>
          <w:szCs w:val="28"/>
        </w:rPr>
      </w:pPr>
    </w:p>
    <w:p w:rsidR="002622A5" w:rsidRPr="00126EE0" w:rsidRDefault="00D76261" w:rsidP="001A69A8">
      <w:pPr>
        <w:pStyle w:val="Heading2"/>
        <w:rPr>
          <w:rFonts w:ascii="Times New Roman" w:hAnsi="Times New Roman"/>
          <w:color w:val="1F497D" w:themeColor="text2"/>
          <w:sz w:val="28"/>
          <w:szCs w:val="28"/>
        </w:rPr>
      </w:pPr>
      <w:bookmarkStart w:id="17" w:name="_Toc88847568"/>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lang w:val="en-US"/>
        </w:rPr>
        <w:t xml:space="preserve"> </w:t>
      </w:r>
      <w:r w:rsidR="002622A5">
        <w:rPr>
          <w:rFonts w:ascii="Times New Roman" w:hAnsi="Times New Roman"/>
          <w:color w:val="1F497D" w:themeColor="text2"/>
          <w:sz w:val="28"/>
          <w:szCs w:val="28"/>
          <w:lang w:val="en-US"/>
        </w:rPr>
        <w:t>91M0</w:t>
      </w:r>
      <w:r w:rsidR="00126EE0">
        <w:rPr>
          <w:rFonts w:ascii="Times New Roman" w:hAnsi="Times New Roman"/>
          <w:color w:val="1F497D" w:themeColor="text2"/>
          <w:sz w:val="28"/>
          <w:szCs w:val="28"/>
        </w:rPr>
        <w:t xml:space="preserve"> </w:t>
      </w:r>
      <w:r w:rsidR="00126EE0" w:rsidRPr="00126EE0">
        <w:rPr>
          <w:rFonts w:ascii="Times New Roman" w:hAnsi="Times New Roman"/>
          <w:color w:val="1F497D" w:themeColor="text2"/>
          <w:sz w:val="28"/>
          <w:szCs w:val="28"/>
        </w:rPr>
        <w:t>Балкано-панонски церово-горунови гори</w:t>
      </w:r>
      <w:bookmarkEnd w:id="17"/>
    </w:p>
    <w:p w:rsidR="00DE5D2D" w:rsidRDefault="00DE5D2D" w:rsidP="00DE5D2D">
      <w:pPr>
        <w:rPr>
          <w:rFonts w:ascii="Times New Roman" w:hAnsi="Times New Roman"/>
          <w:b/>
          <w:bCs/>
          <w:sz w:val="24"/>
          <w:szCs w:val="24"/>
          <w:lang w:eastAsia="bg-BG"/>
        </w:rPr>
      </w:pPr>
    </w:p>
    <w:p w:rsidR="00126EE0" w:rsidRPr="00126EE0" w:rsidRDefault="00126EE0" w:rsidP="00DE5D2D">
      <w:pPr>
        <w:rPr>
          <w:rFonts w:ascii="Times New Roman" w:eastAsia="Calibri" w:hAnsi="Times New Roman"/>
          <w:i/>
          <w:sz w:val="24"/>
          <w:szCs w:val="24"/>
          <w:lang w:val="ru-RU"/>
        </w:rPr>
      </w:pPr>
      <w:r w:rsidRPr="00126EE0">
        <w:rPr>
          <w:rFonts w:ascii="Times New Roman" w:hAnsi="Times New Roman"/>
          <w:b/>
          <w:bCs/>
          <w:sz w:val="24"/>
          <w:szCs w:val="24"/>
          <w:lang w:eastAsia="bg-BG"/>
        </w:rPr>
        <w:t>1. Код и наименование на типа местообитание:</w:t>
      </w:r>
      <w:r w:rsidRPr="00126EE0">
        <w:rPr>
          <w:rFonts w:ascii="Times New Roman" w:hAnsi="Times New Roman"/>
          <w:bCs/>
          <w:sz w:val="24"/>
          <w:szCs w:val="24"/>
          <w:lang w:eastAsia="bg-BG"/>
        </w:rPr>
        <w:t xml:space="preserve"> </w:t>
      </w:r>
      <w:r w:rsidRPr="00126EE0">
        <w:rPr>
          <w:rFonts w:ascii="Times New Roman" w:eastAsia="Calibri" w:hAnsi="Times New Roman"/>
          <w:sz w:val="24"/>
          <w:szCs w:val="24"/>
          <w:lang w:val="ru-RU"/>
        </w:rPr>
        <w:t>91</w:t>
      </w:r>
      <w:r w:rsidRPr="00126EE0">
        <w:rPr>
          <w:rFonts w:ascii="Times New Roman" w:eastAsia="Calibri" w:hAnsi="Times New Roman"/>
          <w:sz w:val="24"/>
          <w:szCs w:val="24"/>
        </w:rPr>
        <w:t>М</w:t>
      </w:r>
      <w:r w:rsidRPr="00126EE0">
        <w:rPr>
          <w:rFonts w:ascii="Times New Roman" w:eastAsia="Calibri" w:hAnsi="Times New Roman"/>
          <w:sz w:val="24"/>
          <w:szCs w:val="24"/>
          <w:lang w:val="ru-RU"/>
        </w:rPr>
        <w:t>0 Балкано-панонски церово-горунови гори</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2. Кратка характеристика на целевия обект</w:t>
      </w:r>
    </w:p>
    <w:p w:rsidR="00126EE0" w:rsidRPr="00126EE0" w:rsidRDefault="00126EE0" w:rsidP="00DE5D2D">
      <w:pPr>
        <w:spacing w:after="0" w:line="240" w:lineRule="auto"/>
        <w:ind w:firstLine="709"/>
        <w:jc w:val="both"/>
        <w:rPr>
          <w:rFonts w:ascii="Times New Roman" w:hAnsi="Times New Roman"/>
          <w:sz w:val="24"/>
          <w:szCs w:val="24"/>
          <w:lang w:val="ru-RU"/>
        </w:rPr>
      </w:pPr>
      <w:r w:rsidRPr="00126EE0">
        <w:rPr>
          <w:rFonts w:ascii="Times New Roman" w:hAnsi="Times New Roman"/>
          <w:bCs/>
          <w:sz w:val="24"/>
          <w:szCs w:val="24"/>
          <w:lang w:eastAsia="bg-BG"/>
        </w:rPr>
        <w:t xml:space="preserve">В това местообитание се включват гори </w:t>
      </w:r>
      <w:r w:rsidRPr="00126EE0">
        <w:rPr>
          <w:rFonts w:ascii="Times New Roman" w:hAnsi="Times New Roman"/>
          <w:sz w:val="24"/>
          <w:szCs w:val="24"/>
        </w:rPr>
        <w:t>с у</w:t>
      </w:r>
      <w:r w:rsidRPr="00126EE0">
        <w:rPr>
          <w:rFonts w:ascii="Times New Roman" w:eastAsia="Calibri" w:hAnsi="Times New Roman"/>
          <w:sz w:val="24"/>
          <w:szCs w:val="24"/>
        </w:rPr>
        <w:t>частие по-голямо или равно на 5 за благун (</w:t>
      </w:r>
      <w:r w:rsidRPr="00126EE0">
        <w:rPr>
          <w:rFonts w:ascii="Times New Roman" w:hAnsi="Times New Roman"/>
          <w:i/>
          <w:iCs/>
          <w:sz w:val="24"/>
          <w:szCs w:val="24"/>
        </w:rPr>
        <w:t>Quercus</w:t>
      </w:r>
      <w:r w:rsidRPr="00126EE0">
        <w:rPr>
          <w:rFonts w:ascii="Times New Roman" w:hAnsi="Times New Roman"/>
          <w:i/>
          <w:iCs/>
          <w:sz w:val="24"/>
          <w:szCs w:val="24"/>
          <w:lang w:val="ru-RU"/>
        </w:rPr>
        <w:t xml:space="preserve"> </w:t>
      </w:r>
      <w:r w:rsidRPr="00126EE0">
        <w:rPr>
          <w:rFonts w:ascii="Times New Roman" w:hAnsi="Times New Roman"/>
          <w:i/>
          <w:iCs/>
          <w:sz w:val="24"/>
          <w:szCs w:val="24"/>
        </w:rPr>
        <w:t>frainetto</w:t>
      </w:r>
      <w:r w:rsidRPr="00126EE0">
        <w:rPr>
          <w:rFonts w:ascii="Times New Roman" w:hAnsi="Times New Roman"/>
          <w:sz w:val="24"/>
          <w:szCs w:val="24"/>
          <w:lang w:val="ru-RU"/>
        </w:rPr>
        <w:t>)</w:t>
      </w:r>
      <w:r w:rsidRPr="00126EE0">
        <w:rPr>
          <w:rFonts w:ascii="Times New Roman" w:eastAsia="Calibri" w:hAnsi="Times New Roman"/>
          <w:sz w:val="24"/>
          <w:szCs w:val="24"/>
        </w:rPr>
        <w:t xml:space="preserve">, цер </w:t>
      </w:r>
      <w:r w:rsidRPr="00126EE0">
        <w:rPr>
          <w:rFonts w:ascii="Times New Roman" w:hAnsi="Times New Roman"/>
          <w:sz w:val="24"/>
          <w:szCs w:val="24"/>
          <w:lang w:val="ru-RU"/>
        </w:rPr>
        <w:t>(</w:t>
      </w:r>
      <w:r w:rsidRPr="00126EE0">
        <w:rPr>
          <w:rFonts w:ascii="Times New Roman" w:hAnsi="Times New Roman"/>
          <w:i/>
          <w:iCs/>
          <w:sz w:val="24"/>
          <w:szCs w:val="24"/>
        </w:rPr>
        <w:t>Quercus</w:t>
      </w:r>
      <w:r w:rsidRPr="00126EE0">
        <w:rPr>
          <w:rFonts w:ascii="Times New Roman" w:hAnsi="Times New Roman"/>
          <w:i/>
          <w:iCs/>
          <w:sz w:val="24"/>
          <w:szCs w:val="24"/>
          <w:lang w:val="ru-RU"/>
        </w:rPr>
        <w:t xml:space="preserve"> </w:t>
      </w:r>
      <w:r w:rsidRPr="00126EE0">
        <w:rPr>
          <w:rFonts w:ascii="Times New Roman" w:hAnsi="Times New Roman"/>
          <w:i/>
          <w:iCs/>
          <w:sz w:val="24"/>
          <w:szCs w:val="24"/>
        </w:rPr>
        <w:t>cerris</w:t>
      </w:r>
      <w:r w:rsidRPr="00126EE0">
        <w:rPr>
          <w:rFonts w:ascii="Times New Roman" w:hAnsi="Times New Roman"/>
          <w:sz w:val="24"/>
          <w:szCs w:val="24"/>
          <w:lang w:val="ru-RU"/>
        </w:rPr>
        <w:t xml:space="preserve">), </w:t>
      </w:r>
      <w:r w:rsidRPr="00126EE0">
        <w:rPr>
          <w:rFonts w:ascii="Times New Roman" w:eastAsia="Calibri" w:hAnsi="Times New Roman"/>
          <w:sz w:val="24"/>
          <w:szCs w:val="24"/>
        </w:rPr>
        <w:t xml:space="preserve">или зимен дъб </w:t>
      </w:r>
      <w:r w:rsidRPr="00126EE0">
        <w:rPr>
          <w:rFonts w:ascii="Times New Roman" w:hAnsi="Times New Roman"/>
          <w:sz w:val="24"/>
          <w:szCs w:val="24"/>
          <w:lang w:val="ru-RU"/>
        </w:rPr>
        <w:t>(</w:t>
      </w:r>
      <w:r w:rsidRPr="00126EE0">
        <w:rPr>
          <w:rFonts w:ascii="Times New Roman" w:hAnsi="Times New Roman"/>
          <w:i/>
          <w:iCs/>
          <w:sz w:val="24"/>
          <w:szCs w:val="24"/>
        </w:rPr>
        <w:t>Quercus</w:t>
      </w:r>
      <w:r w:rsidRPr="00126EE0">
        <w:rPr>
          <w:rFonts w:ascii="Times New Roman" w:hAnsi="Times New Roman"/>
          <w:i/>
          <w:iCs/>
          <w:sz w:val="24"/>
          <w:szCs w:val="24"/>
          <w:lang w:val="ru-RU"/>
        </w:rPr>
        <w:t xml:space="preserve"> </w:t>
      </w:r>
      <w:r w:rsidRPr="00126EE0">
        <w:rPr>
          <w:rFonts w:ascii="Times New Roman" w:hAnsi="Times New Roman"/>
          <w:i/>
          <w:iCs/>
          <w:sz w:val="24"/>
          <w:szCs w:val="24"/>
        </w:rPr>
        <w:t>dalechampii</w:t>
      </w:r>
      <w:r w:rsidRPr="00126EE0">
        <w:rPr>
          <w:rFonts w:ascii="Times New Roman" w:hAnsi="Times New Roman"/>
          <w:sz w:val="24"/>
          <w:szCs w:val="24"/>
          <w:lang w:val="ru-RU"/>
        </w:rPr>
        <w:t>)</w:t>
      </w:r>
      <w:r w:rsidRPr="00126EE0">
        <w:rPr>
          <w:rFonts w:ascii="Times New Roman" w:eastAsia="Calibri" w:hAnsi="Times New Roman"/>
          <w:sz w:val="24"/>
          <w:szCs w:val="24"/>
        </w:rPr>
        <w:t xml:space="preserve">  или за смесени дървостои от тези видове. </w:t>
      </w:r>
      <w:r w:rsidRPr="00126EE0">
        <w:rPr>
          <w:rFonts w:ascii="Times New Roman" w:hAnsi="Times New Roman"/>
          <w:sz w:val="24"/>
          <w:szCs w:val="24"/>
          <w:lang w:val="ru-RU"/>
        </w:rPr>
        <w:t xml:space="preserve"> В условия на планинските масиви по западното крайбрежие на Черно море (Странджа и Източна Стара планина) в състава участва и източен горун (</w:t>
      </w:r>
      <w:r w:rsidRPr="00126EE0">
        <w:rPr>
          <w:rFonts w:ascii="Times New Roman" w:hAnsi="Times New Roman"/>
          <w:i/>
          <w:iCs/>
          <w:sz w:val="24"/>
          <w:szCs w:val="24"/>
        </w:rPr>
        <w:t>Quercus</w:t>
      </w:r>
      <w:r w:rsidRPr="00126EE0">
        <w:rPr>
          <w:rFonts w:ascii="Times New Roman" w:hAnsi="Times New Roman"/>
          <w:i/>
          <w:iCs/>
          <w:sz w:val="24"/>
          <w:szCs w:val="24"/>
          <w:lang w:val="ru-RU"/>
        </w:rPr>
        <w:t xml:space="preserve"> </w:t>
      </w:r>
      <w:r w:rsidRPr="00126EE0">
        <w:rPr>
          <w:rFonts w:ascii="Times New Roman" w:hAnsi="Times New Roman"/>
          <w:i/>
          <w:iCs/>
          <w:sz w:val="24"/>
          <w:szCs w:val="24"/>
        </w:rPr>
        <w:t>polycarpa</w:t>
      </w:r>
      <w:r w:rsidRPr="00126EE0">
        <w:rPr>
          <w:rFonts w:ascii="Times New Roman" w:hAnsi="Times New Roman"/>
          <w:sz w:val="24"/>
          <w:szCs w:val="24"/>
          <w:lang w:val="ru-RU"/>
        </w:rPr>
        <w:t xml:space="preserve">). Местообитанието е представено с три подтипа: Континентални смесени дъбови гори, Субсредиземноморски смесени дъбови гори и Евксински гори на </w:t>
      </w:r>
      <w:r w:rsidRPr="00126EE0">
        <w:rPr>
          <w:rFonts w:ascii="Times New Roman" w:hAnsi="Times New Roman"/>
          <w:i/>
          <w:sz w:val="24"/>
          <w:szCs w:val="24"/>
          <w:lang w:val="ru-RU"/>
        </w:rPr>
        <w:t>Quercus polycarpa</w:t>
      </w:r>
      <w:r w:rsidRPr="00126EE0">
        <w:rPr>
          <w:rFonts w:ascii="Times New Roman" w:hAnsi="Times New Roman"/>
          <w:sz w:val="24"/>
          <w:szCs w:val="24"/>
          <w:lang w:val="ru-RU"/>
        </w:rPr>
        <w:t>.</w:t>
      </w:r>
    </w:p>
    <w:p w:rsidR="00126EE0" w:rsidRPr="009D5DDB" w:rsidRDefault="00126EE0" w:rsidP="00DE5D2D">
      <w:pPr>
        <w:spacing w:before="120" w:after="120" w:line="240" w:lineRule="auto"/>
        <w:rPr>
          <w:rFonts w:ascii="Times New Roman" w:hAnsi="Times New Roman"/>
          <w:b/>
          <w:bCs/>
          <w:sz w:val="24"/>
          <w:szCs w:val="24"/>
          <w:lang w:eastAsia="bg-BG"/>
        </w:rPr>
      </w:pPr>
      <w:r w:rsidRPr="00126EE0">
        <w:rPr>
          <w:rFonts w:ascii="Times New Roman" w:hAnsi="Times New Roman"/>
          <w:b/>
          <w:bCs/>
          <w:sz w:val="24"/>
          <w:szCs w:val="24"/>
          <w:lang w:eastAsia="bg-BG"/>
        </w:rPr>
        <w:t>3. Състояние на биогеографско ниво и разпространение в мрежата</w:t>
      </w:r>
    </w:p>
    <w:p w:rsidR="00126EE0" w:rsidRPr="00126EE0" w:rsidRDefault="00126EE0" w:rsidP="00DE5D2D">
      <w:pPr>
        <w:spacing w:after="0" w:line="240" w:lineRule="auto"/>
        <w:ind w:firstLine="709"/>
        <w:jc w:val="both"/>
        <w:rPr>
          <w:rFonts w:ascii="Times New Roman" w:eastAsia="Calibri" w:hAnsi="Times New Roman"/>
          <w:sz w:val="24"/>
          <w:szCs w:val="24"/>
        </w:rPr>
      </w:pPr>
      <w:r w:rsidRPr="009D5DDB">
        <w:rPr>
          <w:rFonts w:ascii="Times New Roman" w:hAnsi="Times New Roman"/>
          <w:bCs/>
          <w:sz w:val="24"/>
          <w:szCs w:val="24"/>
          <w:lang w:eastAsia="bg-BG"/>
        </w:rPr>
        <w:t>Съгласно</w:t>
      </w:r>
      <w:r w:rsidRPr="00126EE0">
        <w:rPr>
          <w:rFonts w:ascii="Times New Roman" w:eastAsia="Calibri" w:hAnsi="Times New Roman"/>
          <w:sz w:val="24"/>
          <w:szCs w:val="24"/>
        </w:rPr>
        <w:t xml:space="preserve"> картирането, извършено през периода 2011–2013 година, местообитание 91М0 е разпространено в Алпийския, Континенталния и Черноморския биогеографски </w:t>
      </w:r>
      <w:r w:rsidR="00724674">
        <w:rPr>
          <w:rFonts w:ascii="Times New Roman" w:eastAsia="Calibri" w:hAnsi="Times New Roman"/>
          <w:sz w:val="24"/>
          <w:szCs w:val="24"/>
        </w:rPr>
        <w:t>региони</w:t>
      </w:r>
      <w:r w:rsidRPr="00126EE0">
        <w:rPr>
          <w:rFonts w:ascii="Times New Roman" w:eastAsia="Calibri" w:hAnsi="Times New Roman"/>
          <w:sz w:val="24"/>
          <w:szCs w:val="24"/>
        </w:rPr>
        <w:t xml:space="preserve">. При докладването по чл. 17 от Директивата за местообитанията (за периода 2013-2018 г.), природното местообитание е посочено в благоприятно състояние по отношение на Разпространение, Площ, Структура и функции и Бъдещи перспективи (заплахи и влияния) и в трите биогеографски </w:t>
      </w:r>
      <w:r w:rsidR="00724674">
        <w:rPr>
          <w:rFonts w:ascii="Times New Roman" w:eastAsia="Calibri" w:hAnsi="Times New Roman"/>
          <w:sz w:val="24"/>
          <w:szCs w:val="24"/>
        </w:rPr>
        <w:t>региона</w:t>
      </w:r>
      <w:r w:rsidRPr="00126EE0">
        <w:rPr>
          <w:rFonts w:ascii="Times New Roman" w:eastAsia="Calibri" w:hAnsi="Times New Roman"/>
          <w:sz w:val="24"/>
          <w:szCs w:val="24"/>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w:t>
      </w:r>
      <w:r w:rsidRPr="00DE5D2D">
        <w:rPr>
          <w:rFonts w:ascii="Times New Roman" w:hAnsi="Times New Roman"/>
          <w:sz w:val="24"/>
          <w:szCs w:val="24"/>
          <w:lang w:val="ru-RU"/>
        </w:rPr>
        <w:t>на</w:t>
      </w:r>
      <w:r w:rsidRPr="00126EE0">
        <w:rPr>
          <w:rFonts w:ascii="Times New Roman" w:eastAsia="Calibri" w:hAnsi="Times New Roman"/>
          <w:sz w:val="24"/>
          <w:szCs w:val="24"/>
        </w:rPr>
        <w:t xml:space="preserve">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„Интензивна паша от домашни животни“, „Изнасяне на мъртва дървесина“. </w:t>
      </w:r>
    </w:p>
    <w:p w:rsidR="00126EE0" w:rsidRPr="00126EE0" w:rsidRDefault="00126EE0" w:rsidP="00DE5D2D">
      <w:pPr>
        <w:spacing w:before="120" w:after="120" w:line="240" w:lineRule="auto"/>
        <w:rPr>
          <w:rFonts w:ascii="Times New Roman" w:hAnsi="Times New Roman"/>
          <w:b/>
          <w:bCs/>
          <w:sz w:val="24"/>
          <w:szCs w:val="24"/>
          <w:lang w:eastAsia="bg-BG"/>
        </w:rPr>
      </w:pPr>
      <w:r w:rsidRPr="00126EE0">
        <w:rPr>
          <w:rFonts w:ascii="Times New Roman" w:hAnsi="Times New Roman"/>
          <w:b/>
          <w:bCs/>
          <w:sz w:val="24"/>
          <w:szCs w:val="24"/>
          <w:lang w:eastAsia="bg-BG"/>
        </w:rPr>
        <w:t xml:space="preserve">4. Състояние на ниво защитена зона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9D5DDB">
        <w:rPr>
          <w:rFonts w:ascii="Times New Roman" w:eastAsia="Calibri" w:hAnsi="Times New Roman"/>
          <w:sz w:val="24"/>
          <w:szCs w:val="24"/>
        </w:rPr>
        <w:t>Съгласно</w:t>
      </w:r>
      <w:r w:rsidRPr="00126EE0">
        <w:rPr>
          <w:rFonts w:ascii="Times New Roman" w:hAnsi="Times New Roman"/>
          <w:bCs/>
          <w:sz w:val="24"/>
          <w:szCs w:val="24"/>
          <w:lang w:eastAsia="bg-BG"/>
        </w:rPr>
        <w:t xml:space="preserve"> </w:t>
      </w:r>
      <w:r w:rsidRPr="00DE5D2D">
        <w:rPr>
          <w:rFonts w:ascii="Times New Roman" w:hAnsi="Times New Roman"/>
          <w:sz w:val="24"/>
          <w:szCs w:val="24"/>
          <w:lang w:val="ru-RU"/>
        </w:rPr>
        <w:t>Стандартния</w:t>
      </w:r>
      <w:r w:rsidRPr="00126EE0">
        <w:rPr>
          <w:rFonts w:ascii="Times New Roman" w:hAnsi="Times New Roman"/>
          <w:bCs/>
          <w:sz w:val="24"/>
          <w:szCs w:val="24"/>
          <w:lang w:eastAsia="bg-BG"/>
        </w:rPr>
        <w:t xml:space="preserve"> формуляр (последно актуализиран през Декември 2018), състоянието на местообитанието в защитената зона е както следва:</w:t>
      </w:r>
    </w:p>
    <w:p w:rsidR="00126EE0" w:rsidRPr="00126EE0" w:rsidRDefault="00126EE0" w:rsidP="00DE5D2D">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749"/>
        <w:gridCol w:w="794"/>
        <w:gridCol w:w="1093"/>
        <w:gridCol w:w="1940"/>
        <w:gridCol w:w="769"/>
        <w:gridCol w:w="1309"/>
        <w:gridCol w:w="871"/>
      </w:tblGrid>
      <w:tr w:rsidR="00126EE0" w:rsidRPr="00126EE0" w:rsidTr="00126EE0">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Обща оценка</w:t>
            </w:r>
          </w:p>
        </w:tc>
      </w:tr>
      <w:tr w:rsidR="00126EE0" w:rsidRPr="00126EE0" w:rsidTr="00126EE0">
        <w:trPr>
          <w:jc w:val="center"/>
        </w:trPr>
        <w:tc>
          <w:tcPr>
            <w:tcW w:w="1270"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91М0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eastAsia="Calibri" w:hAnsi="Times New Roman"/>
                <w:i/>
                <w:sz w:val="24"/>
                <w:szCs w:val="24"/>
                <w:lang w:val="ru-RU"/>
              </w:rPr>
            </w:pPr>
            <w:r w:rsidRPr="00126EE0">
              <w:rPr>
                <w:rFonts w:ascii="Times New Roman" w:eastAsia="Calibri" w:hAnsi="Times New Roman"/>
                <w:sz w:val="24"/>
                <w:szCs w:val="24"/>
              </w:rPr>
              <w:t>Балкано-панонски церово-</w:t>
            </w:r>
            <w:r w:rsidRPr="00126EE0">
              <w:rPr>
                <w:rFonts w:ascii="Times New Roman" w:eastAsia="Calibri" w:hAnsi="Times New Roman"/>
                <w:sz w:val="24"/>
                <w:szCs w:val="24"/>
              </w:rPr>
              <w:lastRenderedPageBreak/>
              <w:t>горунови гори</w:t>
            </w:r>
          </w:p>
          <w:p w:rsidR="00126EE0" w:rsidRPr="00126EE0" w:rsidRDefault="00126EE0" w:rsidP="00DE5D2D">
            <w:pPr>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val="en-GB" w:eastAsia="bg-BG"/>
              </w:rPr>
              <w:lastRenderedPageBreak/>
              <w:t>46.2</w:t>
            </w:r>
            <w:r w:rsidRPr="00126EE0">
              <w:rPr>
                <w:rFonts w:ascii="Times New Roman" w:hAnsi="Times New Roman"/>
                <w:bCs/>
                <w:lang w:eastAsia="bg-BG"/>
              </w:rPr>
              <w:t>5</w:t>
            </w:r>
          </w:p>
        </w:tc>
        <w:tc>
          <w:tcPr>
            <w:tcW w:w="145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В</w:t>
            </w:r>
          </w:p>
          <w:p w:rsidR="00126EE0" w:rsidRPr="00126EE0" w:rsidRDefault="00126EE0" w:rsidP="00DE5D2D">
            <w:pPr>
              <w:rPr>
                <w:rFonts w:ascii="Times New Roman" w:hAnsi="Times New Roman"/>
                <w:lang w:eastAsia="bg-BG"/>
              </w:rPr>
            </w:pPr>
          </w:p>
          <w:p w:rsidR="00126EE0" w:rsidRPr="00126EE0" w:rsidRDefault="00126EE0" w:rsidP="00DE5D2D">
            <w:pPr>
              <w:rPr>
                <w:rFonts w:ascii="Times New Roman" w:hAnsi="Times New Roman"/>
                <w:lang w:eastAsia="bg-BG"/>
              </w:rPr>
            </w:pPr>
          </w:p>
        </w:tc>
        <w:tc>
          <w:tcPr>
            <w:tcW w:w="851"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w:t>
            </w:r>
          </w:p>
        </w:tc>
        <w:tc>
          <w:tcPr>
            <w:tcW w:w="165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w:t>
            </w:r>
          </w:p>
        </w:tc>
        <w:tc>
          <w:tcPr>
            <w:tcW w:w="1028"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В</w:t>
            </w:r>
          </w:p>
        </w:tc>
      </w:tr>
    </w:tbl>
    <w:p w:rsidR="00126EE0" w:rsidRPr="00126EE0" w:rsidRDefault="00126EE0" w:rsidP="00DE5D2D">
      <w:pPr>
        <w:rPr>
          <w:rFonts w:ascii="Times New Roman" w:hAnsi="Times New Roman"/>
          <w:bCs/>
          <w:sz w:val="24"/>
          <w:szCs w:val="24"/>
          <w:highlight w:val="yellow"/>
          <w:lang w:eastAsia="bg-BG"/>
        </w:rPr>
      </w:pP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В или добра,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 p &gt; 0%. Степента на съхранение е С, което определя местообитанието като такова със средно или намалено съхранение. Общата оценка е В.</w:t>
      </w:r>
    </w:p>
    <w:p w:rsidR="00126EE0" w:rsidRPr="00126EE0" w:rsidRDefault="00126EE0" w:rsidP="00DE5D2D">
      <w:pPr>
        <w:spacing w:before="120"/>
        <w:rPr>
          <w:rFonts w:ascii="Times New Roman" w:hAnsi="Times New Roman"/>
          <w:b/>
          <w:bCs/>
          <w:sz w:val="24"/>
          <w:szCs w:val="24"/>
          <w:lang w:eastAsia="bg-BG"/>
        </w:rPr>
      </w:pPr>
      <w:r>
        <w:rPr>
          <w:rFonts w:ascii="Times New Roman" w:hAnsi="Times New Roman"/>
          <w:b/>
          <w:bCs/>
          <w:sz w:val="24"/>
          <w:szCs w:val="24"/>
          <w:lang w:eastAsia="bg-BG"/>
        </w:rPr>
        <w:t xml:space="preserve">5. </w:t>
      </w:r>
      <w:r w:rsidRPr="00126EE0">
        <w:rPr>
          <w:rFonts w:ascii="Times New Roman" w:hAnsi="Times New Roman"/>
          <w:b/>
          <w:bCs/>
          <w:sz w:val="24"/>
          <w:szCs w:val="24"/>
          <w:lang w:eastAsia="bg-BG"/>
        </w:rPr>
        <w:t xml:space="preserve">Анализ на наличната информация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26EE0" w:rsidRPr="00126EE0" w:rsidRDefault="00126EE0" w:rsidP="00DE5D2D">
      <w:pPr>
        <w:spacing w:before="120"/>
        <w:rPr>
          <w:rFonts w:ascii="Times New Roman" w:hAnsi="Times New Roman"/>
          <w:bCs/>
          <w:sz w:val="24"/>
          <w:szCs w:val="24"/>
          <w:lang w:eastAsia="bg-BG"/>
        </w:rPr>
      </w:pPr>
      <w:r w:rsidRPr="00126EE0">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250"/>
        <w:gridCol w:w="1960"/>
        <w:gridCol w:w="2246"/>
        <w:gridCol w:w="1945"/>
      </w:tblGrid>
      <w:tr w:rsidR="00126EE0" w:rsidRPr="00126EE0" w:rsidTr="00126EE0">
        <w:trPr>
          <w:tblHeader/>
          <w:jc w:val="center"/>
        </w:trPr>
        <w:tc>
          <w:tcPr>
            <w:tcW w:w="1016"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lastRenderedPageBreak/>
              <w:t>Показател</w:t>
            </w:r>
          </w:p>
        </w:tc>
        <w:tc>
          <w:tcPr>
            <w:tcW w:w="673"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Мерна единица</w:t>
            </w:r>
          </w:p>
        </w:tc>
        <w:tc>
          <w:tcPr>
            <w:tcW w:w="1055"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Целева стойност</w:t>
            </w:r>
          </w:p>
        </w:tc>
        <w:tc>
          <w:tcPr>
            <w:tcW w:w="1209"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Допълнителна информация</w:t>
            </w:r>
          </w:p>
        </w:tc>
        <w:tc>
          <w:tcPr>
            <w:tcW w:w="1048" w:type="pct"/>
            <w:shd w:val="clear" w:color="auto" w:fill="DBE5F1" w:themeFill="accent1" w:themeFillTint="33"/>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Специфични природозащитни цели за защитената зона</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Площ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46.25 ха</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46.25 ха. Същата площ е посочена и в актуалния стандартен формуляр. При теренната работа в зоната през 2021 г., местообитанието се потвърди в  посетените полигони от картирането през 2013 г. и в 4 нови полигона, за които не е посочено.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Поддържане на площ на местообитанието в защитената зона  46.25 ха. Междинна цел е да се разработи и приложи единна бъдеща схема за мониторинг на параметъра до 2025 година.</w:t>
            </w:r>
          </w:p>
          <w:p w:rsidR="00126EE0" w:rsidRPr="00126EE0" w:rsidRDefault="00126EE0" w:rsidP="00DE5D2D">
            <w:pPr>
              <w:rPr>
                <w:rFonts w:ascii="Times New Roman" w:hAnsi="Times New Roman"/>
                <w:bCs/>
                <w:lang w:eastAsia="bg-BG"/>
              </w:rPr>
            </w:pP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Структура и функции. Пълнота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единицата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w:t>
            </w:r>
            <w:r w:rsidRPr="00126EE0">
              <w:rPr>
                <w:rFonts w:ascii="Times New Roman" w:hAnsi="Times New Roman"/>
                <w:bCs/>
                <w:lang w:eastAsia="bg-BG"/>
              </w:rPr>
              <w:lastRenderedPageBreak/>
              <w:t xml:space="preserve">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0.7.</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Целта е поддържане пълнота на първия дървесен етаж (средно претеглена) от 0.6 до 1.</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Състав на първия дървесен етаж (средно претеглен)</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десетицата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От 6 до 10 за </w:t>
            </w:r>
            <w:r w:rsidRPr="00126EE0">
              <w:rPr>
                <w:rFonts w:ascii="Times New Roman" w:hAnsi="Times New Roman"/>
                <w:i/>
                <w:sz w:val="24"/>
                <w:szCs w:val="24"/>
                <w:lang w:val="en-US"/>
              </w:rPr>
              <w:t>Q</w:t>
            </w:r>
            <w:r w:rsidRPr="00126EE0">
              <w:rPr>
                <w:rFonts w:ascii="Times New Roman" w:hAnsi="Times New Roman"/>
                <w:i/>
                <w:sz w:val="24"/>
                <w:szCs w:val="24"/>
                <w:lang w:val="ru-RU"/>
              </w:rPr>
              <w:t xml:space="preserve">. </w:t>
            </w:r>
            <w:r w:rsidRPr="00126EE0">
              <w:rPr>
                <w:rFonts w:ascii="Times New Roman" w:hAnsi="Times New Roman"/>
                <w:i/>
                <w:sz w:val="24"/>
                <w:szCs w:val="24"/>
                <w:lang w:val="en-US"/>
              </w:rPr>
              <w:t>frainetto</w:t>
            </w:r>
            <w:r w:rsidRPr="00126EE0">
              <w:rPr>
                <w:rFonts w:ascii="Times New Roman" w:hAnsi="Times New Roman"/>
                <w:color w:val="0D0D0D"/>
                <w:sz w:val="24"/>
                <w:szCs w:val="24"/>
              </w:rPr>
              <w:t xml:space="preserve"> и/или </w:t>
            </w:r>
            <w:r w:rsidRPr="00126EE0">
              <w:rPr>
                <w:rFonts w:ascii="Times New Roman" w:hAnsi="Times New Roman"/>
                <w:i/>
                <w:color w:val="0D0D0D"/>
                <w:sz w:val="24"/>
                <w:szCs w:val="24"/>
                <w:lang w:val="en-US"/>
              </w:rPr>
              <w:t>Q</w:t>
            </w:r>
            <w:r w:rsidRPr="00126EE0">
              <w:rPr>
                <w:rFonts w:ascii="Times New Roman" w:hAnsi="Times New Roman"/>
                <w:i/>
                <w:color w:val="0D0D0D"/>
                <w:sz w:val="24"/>
                <w:szCs w:val="24"/>
                <w:lang w:val="ru-RU"/>
              </w:rPr>
              <w:t xml:space="preserve">. </w:t>
            </w:r>
            <w:r w:rsidRPr="00126EE0">
              <w:rPr>
                <w:rFonts w:ascii="Times New Roman" w:hAnsi="Times New Roman"/>
                <w:i/>
                <w:color w:val="0D0D0D"/>
                <w:sz w:val="24"/>
                <w:szCs w:val="24"/>
                <w:lang w:val="en-US"/>
              </w:rPr>
              <w:t>cerris</w:t>
            </w:r>
            <w:r w:rsidRPr="00126EE0">
              <w:rPr>
                <w:rFonts w:ascii="Times New Roman" w:hAnsi="Times New Roman"/>
                <w:color w:val="0D0D0D"/>
                <w:sz w:val="24"/>
                <w:szCs w:val="24"/>
              </w:rPr>
              <w:t xml:space="preserve">, и/или </w:t>
            </w:r>
            <w:r w:rsidRPr="00126EE0">
              <w:rPr>
                <w:rFonts w:ascii="Times New Roman" w:hAnsi="Times New Roman"/>
                <w:i/>
                <w:color w:val="0D0D0D"/>
                <w:sz w:val="24"/>
                <w:szCs w:val="24"/>
                <w:lang w:val="en-US"/>
              </w:rPr>
              <w:t>Q</w:t>
            </w:r>
            <w:r w:rsidRPr="00126EE0">
              <w:rPr>
                <w:rFonts w:ascii="Times New Roman" w:hAnsi="Times New Roman"/>
                <w:i/>
                <w:color w:val="0D0D0D"/>
                <w:sz w:val="24"/>
                <w:szCs w:val="24"/>
                <w:lang w:val="ru-RU"/>
              </w:rPr>
              <w:t xml:space="preserve">. </w:t>
            </w:r>
            <w:r w:rsidRPr="00126EE0">
              <w:rPr>
                <w:rFonts w:ascii="Times New Roman" w:hAnsi="Times New Roman"/>
                <w:i/>
                <w:color w:val="0D0D0D"/>
                <w:sz w:val="24"/>
                <w:szCs w:val="24"/>
                <w:lang w:val="en-US"/>
              </w:rPr>
              <w:t>dale</w:t>
            </w:r>
            <w:r w:rsidRPr="00126EE0">
              <w:rPr>
                <w:rFonts w:ascii="Times New Roman" w:hAnsi="Times New Roman"/>
                <w:i/>
                <w:color w:val="0D0D0D"/>
                <w:sz w:val="24"/>
                <w:szCs w:val="24"/>
              </w:rPr>
              <w:t>c</w:t>
            </w:r>
            <w:r w:rsidRPr="00126EE0">
              <w:rPr>
                <w:rFonts w:ascii="Times New Roman" w:hAnsi="Times New Roman"/>
                <w:i/>
                <w:color w:val="0D0D0D"/>
                <w:sz w:val="24"/>
                <w:szCs w:val="24"/>
                <w:lang w:val="en-US"/>
              </w:rPr>
              <w:t>hampii</w:t>
            </w:r>
            <w:r w:rsidRPr="00126EE0">
              <w:rPr>
                <w:rFonts w:ascii="Times New Roman" w:hAnsi="Times New Roman"/>
                <w:color w:val="0D0D0D"/>
                <w:sz w:val="24"/>
                <w:szCs w:val="24"/>
              </w:rPr>
              <w:t xml:space="preserve">; или комбинации от тези видове </w:t>
            </w:r>
            <w:r w:rsidRPr="00126EE0">
              <w:rPr>
                <w:rFonts w:ascii="Times New Roman" w:hAnsi="Times New Roman"/>
                <w:sz w:val="24"/>
                <w:szCs w:val="24"/>
              </w:rPr>
              <w:t>в първия дървесен етаж.</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w:t>
            </w:r>
            <w:r w:rsidRPr="00126EE0">
              <w:rPr>
                <w:rFonts w:ascii="Times New Roman" w:hAnsi="Times New Roman"/>
                <w:bCs/>
                <w:lang w:eastAsia="bg-BG"/>
              </w:rPr>
              <w:lastRenderedPageBreak/>
              <w:t>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посочените целеви видове в състава на първия дървесен етаж е над 6 десети. Поради тази причина специфичната цел е поддържане на състоянието по този показател. </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състав на първия дървесен етаж (средно претеглен)</w:t>
            </w:r>
            <w:r w:rsidRPr="00126EE0">
              <w:rPr>
                <w:rFonts w:ascii="Times New Roman" w:hAnsi="Times New Roman"/>
              </w:rPr>
              <w:t xml:space="preserve"> с участие </w:t>
            </w:r>
            <w:r w:rsidRPr="00126EE0">
              <w:rPr>
                <w:rFonts w:ascii="Times New Roman" w:hAnsi="Times New Roman"/>
                <w:bCs/>
                <w:lang w:eastAsia="bg-BG"/>
              </w:rPr>
              <w:t xml:space="preserve">от 6 до 10 за </w:t>
            </w:r>
            <w:r w:rsidRPr="00126EE0">
              <w:rPr>
                <w:rFonts w:ascii="Times New Roman" w:hAnsi="Times New Roman"/>
                <w:i/>
                <w:sz w:val="24"/>
                <w:szCs w:val="24"/>
                <w:lang w:val="en-US"/>
              </w:rPr>
              <w:t>Q</w:t>
            </w:r>
            <w:r w:rsidRPr="00126EE0">
              <w:rPr>
                <w:rFonts w:ascii="Times New Roman" w:hAnsi="Times New Roman"/>
                <w:i/>
                <w:sz w:val="24"/>
                <w:szCs w:val="24"/>
                <w:lang w:val="ru-RU"/>
              </w:rPr>
              <w:t xml:space="preserve">. </w:t>
            </w:r>
            <w:r w:rsidRPr="00126EE0">
              <w:rPr>
                <w:rFonts w:ascii="Times New Roman" w:hAnsi="Times New Roman"/>
                <w:i/>
                <w:sz w:val="24"/>
                <w:szCs w:val="24"/>
                <w:lang w:val="en-US"/>
              </w:rPr>
              <w:t>frainetto</w:t>
            </w:r>
            <w:r w:rsidRPr="00126EE0">
              <w:rPr>
                <w:rFonts w:ascii="Times New Roman" w:hAnsi="Times New Roman"/>
                <w:color w:val="0D0D0D"/>
                <w:sz w:val="24"/>
                <w:szCs w:val="24"/>
              </w:rPr>
              <w:t xml:space="preserve"> и/или </w:t>
            </w:r>
            <w:r w:rsidRPr="00126EE0">
              <w:rPr>
                <w:rFonts w:ascii="Times New Roman" w:hAnsi="Times New Roman"/>
                <w:i/>
                <w:color w:val="0D0D0D"/>
                <w:sz w:val="24"/>
                <w:szCs w:val="24"/>
                <w:lang w:val="en-US"/>
              </w:rPr>
              <w:t>Q</w:t>
            </w:r>
            <w:r w:rsidRPr="00126EE0">
              <w:rPr>
                <w:rFonts w:ascii="Times New Roman" w:hAnsi="Times New Roman"/>
                <w:i/>
                <w:color w:val="0D0D0D"/>
                <w:sz w:val="24"/>
                <w:szCs w:val="24"/>
                <w:lang w:val="ru-RU"/>
              </w:rPr>
              <w:t xml:space="preserve">. </w:t>
            </w:r>
            <w:r w:rsidRPr="00126EE0">
              <w:rPr>
                <w:rFonts w:ascii="Times New Roman" w:hAnsi="Times New Roman"/>
                <w:i/>
                <w:color w:val="0D0D0D"/>
                <w:sz w:val="24"/>
                <w:szCs w:val="24"/>
                <w:lang w:val="en-US"/>
              </w:rPr>
              <w:t>cerris</w:t>
            </w:r>
            <w:r w:rsidRPr="00126EE0">
              <w:rPr>
                <w:rFonts w:ascii="Times New Roman" w:hAnsi="Times New Roman"/>
                <w:color w:val="0D0D0D"/>
                <w:sz w:val="24"/>
                <w:szCs w:val="24"/>
              </w:rPr>
              <w:t xml:space="preserve">, и/или </w:t>
            </w:r>
            <w:r w:rsidRPr="00126EE0">
              <w:rPr>
                <w:rFonts w:ascii="Times New Roman" w:hAnsi="Times New Roman"/>
                <w:i/>
                <w:color w:val="0D0D0D"/>
                <w:sz w:val="24"/>
                <w:szCs w:val="24"/>
                <w:lang w:val="en-US"/>
              </w:rPr>
              <w:t>Q</w:t>
            </w:r>
            <w:r w:rsidRPr="00126EE0">
              <w:rPr>
                <w:rFonts w:ascii="Times New Roman" w:hAnsi="Times New Roman"/>
                <w:i/>
                <w:color w:val="0D0D0D"/>
                <w:sz w:val="24"/>
                <w:szCs w:val="24"/>
                <w:lang w:val="ru-RU"/>
              </w:rPr>
              <w:t xml:space="preserve">. </w:t>
            </w:r>
            <w:r w:rsidRPr="00126EE0">
              <w:rPr>
                <w:rFonts w:ascii="Times New Roman" w:hAnsi="Times New Roman"/>
                <w:i/>
                <w:color w:val="0D0D0D"/>
                <w:sz w:val="24"/>
                <w:szCs w:val="24"/>
                <w:lang w:val="en-US"/>
              </w:rPr>
              <w:t>dale</w:t>
            </w:r>
            <w:r w:rsidRPr="00126EE0">
              <w:rPr>
                <w:rFonts w:ascii="Times New Roman" w:hAnsi="Times New Roman"/>
                <w:i/>
                <w:color w:val="0D0D0D"/>
                <w:sz w:val="24"/>
                <w:szCs w:val="24"/>
              </w:rPr>
              <w:t>c</w:t>
            </w:r>
            <w:r w:rsidRPr="00126EE0">
              <w:rPr>
                <w:rFonts w:ascii="Times New Roman" w:hAnsi="Times New Roman"/>
                <w:i/>
                <w:color w:val="0D0D0D"/>
                <w:sz w:val="24"/>
                <w:szCs w:val="24"/>
                <w:lang w:val="en-US"/>
              </w:rPr>
              <w:t>hampii</w:t>
            </w:r>
            <w:r w:rsidRPr="00126EE0">
              <w:rPr>
                <w:rFonts w:ascii="Times New Roman" w:hAnsi="Times New Roman"/>
                <w:color w:val="0D0D0D"/>
                <w:sz w:val="24"/>
                <w:szCs w:val="24"/>
              </w:rPr>
              <w:t xml:space="preserve">; или комбинации от </w:t>
            </w:r>
            <w:r w:rsidRPr="00126EE0">
              <w:rPr>
                <w:rFonts w:ascii="Times New Roman" w:hAnsi="Times New Roman"/>
                <w:color w:val="0D0D0D"/>
                <w:sz w:val="24"/>
                <w:szCs w:val="24"/>
              </w:rPr>
              <w:lastRenderedPageBreak/>
              <w:t>тези видове</w:t>
            </w:r>
            <w:r w:rsidRPr="00126EE0">
              <w:rPr>
                <w:rFonts w:ascii="Times New Roman" w:hAnsi="Times New Roman"/>
                <w:sz w:val="24"/>
                <w:szCs w:val="24"/>
              </w:rPr>
              <w:t>.</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Години</w:t>
            </w:r>
          </w:p>
          <w:p w:rsidR="00126EE0" w:rsidRPr="00126EE0" w:rsidRDefault="00126EE0" w:rsidP="00DE5D2D">
            <w:pPr>
              <w:rPr>
                <w:rFonts w:ascii="Times New Roman" w:hAnsi="Times New Roman"/>
                <w:bCs/>
                <w:lang w:eastAsia="bg-BG"/>
              </w:rPr>
            </w:pP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Над 60, не намалява, а се</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увеличава</w:t>
            </w:r>
          </w:p>
          <w:p w:rsidR="00126EE0" w:rsidRPr="00126EE0" w:rsidRDefault="00126EE0" w:rsidP="00DE5D2D">
            <w:pPr>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е 60 години. Горите са с издънков произход, със започнали възобновителни сечи и част от площите ще преминават в по</w:t>
            </w:r>
            <w:r w:rsidRPr="00126EE0">
              <w:rPr>
                <w:rFonts w:ascii="Times New Roman" w:hAnsi="Times New Roman"/>
                <w:bCs/>
                <w:lang w:val="ru-RU" w:eastAsia="bg-BG"/>
              </w:rPr>
              <w:t>-</w:t>
            </w:r>
            <w:r w:rsidRPr="00126EE0">
              <w:rPr>
                <w:rFonts w:ascii="Times New Roman" w:hAnsi="Times New Roman"/>
                <w:bCs/>
                <w:lang w:eastAsia="bg-BG"/>
              </w:rPr>
              <w:t xml:space="preserve">ниски класове на </w:t>
            </w:r>
            <w:r w:rsidRPr="00126EE0">
              <w:rPr>
                <w:rFonts w:ascii="Times New Roman" w:hAnsi="Times New Roman"/>
                <w:bCs/>
                <w:lang w:eastAsia="bg-BG"/>
              </w:rPr>
              <w:lastRenderedPageBreak/>
              <w:t>възраст в бъдеще.</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Целта е поддържане на състоянието по този показател, така че средната възраст (средно претеглена) на първия дървесен етаж да бъде поне 60 години.</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Площ на горите във фаза на старост</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26EE0">
              <w:rPr>
                <w:rFonts w:ascii="Times New Roman" w:hAnsi="Times New Roman"/>
                <w:sz w:val="24"/>
                <w:szCs w:val="24"/>
              </w:rPr>
              <w:t xml:space="preserve"> </w:t>
            </w:r>
            <w:r w:rsidRPr="00126EE0">
              <w:rPr>
                <w:rFonts w:ascii="Times New Roman" w:hAnsi="Times New Roman"/>
                <w:bCs/>
                <w:lang w:eastAsia="bg-BG"/>
              </w:rPr>
              <w:t>Съгласно заповед № РД 49-493 от 13.12.2016 г. на Министъра на земеделието и храните, 22</w:t>
            </w:r>
            <w:r w:rsidRPr="00126EE0">
              <w:rPr>
                <w:rFonts w:ascii="Times New Roman" w:hAnsi="Times New Roman"/>
                <w:bCs/>
                <w:lang w:val="ru-RU" w:eastAsia="bg-BG"/>
              </w:rPr>
              <w:t>.</w:t>
            </w:r>
            <w:r w:rsidRPr="00126EE0">
              <w:rPr>
                <w:rFonts w:ascii="Times New Roman" w:hAnsi="Times New Roman"/>
                <w:bCs/>
                <w:lang w:eastAsia="bg-BG"/>
              </w:rPr>
              <w:t xml:space="preserve">7 хa гори от местообитанието в зоната, представляващи държавни горски територии, управлявани от Министерство на земеделието и храните са определени като </w:t>
            </w:r>
            <w:r w:rsidRPr="00126EE0">
              <w:rPr>
                <w:rFonts w:ascii="Times New Roman" w:hAnsi="Times New Roman"/>
                <w:bCs/>
                <w:lang w:eastAsia="bg-BG"/>
              </w:rPr>
              <w:lastRenderedPageBreak/>
              <w:t>Гори във фаза на старост.</w:t>
            </w:r>
          </w:p>
          <w:p w:rsidR="00126EE0" w:rsidRPr="00126EE0" w:rsidRDefault="00126EE0" w:rsidP="00DE5D2D">
            <w:pPr>
              <w:rPr>
                <w:rFonts w:ascii="Times New Roman" w:hAnsi="Times New Roman"/>
                <w:bCs/>
                <w:lang w:val="ru-RU" w:eastAsia="bg-BG"/>
              </w:rPr>
            </w:pPr>
            <w:r w:rsidRPr="00126EE0">
              <w:rPr>
                <w:rFonts w:ascii="Times New Roman" w:hAnsi="Times New Roman"/>
                <w:bCs/>
                <w:lang w:eastAsia="bg-BG"/>
              </w:rPr>
              <w:t>Това са 49 % от горите на местообитанието в зоната.</w:t>
            </w:r>
            <w:r w:rsidRPr="00126EE0">
              <w:rPr>
                <w:rFonts w:ascii="Times New Roman" w:hAnsi="Times New Roman"/>
                <w:bCs/>
                <w:lang w:val="ru-RU" w:eastAsia="bg-BG"/>
              </w:rPr>
              <w:t xml:space="preserve"> </w:t>
            </w:r>
            <w:r w:rsidRPr="00126EE0">
              <w:rPr>
                <w:rFonts w:ascii="Times New Roman" w:hAnsi="Times New Roman"/>
                <w:bCs/>
                <w:lang w:eastAsia="bg-BG"/>
              </w:rPr>
              <w:t>Необходимо е да се отбележи, че определените от МЗХ гори от местообитанието като ГФС, не съвпадат напълно с полигоните от проект Картиране и определяне на природозащитно състояние на природни местообитания и видове - фаза I", от 2013 г.</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Целта е поддържане на състоянието по този показател, така че площта на горите във фаза на старост да не намалява под 22</w:t>
            </w:r>
            <w:r w:rsidRPr="00126EE0">
              <w:rPr>
                <w:rFonts w:ascii="Times New Roman" w:hAnsi="Times New Roman"/>
                <w:bCs/>
                <w:lang w:val="en-US" w:eastAsia="bg-BG"/>
              </w:rPr>
              <w:t>.</w:t>
            </w:r>
            <w:r w:rsidRPr="00126EE0">
              <w:rPr>
                <w:rFonts w:ascii="Times New Roman" w:hAnsi="Times New Roman"/>
                <w:bCs/>
                <w:lang w:eastAsia="bg-BG"/>
              </w:rPr>
              <w:t>7 ха.</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Структура и функции. Количество мъртва дървесина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или м</w:t>
            </w:r>
            <w:r w:rsidRPr="00126EE0">
              <w:rPr>
                <w:rFonts w:ascii="Times New Roman" w:hAnsi="Times New Roman"/>
                <w:bCs/>
                <w:vertAlign w:val="superscript"/>
                <w:lang w:eastAsia="bg-BG"/>
              </w:rPr>
              <w:t>3</w:t>
            </w:r>
            <w:r w:rsidRPr="00126EE0">
              <w:rPr>
                <w:rFonts w:ascii="Times New Roman" w:hAnsi="Times New Roman"/>
                <w:bCs/>
                <w:lang w:eastAsia="bg-BG"/>
              </w:rPr>
              <w:t>/хa</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26EE0">
              <w:rPr>
                <w:rFonts w:ascii="Times New Roman" w:hAnsi="Times New Roman"/>
                <w:bCs/>
                <w:vertAlign w:val="superscript"/>
                <w:lang w:eastAsia="bg-BG"/>
              </w:rPr>
              <w:t>3</w:t>
            </w:r>
            <w:r w:rsidRPr="00126EE0">
              <w:rPr>
                <w:rFonts w:ascii="Times New Roman" w:hAnsi="Times New Roman"/>
                <w:bCs/>
                <w:lang w:eastAsia="bg-BG"/>
              </w:rPr>
              <w:t xml:space="preserve">/хa, също какво и с не по-малко от 10 стоящи мъртви дървета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Подобряване на състоянието по този показател, до достигане на целевата стойност.</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Наличие на големи/биотопни дървета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Брой на 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Подобряване на състоянието по този показател, до достигане на целевата стойност.</w:t>
            </w: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val="ru-RU" w:eastAsia="bg-BG"/>
        </w:rPr>
        <w:t xml:space="preserve">7. </w:t>
      </w:r>
      <w:r w:rsidRPr="00126EE0">
        <w:rPr>
          <w:rFonts w:ascii="Times New Roman" w:hAnsi="Times New Roman"/>
          <w:b/>
          <w:bCs/>
          <w:sz w:val="24"/>
          <w:szCs w:val="24"/>
          <w:lang w:eastAsia="bg-BG"/>
        </w:rPr>
        <w:t>Необходимост от актуализация на СФ на защитената зона</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Cs/>
          <w:sz w:val="24"/>
          <w:szCs w:val="24"/>
          <w:lang w:eastAsia="bg-BG"/>
        </w:rPr>
        <w:t xml:space="preserve">Не е необходима промяна на Стандартния формуляр за данни. </w:t>
      </w: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eastAsia="bg-BG"/>
        </w:rPr>
        <w:t>8. Използвана литература</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Бисерков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(гл</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ред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Червена книга на Република България, Том III - Природни местообитания. </w:t>
      </w:r>
      <w:hyperlink r:id="rId35" w:history="1">
        <w:r w:rsidRPr="00126EE0">
          <w:rPr>
            <w:rFonts w:ascii="Times New Roman" w:hAnsi="Times New Roman"/>
            <w:bCs/>
            <w:sz w:val="24"/>
            <w:szCs w:val="24"/>
            <w:u w:val="single"/>
            <w:lang w:eastAsia="bg-BG"/>
          </w:rPr>
          <w:t>http://e-ecodb.bas.bg/rdb/bg/vol3/</w:t>
        </w:r>
      </w:hyperlink>
      <w:r w:rsidRPr="00126EE0">
        <w:rPr>
          <w:rFonts w:ascii="Times New Roman" w:hAnsi="Times New Roman"/>
          <w:bCs/>
          <w:sz w:val="24"/>
          <w:szCs w:val="24"/>
          <w:lang w:eastAsia="bg-BG"/>
        </w:rPr>
        <w:t xml:space="preserve">. Последно посетен на </w:t>
      </w:r>
      <w:r w:rsidRPr="00126EE0">
        <w:rPr>
          <w:rFonts w:ascii="Times New Roman" w:hAnsi="Times New Roman"/>
          <w:bCs/>
          <w:sz w:val="24"/>
          <w:szCs w:val="24"/>
          <w:lang w:val="ru-RU" w:eastAsia="bg-BG"/>
        </w:rPr>
        <w:t>0</w:t>
      </w:r>
      <w:r w:rsidRPr="00126EE0">
        <w:rPr>
          <w:rFonts w:ascii="Times New Roman" w:hAnsi="Times New Roman"/>
          <w:bCs/>
          <w:sz w:val="24"/>
          <w:szCs w:val="24"/>
          <w:lang w:eastAsia="bg-BG"/>
        </w:rPr>
        <w:t>4</w:t>
      </w:r>
      <w:r w:rsidRPr="00126EE0">
        <w:rPr>
          <w:rFonts w:ascii="Times New Roman" w:hAnsi="Times New Roman"/>
          <w:bCs/>
          <w:sz w:val="24"/>
          <w:szCs w:val="24"/>
          <w:lang w:val="ru-RU" w:eastAsia="bg-BG"/>
        </w:rPr>
        <w:t>.1</w:t>
      </w:r>
      <w:r w:rsidRPr="00126EE0">
        <w:rPr>
          <w:rFonts w:ascii="Times New Roman" w:hAnsi="Times New Roman"/>
          <w:bCs/>
          <w:sz w:val="24"/>
          <w:szCs w:val="24"/>
          <w:lang w:eastAsia="bg-BG"/>
        </w:rPr>
        <w:t>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6" w:history="1">
        <w:r w:rsidRPr="00126EE0">
          <w:rPr>
            <w:rFonts w:ascii="Times New Roman" w:hAnsi="Times New Roman"/>
            <w:bCs/>
            <w:color w:val="0000FF"/>
            <w:sz w:val="24"/>
            <w:szCs w:val="24"/>
            <w:u w:val="single"/>
            <w:lang w:eastAsia="bg-BG"/>
          </w:rPr>
          <w:t>http://natura2000.moew.government.bg/Home/Natura2000ProtectedSites</w:t>
        </w:r>
      </w:hyperlink>
      <w:r w:rsidRPr="00126EE0">
        <w:rPr>
          <w:rFonts w:ascii="Times New Roman" w:hAnsi="Times New Roman"/>
          <w:bCs/>
          <w:sz w:val="24"/>
          <w:szCs w:val="24"/>
          <w:lang w:eastAsia="bg-BG"/>
        </w:rPr>
        <w:t>. Последно посетен на 0</w:t>
      </w:r>
      <w:r w:rsidRPr="00126EE0">
        <w:rPr>
          <w:rFonts w:ascii="Times New Roman" w:hAnsi="Times New Roman"/>
          <w:bCs/>
          <w:sz w:val="24"/>
          <w:szCs w:val="24"/>
          <w:lang w:val="ru-RU" w:eastAsia="bg-BG"/>
        </w:rPr>
        <w:t>3.1</w:t>
      </w:r>
      <w:r w:rsidRPr="00126EE0">
        <w:rPr>
          <w:rFonts w:ascii="Times New Roman" w:hAnsi="Times New Roman"/>
          <w:bCs/>
          <w:sz w:val="24"/>
          <w:szCs w:val="24"/>
          <w:lang w:eastAsia="bg-BG"/>
        </w:rPr>
        <w:t xml:space="preserve">1.2021 г. </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Изпълнителна агенция по горите (ИАГ). Лесоустройствени проекти.  </w:t>
      </w:r>
      <w:hyperlink r:id="rId37" w:history="1">
        <w:r w:rsidRPr="00126EE0">
          <w:rPr>
            <w:rFonts w:ascii="Times New Roman" w:hAnsi="Times New Roman"/>
            <w:bCs/>
            <w:color w:val="0000FF"/>
            <w:sz w:val="24"/>
            <w:szCs w:val="24"/>
            <w:u w:val="single"/>
            <w:lang w:eastAsia="bg-BG"/>
          </w:rPr>
          <w:t>http://www.procurement.iag.bg:8080/cgi-bin/lup.cgi</w:t>
        </w:r>
      </w:hyperlink>
      <w:r w:rsidRPr="00126EE0">
        <w:rPr>
          <w:rFonts w:ascii="Times New Roman" w:hAnsi="Times New Roman"/>
          <w:bCs/>
          <w:sz w:val="24"/>
          <w:szCs w:val="24"/>
          <w:lang w:eastAsia="bg-BG"/>
        </w:rPr>
        <w:t xml:space="preserve">. Последно посетен на </w:t>
      </w:r>
      <w:r w:rsidRPr="00126EE0">
        <w:rPr>
          <w:rFonts w:ascii="Times New Roman" w:hAnsi="Times New Roman"/>
          <w:bCs/>
          <w:sz w:val="24"/>
          <w:szCs w:val="24"/>
          <w:lang w:val="ru-RU" w:eastAsia="bg-BG"/>
        </w:rPr>
        <w:t>29.10</w:t>
      </w:r>
      <w:r w:rsidRPr="00126EE0">
        <w:rPr>
          <w:rFonts w:ascii="Times New Roman" w:hAnsi="Times New Roman"/>
          <w:bCs/>
          <w:sz w:val="24"/>
          <w:szCs w:val="24"/>
          <w:lang w:eastAsia="bg-BG"/>
        </w:rPr>
        <w:t>.2021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Зингстра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Х</w:t>
      </w:r>
      <w:r w:rsidR="009D5DDB">
        <w:rPr>
          <w:rFonts w:ascii="Times New Roman" w:hAnsi="Times New Roman"/>
          <w:bCs/>
          <w:sz w:val="24"/>
          <w:szCs w:val="24"/>
          <w:lang w:eastAsia="bg-BG"/>
        </w:rPr>
        <w:t>.</w:t>
      </w:r>
      <w:r w:rsidRPr="00126EE0">
        <w:rPr>
          <w:rFonts w:ascii="Times New Roman" w:hAnsi="Times New Roman"/>
          <w:bCs/>
          <w:sz w:val="24"/>
          <w:szCs w:val="24"/>
          <w:lang w:eastAsia="bg-BG"/>
        </w:rPr>
        <w:t>, 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Ковачев, К</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Китнаес, Р</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Цонев, 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Димова, П</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European commission. The State of Nature in the EU – Article 17 reporting. </w:t>
      </w:r>
      <w:hyperlink r:id="rId38" w:history="1">
        <w:r w:rsidRPr="00126EE0">
          <w:rPr>
            <w:rFonts w:ascii="Times New Roman" w:hAnsi="Times New Roman"/>
            <w:bCs/>
            <w:color w:val="0000FF"/>
            <w:sz w:val="24"/>
            <w:szCs w:val="24"/>
            <w:u w:val="single"/>
            <w:lang w:eastAsia="bg-BG"/>
          </w:rPr>
          <w:t>https://ec.europa.eu/environment/nature/knowledge/rep_habitats/index_en.htm</w:t>
        </w:r>
      </w:hyperlink>
      <w:r w:rsidRPr="00126EE0">
        <w:rPr>
          <w:rFonts w:ascii="Times New Roman" w:hAnsi="Times New Roman"/>
          <w:bCs/>
          <w:sz w:val="24"/>
          <w:szCs w:val="24"/>
          <w:lang w:eastAsia="bg-BG"/>
        </w:rPr>
        <w:t xml:space="preserve">. Last visited on 29.10.2021. </w:t>
      </w:r>
    </w:p>
    <w:p w:rsidR="00126EE0" w:rsidRPr="00126EE0" w:rsidRDefault="00126EE0" w:rsidP="00DE5D2D">
      <w:pPr>
        <w:rPr>
          <w:rFonts w:ascii="Times New Roman" w:hAnsi="Times New Roman"/>
          <w:sz w:val="24"/>
          <w:szCs w:val="24"/>
        </w:rPr>
      </w:pPr>
      <w:r w:rsidRPr="00126EE0">
        <w:rPr>
          <w:rFonts w:ascii="Times New Roman" w:hAnsi="Times New Roman"/>
          <w:i/>
          <w:sz w:val="24"/>
          <w:szCs w:val="24"/>
        </w:rPr>
        <w:t>Автори</w:t>
      </w:r>
      <w:r w:rsidRPr="00126EE0">
        <w:rPr>
          <w:rFonts w:ascii="Times New Roman" w:hAnsi="Times New Roman"/>
          <w:sz w:val="24"/>
          <w:szCs w:val="24"/>
        </w:rPr>
        <w:t>: Цветан Златанов, Георги Хинков, Георги Гогушев, Магдалена Златанова</w:t>
      </w:r>
    </w:p>
    <w:p w:rsidR="00126EE0" w:rsidRPr="00126EE0" w:rsidRDefault="00126EE0">
      <w:pPr>
        <w:rPr>
          <w:rFonts w:ascii="Times New Roman" w:hAnsi="Times New Roman"/>
          <w:color w:val="1F497D" w:themeColor="text2"/>
          <w:sz w:val="28"/>
          <w:szCs w:val="28"/>
        </w:rPr>
      </w:pPr>
    </w:p>
    <w:p w:rsidR="002622A5" w:rsidRPr="00126EE0" w:rsidRDefault="00D76261" w:rsidP="001A69A8">
      <w:pPr>
        <w:pStyle w:val="Heading2"/>
        <w:rPr>
          <w:rFonts w:ascii="Times New Roman" w:hAnsi="Times New Roman"/>
          <w:color w:val="1F497D" w:themeColor="text2"/>
          <w:sz w:val="28"/>
          <w:szCs w:val="28"/>
        </w:rPr>
      </w:pPr>
      <w:bookmarkStart w:id="18" w:name="_Toc88847569"/>
      <w:r w:rsidRPr="002622A5">
        <w:rPr>
          <w:rFonts w:ascii="Times New Roman" w:hAnsi="Times New Roman"/>
          <w:color w:val="1F497D" w:themeColor="text2"/>
          <w:sz w:val="28"/>
          <w:szCs w:val="28"/>
        </w:rPr>
        <w:lastRenderedPageBreak/>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lang w:val="en-US"/>
        </w:rPr>
        <w:t xml:space="preserve"> </w:t>
      </w:r>
      <w:r w:rsidR="002622A5">
        <w:rPr>
          <w:rFonts w:ascii="Times New Roman" w:hAnsi="Times New Roman"/>
          <w:color w:val="1F497D" w:themeColor="text2"/>
          <w:sz w:val="28"/>
          <w:szCs w:val="28"/>
          <w:lang w:val="en-US"/>
        </w:rPr>
        <w:t>91Z0</w:t>
      </w:r>
      <w:r w:rsidR="00126EE0">
        <w:rPr>
          <w:rFonts w:ascii="Times New Roman" w:hAnsi="Times New Roman"/>
          <w:color w:val="1F497D" w:themeColor="text2"/>
          <w:sz w:val="28"/>
          <w:szCs w:val="28"/>
        </w:rPr>
        <w:t xml:space="preserve"> </w:t>
      </w:r>
      <w:r w:rsidR="00126EE0" w:rsidRPr="00126EE0">
        <w:rPr>
          <w:rFonts w:ascii="Times New Roman" w:hAnsi="Times New Roman"/>
          <w:color w:val="1F497D" w:themeColor="text2"/>
          <w:sz w:val="28"/>
          <w:szCs w:val="28"/>
        </w:rPr>
        <w:t>Мизийски гори от сребролистна липа</w:t>
      </w:r>
      <w:bookmarkEnd w:id="18"/>
    </w:p>
    <w:p w:rsidR="00DE5D2D" w:rsidRDefault="00DE5D2D" w:rsidP="00DE5D2D">
      <w:pPr>
        <w:rPr>
          <w:rFonts w:ascii="Times New Roman" w:hAnsi="Times New Roman"/>
          <w:b/>
          <w:bCs/>
          <w:sz w:val="24"/>
          <w:szCs w:val="24"/>
          <w:lang w:eastAsia="bg-BG"/>
        </w:rPr>
      </w:pP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1. Код и наименование на типа местообитание:</w:t>
      </w:r>
      <w:r w:rsidRPr="00126EE0">
        <w:rPr>
          <w:rFonts w:ascii="Times New Roman" w:hAnsi="Times New Roman"/>
          <w:bCs/>
          <w:sz w:val="24"/>
          <w:szCs w:val="24"/>
          <w:lang w:eastAsia="bg-BG"/>
        </w:rPr>
        <w:t xml:space="preserve"> 91</w:t>
      </w:r>
      <w:r w:rsidRPr="00126EE0">
        <w:rPr>
          <w:rFonts w:ascii="Times New Roman" w:hAnsi="Times New Roman"/>
          <w:bCs/>
          <w:sz w:val="24"/>
          <w:szCs w:val="24"/>
          <w:lang w:val="en-GB" w:eastAsia="bg-BG"/>
        </w:rPr>
        <w:t>Z</w:t>
      </w:r>
      <w:r w:rsidRPr="00126EE0">
        <w:rPr>
          <w:rFonts w:ascii="Times New Roman" w:hAnsi="Times New Roman"/>
          <w:bCs/>
          <w:sz w:val="24"/>
          <w:szCs w:val="24"/>
          <w:lang w:eastAsia="bg-BG"/>
        </w:rPr>
        <w:t>0 Мизийски гори от сребролистна липа</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2. Кратка характеристика на целевия обект</w:t>
      </w:r>
    </w:p>
    <w:p w:rsidR="00126EE0" w:rsidRPr="00126EE0" w:rsidRDefault="00126EE0" w:rsidP="00DE5D2D">
      <w:pPr>
        <w:spacing w:after="0" w:line="240" w:lineRule="auto"/>
        <w:ind w:firstLine="709"/>
        <w:jc w:val="both"/>
        <w:rPr>
          <w:rFonts w:ascii="Times New Roman" w:eastAsia="Calibri" w:hAnsi="Times New Roman"/>
          <w:sz w:val="24"/>
          <w:szCs w:val="24"/>
          <w:lang w:val="ru-RU"/>
        </w:rPr>
      </w:pPr>
      <w:r w:rsidRPr="00126EE0">
        <w:rPr>
          <w:rFonts w:ascii="Times New Roman" w:hAnsi="Times New Roman"/>
          <w:bCs/>
          <w:sz w:val="24"/>
          <w:szCs w:val="24"/>
          <w:lang w:eastAsia="bg-BG"/>
        </w:rPr>
        <w:t xml:space="preserve">В това местообитание се включват </w:t>
      </w:r>
      <w:r w:rsidRPr="00126EE0">
        <w:rPr>
          <w:rFonts w:ascii="Times New Roman" w:eastAsia="Calibri" w:hAnsi="Times New Roman"/>
          <w:sz w:val="24"/>
          <w:szCs w:val="24"/>
          <w:lang w:val="ru-RU"/>
        </w:rPr>
        <w:t>гори с участие над 4 десети на сребролистна липа (</w:t>
      </w:r>
      <w:r w:rsidRPr="00126EE0">
        <w:rPr>
          <w:rFonts w:ascii="Times New Roman" w:eastAsia="Calibri" w:hAnsi="Times New Roman"/>
          <w:i/>
          <w:iCs/>
          <w:sz w:val="24"/>
          <w:szCs w:val="24"/>
        </w:rPr>
        <w:t>Tilia</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tomentosa</w:t>
      </w:r>
      <w:r w:rsidRPr="00126EE0">
        <w:rPr>
          <w:rFonts w:ascii="Times New Roman" w:eastAsia="Calibri" w:hAnsi="Times New Roman"/>
          <w:sz w:val="24"/>
          <w:szCs w:val="24"/>
          <w:lang w:val="ru-RU"/>
        </w:rPr>
        <w:t>) в първия дървесен етаж. Срещат се в хълмистите и предпланински райони, върху льосова или варовикова подложка. Заемат главно склоновете със северно и източно изложение, с наклон от 5 до 45°. По-рядко (в Лудогорието) се срещат по билата и на сравнително равни терени. Почвите са кестеняви черноземи (</w:t>
      </w:r>
      <w:r w:rsidRPr="00126EE0">
        <w:rPr>
          <w:rFonts w:ascii="Times New Roman" w:eastAsia="Calibri" w:hAnsi="Times New Roman"/>
          <w:i/>
          <w:iCs/>
          <w:sz w:val="24"/>
          <w:szCs w:val="24"/>
        </w:rPr>
        <w:t>Kastanik</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chernozems</w:t>
      </w:r>
      <w:r w:rsidRPr="00126EE0">
        <w:rPr>
          <w:rFonts w:ascii="Times New Roman" w:eastAsia="Calibri" w:hAnsi="Times New Roman"/>
          <w:sz w:val="24"/>
          <w:szCs w:val="24"/>
          <w:lang w:val="ru-RU"/>
        </w:rPr>
        <w:t>), файоземи (</w:t>
      </w:r>
      <w:r w:rsidRPr="00126EE0">
        <w:rPr>
          <w:rFonts w:ascii="Times New Roman" w:eastAsia="Calibri" w:hAnsi="Times New Roman"/>
          <w:i/>
          <w:iCs/>
          <w:sz w:val="24"/>
          <w:szCs w:val="24"/>
        </w:rPr>
        <w:t>Phaeozems</w:t>
      </w:r>
      <w:r w:rsidRPr="00126EE0">
        <w:rPr>
          <w:rFonts w:ascii="Times New Roman" w:eastAsia="Calibri" w:hAnsi="Times New Roman"/>
          <w:sz w:val="24"/>
          <w:szCs w:val="24"/>
          <w:lang w:val="ru-RU"/>
        </w:rPr>
        <w:t>,) и лесивирани (</w:t>
      </w:r>
      <w:r w:rsidRPr="00126EE0">
        <w:rPr>
          <w:rFonts w:ascii="Times New Roman" w:eastAsia="Calibri" w:hAnsi="Times New Roman"/>
          <w:i/>
          <w:iCs/>
          <w:sz w:val="24"/>
          <w:szCs w:val="24"/>
        </w:rPr>
        <w:t>Luvisols</w:t>
      </w:r>
      <w:r w:rsidRPr="00126EE0">
        <w:rPr>
          <w:rFonts w:ascii="Times New Roman" w:eastAsia="Calibri" w:hAnsi="Times New Roman"/>
          <w:sz w:val="24"/>
          <w:szCs w:val="24"/>
          <w:lang w:val="ru-RU"/>
        </w:rPr>
        <w:t xml:space="preserve">). Те са с развит хумусен хоризонт и са добре овлажнени. Липовите гори са изразено монодоминантни. Освен основният вид – </w:t>
      </w:r>
      <w:r w:rsidRPr="00126EE0">
        <w:rPr>
          <w:rFonts w:ascii="Times New Roman" w:eastAsia="Calibri" w:hAnsi="Times New Roman"/>
          <w:i/>
          <w:iCs/>
          <w:sz w:val="24"/>
          <w:szCs w:val="24"/>
        </w:rPr>
        <w:t>Tilia</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tomentosa</w:t>
      </w:r>
      <w:r w:rsidRPr="00126EE0">
        <w:rPr>
          <w:rFonts w:ascii="Times New Roman" w:eastAsia="Calibri" w:hAnsi="Times New Roman"/>
          <w:sz w:val="24"/>
          <w:szCs w:val="24"/>
          <w:lang w:val="ru-RU"/>
        </w:rPr>
        <w:t xml:space="preserve">, в дървесния етаж участват сравнително често </w:t>
      </w:r>
      <w:r w:rsidRPr="00126EE0">
        <w:rPr>
          <w:rFonts w:ascii="Times New Roman" w:eastAsia="Calibri" w:hAnsi="Times New Roman"/>
          <w:i/>
          <w:iCs/>
          <w:sz w:val="24"/>
          <w:szCs w:val="24"/>
        </w:rPr>
        <w:t>Acer</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campestre</w:t>
      </w:r>
      <w:r w:rsidRPr="00126EE0">
        <w:rPr>
          <w:rFonts w:ascii="Times New Roman" w:eastAsia="Calibri" w:hAnsi="Times New Roman"/>
          <w:sz w:val="24"/>
          <w:szCs w:val="24"/>
          <w:lang w:val="ru-RU"/>
        </w:rPr>
        <w:t xml:space="preserve">, </w:t>
      </w:r>
      <w:r w:rsidRPr="00126EE0">
        <w:rPr>
          <w:rFonts w:ascii="Times New Roman" w:eastAsia="Calibri" w:hAnsi="Times New Roman"/>
          <w:i/>
          <w:iCs/>
          <w:sz w:val="24"/>
          <w:szCs w:val="24"/>
        </w:rPr>
        <w:t>Fraxinus</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ornus</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Quercus</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cerris</w:t>
      </w:r>
      <w:r w:rsidRPr="00126EE0">
        <w:rPr>
          <w:rFonts w:ascii="Times New Roman" w:eastAsia="Calibri" w:hAnsi="Times New Roman"/>
          <w:sz w:val="24"/>
          <w:szCs w:val="24"/>
          <w:lang w:val="ru-RU"/>
        </w:rPr>
        <w:t xml:space="preserve">, </w:t>
      </w:r>
      <w:r w:rsidRPr="00126EE0">
        <w:rPr>
          <w:rFonts w:ascii="Times New Roman" w:eastAsia="Calibri" w:hAnsi="Times New Roman"/>
          <w:i/>
          <w:iCs/>
          <w:sz w:val="24"/>
          <w:szCs w:val="24"/>
        </w:rPr>
        <w:t>Q</w:t>
      </w:r>
      <w:r w:rsidRPr="00126EE0">
        <w:rPr>
          <w:rFonts w:ascii="Times New Roman" w:eastAsia="Calibri" w:hAnsi="Times New Roman"/>
          <w:sz w:val="24"/>
          <w:szCs w:val="24"/>
          <w:lang w:val="ru-RU"/>
        </w:rPr>
        <w:t xml:space="preserve">. </w:t>
      </w:r>
      <w:r w:rsidRPr="00126EE0">
        <w:rPr>
          <w:rFonts w:ascii="Times New Roman" w:eastAsia="Calibri" w:hAnsi="Times New Roman"/>
          <w:i/>
          <w:iCs/>
          <w:sz w:val="24"/>
          <w:szCs w:val="24"/>
        </w:rPr>
        <w:t>robur</w:t>
      </w:r>
      <w:r w:rsidRPr="00126EE0">
        <w:rPr>
          <w:rFonts w:ascii="Times New Roman" w:eastAsia="Calibri" w:hAnsi="Times New Roman"/>
          <w:sz w:val="24"/>
          <w:szCs w:val="24"/>
          <w:lang w:val="ru-RU"/>
        </w:rPr>
        <w:t>.</w:t>
      </w:r>
    </w:p>
    <w:p w:rsidR="00126EE0" w:rsidRPr="00126EE0" w:rsidRDefault="00126EE0" w:rsidP="00DE5D2D">
      <w:pPr>
        <w:spacing w:before="120" w:after="120"/>
        <w:rPr>
          <w:rFonts w:ascii="Times New Roman" w:hAnsi="Times New Roman"/>
          <w:bCs/>
          <w:sz w:val="24"/>
          <w:szCs w:val="24"/>
          <w:lang w:eastAsia="bg-BG"/>
        </w:rPr>
      </w:pPr>
      <w:r w:rsidRPr="00126EE0">
        <w:rPr>
          <w:rFonts w:ascii="Times New Roman" w:hAnsi="Times New Roman"/>
          <w:b/>
          <w:bCs/>
          <w:sz w:val="24"/>
          <w:szCs w:val="24"/>
          <w:lang w:eastAsia="bg-BG"/>
        </w:rPr>
        <w:t>3. Състояние на биогеографско ниво и разпространение в мрежата</w:t>
      </w:r>
    </w:p>
    <w:p w:rsidR="00126EE0" w:rsidRPr="00126EE0" w:rsidRDefault="00126EE0" w:rsidP="00DE5D2D">
      <w:pPr>
        <w:spacing w:after="0" w:line="240" w:lineRule="auto"/>
        <w:ind w:firstLine="709"/>
        <w:jc w:val="both"/>
        <w:rPr>
          <w:rFonts w:ascii="Times New Roman" w:eastAsia="Calibri" w:hAnsi="Times New Roman"/>
          <w:sz w:val="24"/>
          <w:szCs w:val="24"/>
        </w:rPr>
      </w:pPr>
      <w:r w:rsidRPr="00126EE0">
        <w:rPr>
          <w:rFonts w:ascii="Times New Roman" w:hAnsi="Times New Roman"/>
          <w:bCs/>
          <w:sz w:val="24"/>
          <w:szCs w:val="24"/>
          <w:lang w:eastAsia="bg-BG"/>
        </w:rPr>
        <w:t>Съгласно картирането извършено през периода 2011–2013 година, местообитание 91</w:t>
      </w:r>
      <w:r w:rsidRPr="00126EE0">
        <w:rPr>
          <w:rFonts w:ascii="Times New Roman" w:hAnsi="Times New Roman"/>
          <w:bCs/>
          <w:sz w:val="24"/>
          <w:szCs w:val="24"/>
          <w:lang w:val="en-GB" w:eastAsia="bg-BG"/>
        </w:rPr>
        <w:t>Z</w:t>
      </w:r>
      <w:r w:rsidRPr="00126EE0">
        <w:rPr>
          <w:rFonts w:ascii="Times New Roman" w:hAnsi="Times New Roman"/>
          <w:bCs/>
          <w:sz w:val="24"/>
          <w:szCs w:val="24"/>
          <w:lang w:eastAsia="bg-BG"/>
        </w:rPr>
        <w:t xml:space="preserve">0 е разпространено в Алпийския, Черноморския и Континенталния биогеографски </w:t>
      </w:r>
      <w:r w:rsidR="00724674">
        <w:rPr>
          <w:rFonts w:ascii="Times New Roman" w:hAnsi="Times New Roman"/>
          <w:bCs/>
          <w:sz w:val="24"/>
          <w:szCs w:val="24"/>
          <w:lang w:eastAsia="bg-BG"/>
        </w:rPr>
        <w:t>региони</w:t>
      </w:r>
      <w:r w:rsidRPr="00126EE0">
        <w:rPr>
          <w:rFonts w:ascii="Times New Roman" w:hAnsi="Times New Roman"/>
          <w:bCs/>
          <w:sz w:val="24"/>
          <w:szCs w:val="24"/>
          <w:lang w:eastAsia="bg-BG"/>
        </w:rPr>
        <w:t xml:space="preserve">. </w:t>
      </w:r>
      <w:r w:rsidRPr="009D5DDB">
        <w:rPr>
          <w:rFonts w:ascii="Times New Roman" w:eastAsia="Calibri" w:hAnsi="Times New Roman"/>
          <w:sz w:val="24"/>
          <w:szCs w:val="24"/>
          <w:lang w:val="ru-RU"/>
        </w:rPr>
        <w:t>При докладването, съгласно чл. 17 от Директивата за местообитанията през 2019 г., пр</w:t>
      </w:r>
      <w:r w:rsidRPr="00126EE0">
        <w:rPr>
          <w:rFonts w:ascii="Times New Roman" w:hAnsi="Times New Roman"/>
          <w:bCs/>
          <w:sz w:val="24"/>
          <w:szCs w:val="24"/>
          <w:lang w:eastAsia="bg-BG"/>
        </w:rPr>
        <w:t>иродн</w:t>
      </w:r>
      <w:r w:rsidRPr="009D5DDB">
        <w:rPr>
          <w:rFonts w:ascii="Times New Roman" w:eastAsia="Calibri" w:hAnsi="Times New Roman"/>
          <w:sz w:val="24"/>
          <w:szCs w:val="24"/>
          <w:lang w:val="ru-RU"/>
        </w:rPr>
        <w:t>о</w:t>
      </w:r>
      <w:r w:rsidRPr="00126EE0">
        <w:rPr>
          <w:rFonts w:ascii="Times New Roman" w:hAnsi="Times New Roman"/>
          <w:bCs/>
          <w:sz w:val="24"/>
          <w:szCs w:val="24"/>
          <w:lang w:eastAsia="bg-BG"/>
        </w:rPr>
        <w:t xml:space="preserve">то местообитание е посочено в благоприятно състояние по отношение на </w:t>
      </w:r>
      <w:r w:rsidRPr="00126EE0">
        <w:rPr>
          <w:rFonts w:ascii="Times New Roman" w:eastAsia="Calibri" w:hAnsi="Times New Roman"/>
          <w:sz w:val="24"/>
          <w:szCs w:val="24"/>
        </w:rPr>
        <w:t xml:space="preserve">Площ, Структура и функции, и Бъдещи перспективи (заплахи и влияния) и в трите биогеографски </w:t>
      </w:r>
      <w:r w:rsidR="00724674">
        <w:rPr>
          <w:rFonts w:ascii="Times New Roman" w:eastAsia="Calibri" w:hAnsi="Times New Roman"/>
          <w:sz w:val="24"/>
          <w:szCs w:val="24"/>
        </w:rPr>
        <w:t>региона</w:t>
      </w:r>
      <w:r w:rsidRPr="00126EE0">
        <w:rPr>
          <w:rFonts w:ascii="Times New Roman" w:eastAsia="Calibri" w:hAnsi="Times New Roman"/>
          <w:sz w:val="24"/>
          <w:szCs w:val="24"/>
        </w:rPr>
        <w:t xml:space="preserve">. Разпространението на местообитанието в Алпийския биогеографски </w:t>
      </w:r>
      <w:r w:rsidR="00724674">
        <w:rPr>
          <w:rFonts w:ascii="Times New Roman" w:eastAsia="Calibri" w:hAnsi="Times New Roman"/>
          <w:sz w:val="24"/>
          <w:szCs w:val="24"/>
        </w:rPr>
        <w:t>регион</w:t>
      </w:r>
      <w:r w:rsidRPr="00126EE0">
        <w:rPr>
          <w:rFonts w:ascii="Times New Roman" w:eastAsia="Calibri" w:hAnsi="Times New Roman"/>
          <w:sz w:val="24"/>
          <w:szCs w:val="24"/>
        </w:rPr>
        <w:t xml:space="preserve"> е благоприятно, а в Черноморския и Континенталния е неизвестно.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w:t>
      </w:r>
      <w:r w:rsidRPr="00126EE0">
        <w:rPr>
          <w:rFonts w:ascii="Times New Roman" w:eastAsia="Calibri" w:hAnsi="Times New Roman"/>
          <w:iCs/>
          <w:sz w:val="24"/>
          <w:szCs w:val="24"/>
          <w:lang w:val="ru-RU"/>
        </w:rPr>
        <w:t>Нерегламентирано и неправилно добиване на недървесни горски ресурси</w:t>
      </w:r>
      <w:r w:rsidRPr="00126EE0">
        <w:rPr>
          <w:rFonts w:ascii="Times New Roman" w:eastAsia="Calibri" w:hAnsi="Times New Roman"/>
          <w:sz w:val="24"/>
          <w:szCs w:val="24"/>
        </w:rPr>
        <w:t xml:space="preserve">“ и „Природни нарушения и тенденции“. Друго влияние и заплаха, които са от значение е „Изнасяне на мъртва дървесина“. </w:t>
      </w:r>
    </w:p>
    <w:p w:rsidR="00126EE0" w:rsidRPr="00126EE0" w:rsidRDefault="00126EE0" w:rsidP="00DE5D2D">
      <w:pPr>
        <w:spacing w:before="120" w:after="120"/>
        <w:rPr>
          <w:rFonts w:ascii="Times New Roman" w:hAnsi="Times New Roman"/>
          <w:b/>
          <w:bCs/>
          <w:sz w:val="24"/>
          <w:szCs w:val="24"/>
          <w:lang w:eastAsia="bg-BG"/>
        </w:rPr>
      </w:pPr>
      <w:r w:rsidRPr="00126EE0">
        <w:rPr>
          <w:rFonts w:ascii="Times New Roman" w:hAnsi="Times New Roman"/>
          <w:b/>
          <w:bCs/>
          <w:sz w:val="24"/>
          <w:szCs w:val="24"/>
          <w:lang w:eastAsia="bg-BG"/>
        </w:rPr>
        <w:t xml:space="preserve">4. Състояние на ниво защитена зона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9D5DDB">
        <w:rPr>
          <w:rFonts w:ascii="Times New Roman" w:eastAsia="Calibri" w:hAnsi="Times New Roman"/>
          <w:sz w:val="24"/>
          <w:szCs w:val="24"/>
        </w:rPr>
        <w:t>Съгласно</w:t>
      </w:r>
      <w:r w:rsidRPr="00126EE0">
        <w:rPr>
          <w:rFonts w:ascii="Times New Roman" w:hAnsi="Times New Roman"/>
          <w:bCs/>
          <w:sz w:val="24"/>
          <w:szCs w:val="24"/>
          <w:lang w:eastAsia="bg-BG"/>
        </w:rPr>
        <w:t xml:space="preserve"> Стандартния формуляр (последно актуализиран през Декември 2018), състоянието на местообитанието в защитената зона е както следва:</w:t>
      </w:r>
    </w:p>
    <w:p w:rsidR="00126EE0" w:rsidRPr="00126EE0" w:rsidRDefault="00126EE0" w:rsidP="00DE5D2D">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126EE0" w:rsidRPr="00126EE0" w:rsidTr="00126EE0">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Обща оценка</w:t>
            </w:r>
          </w:p>
        </w:tc>
      </w:tr>
      <w:tr w:rsidR="00126EE0" w:rsidRPr="00126EE0" w:rsidTr="00126EE0">
        <w:trPr>
          <w:jc w:val="center"/>
        </w:trPr>
        <w:tc>
          <w:tcPr>
            <w:tcW w:w="1270"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91</w:t>
            </w:r>
            <w:r w:rsidRPr="00126EE0">
              <w:rPr>
                <w:rFonts w:ascii="Times New Roman" w:hAnsi="Times New Roman"/>
                <w:bCs/>
                <w:lang w:val="en-GB" w:eastAsia="bg-BG"/>
              </w:rPr>
              <w:t>Z</w:t>
            </w:r>
            <w:r w:rsidRPr="00126EE0">
              <w:rPr>
                <w:rFonts w:ascii="Times New Roman" w:hAnsi="Times New Roman"/>
                <w:bCs/>
                <w:lang w:eastAsia="bg-BG"/>
              </w:rPr>
              <w:t>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hAnsi="Times New Roman"/>
                <w:bCs/>
                <w:sz w:val="24"/>
                <w:szCs w:val="24"/>
                <w:lang w:eastAsia="bg-BG"/>
              </w:rPr>
            </w:pPr>
            <w:r w:rsidRPr="00126EE0">
              <w:rPr>
                <w:rFonts w:ascii="Times New Roman" w:hAnsi="Times New Roman"/>
                <w:bCs/>
                <w:sz w:val="24"/>
                <w:szCs w:val="24"/>
                <w:lang w:eastAsia="bg-BG"/>
              </w:rPr>
              <w:t>Мизийски гори от сребролистна липа</w:t>
            </w:r>
          </w:p>
          <w:p w:rsidR="00126EE0" w:rsidRPr="00126EE0" w:rsidRDefault="00126EE0" w:rsidP="00DE5D2D">
            <w:pPr>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1.44</w:t>
            </w:r>
          </w:p>
        </w:tc>
        <w:tc>
          <w:tcPr>
            <w:tcW w:w="145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p>
        </w:tc>
        <w:tc>
          <w:tcPr>
            <w:tcW w:w="2089"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r w:rsidRPr="00126EE0">
              <w:rPr>
                <w:rFonts w:ascii="Times New Roman" w:hAnsi="Times New Roman"/>
                <w:bCs/>
                <w:lang w:val="en-GB" w:eastAsia="bg-BG"/>
              </w:rPr>
              <w:t>D</w:t>
            </w:r>
          </w:p>
        </w:tc>
        <w:tc>
          <w:tcPr>
            <w:tcW w:w="85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p>
        </w:tc>
        <w:tc>
          <w:tcPr>
            <w:tcW w:w="165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p>
        </w:tc>
        <w:tc>
          <w:tcPr>
            <w:tcW w:w="1028"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Местообитанието е с много малка площ в зоната. Представителността е </w:t>
      </w:r>
      <w:r w:rsidRPr="00126EE0">
        <w:rPr>
          <w:rFonts w:ascii="Times New Roman" w:hAnsi="Times New Roman"/>
          <w:bCs/>
          <w:sz w:val="24"/>
          <w:szCs w:val="24"/>
          <w:lang w:val="en-GB" w:eastAsia="bg-BG"/>
        </w:rPr>
        <w:t>D</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 xml:space="preserve">или </w:t>
      </w:r>
      <w:r w:rsidRPr="009D5DDB">
        <w:rPr>
          <w:rFonts w:ascii="Times New Roman" w:eastAsia="Calibri" w:hAnsi="Times New Roman"/>
          <w:sz w:val="24"/>
          <w:szCs w:val="24"/>
        </w:rPr>
        <w:t>незначително</w:t>
      </w:r>
      <w:r w:rsidRPr="00126EE0">
        <w:rPr>
          <w:rFonts w:ascii="Times New Roman" w:hAnsi="Times New Roman"/>
          <w:bCs/>
          <w:sz w:val="24"/>
          <w:szCs w:val="24"/>
          <w:lang w:eastAsia="bg-BG"/>
        </w:rPr>
        <w:t xml:space="preserve"> наличие на местообитанието в зоната. Поради тази причина по останалите критерии не са отбелязани оценки.</w:t>
      </w:r>
    </w:p>
    <w:p w:rsidR="00126EE0" w:rsidRPr="00126EE0" w:rsidRDefault="00126EE0" w:rsidP="00DE5D2D">
      <w:pPr>
        <w:spacing w:before="120" w:after="120"/>
        <w:rPr>
          <w:rFonts w:ascii="Times New Roman" w:hAnsi="Times New Roman"/>
          <w:b/>
          <w:bCs/>
          <w:sz w:val="24"/>
          <w:szCs w:val="24"/>
          <w:lang w:eastAsia="bg-BG"/>
        </w:rPr>
      </w:pPr>
      <w:r>
        <w:rPr>
          <w:rFonts w:ascii="Times New Roman" w:hAnsi="Times New Roman"/>
          <w:b/>
          <w:bCs/>
          <w:sz w:val="24"/>
          <w:szCs w:val="24"/>
          <w:lang w:eastAsia="bg-BG"/>
        </w:rPr>
        <w:t xml:space="preserve">5. </w:t>
      </w:r>
      <w:r w:rsidRPr="00126EE0">
        <w:rPr>
          <w:rFonts w:ascii="Times New Roman" w:hAnsi="Times New Roman"/>
          <w:b/>
          <w:bCs/>
          <w:sz w:val="24"/>
          <w:szCs w:val="24"/>
          <w:lang w:eastAsia="bg-BG"/>
        </w:rPr>
        <w:t xml:space="preserve">Анализ на наличната информация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26EE0" w:rsidRPr="00126EE0" w:rsidRDefault="00126EE0" w:rsidP="00DE5D2D">
      <w:pPr>
        <w:spacing w:before="120" w:after="120"/>
        <w:rPr>
          <w:rFonts w:ascii="Times New Roman" w:hAnsi="Times New Roman"/>
          <w:bCs/>
          <w:sz w:val="24"/>
          <w:szCs w:val="24"/>
          <w:lang w:eastAsia="bg-BG"/>
        </w:rPr>
      </w:pPr>
      <w:r w:rsidRPr="00126EE0">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26EE0" w:rsidRPr="00126EE0" w:rsidRDefault="00126EE0" w:rsidP="00DE5D2D">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250"/>
        <w:gridCol w:w="1960"/>
        <w:gridCol w:w="2246"/>
        <w:gridCol w:w="1945"/>
      </w:tblGrid>
      <w:tr w:rsidR="00126EE0" w:rsidRPr="00126EE0" w:rsidTr="00126EE0">
        <w:trPr>
          <w:tblHeader/>
          <w:jc w:val="center"/>
        </w:trPr>
        <w:tc>
          <w:tcPr>
            <w:tcW w:w="1016"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Показател</w:t>
            </w:r>
          </w:p>
        </w:tc>
        <w:tc>
          <w:tcPr>
            <w:tcW w:w="673"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Мерна единица</w:t>
            </w:r>
          </w:p>
        </w:tc>
        <w:tc>
          <w:tcPr>
            <w:tcW w:w="1055"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Целева стойност</w:t>
            </w:r>
          </w:p>
        </w:tc>
        <w:tc>
          <w:tcPr>
            <w:tcW w:w="1209"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Допълнителна информация</w:t>
            </w:r>
          </w:p>
        </w:tc>
        <w:tc>
          <w:tcPr>
            <w:tcW w:w="1048" w:type="pct"/>
            <w:shd w:val="clear" w:color="auto" w:fill="DBE5F1" w:themeFill="accent1" w:themeFillTint="33"/>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Специфични природозащитни цели за защитената зона</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Площ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1.18 ха</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Съгласно проект "Картиране и определяне на </w:t>
            </w:r>
            <w:r w:rsidRPr="00126EE0">
              <w:rPr>
                <w:rFonts w:ascii="Times New Roman" w:hAnsi="Times New Roman"/>
                <w:bCs/>
                <w:lang w:eastAsia="bg-BG"/>
              </w:rPr>
              <w:lastRenderedPageBreak/>
              <w:t xml:space="preserve">природозащитно състояние на природни местообитания и видове - фаза I", от 2013 г., площта на местообитанието в зоната е 1.18 ха. В актуалния стандартен формуляр е посочена площ – 1.44 ха. При теренната работа в зоната през 2021 г., местообитанието се потвърди в посетените полигони от картирането през 2013 г. В резултат на естествени процеси, изразяващи се в настаняване на липата след извеждане на сечи в гори, доминирани от други дървесни видове, площите на местообитанието в бъдеще ще се увеличат. Това е нежелан процес от стопанска и природозащитна гледна точка и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Поддържане на площ на местообитанието </w:t>
            </w:r>
            <w:r w:rsidRPr="00126EE0">
              <w:rPr>
                <w:rFonts w:ascii="Times New Roman" w:hAnsi="Times New Roman"/>
                <w:bCs/>
                <w:lang w:eastAsia="bg-BG"/>
              </w:rPr>
              <w:lastRenderedPageBreak/>
              <w:t>в защитената зона  1.18 ха. Междинна цел е да се разработи и приложи единна бъдеща схема за мониторинг на параметъра до 2025 година.</w:t>
            </w:r>
          </w:p>
          <w:p w:rsidR="00126EE0" w:rsidRPr="00126EE0" w:rsidRDefault="00126EE0" w:rsidP="00DE5D2D">
            <w:pPr>
              <w:rPr>
                <w:rFonts w:ascii="Times New Roman" w:hAnsi="Times New Roman"/>
                <w:bCs/>
                <w:lang w:eastAsia="bg-BG"/>
              </w:rPr>
            </w:pP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Структура и функции. Пълнота на </w:t>
            </w:r>
            <w:r w:rsidRPr="00126EE0">
              <w:rPr>
                <w:rFonts w:ascii="Times New Roman" w:hAnsi="Times New Roman"/>
                <w:bCs/>
                <w:lang w:eastAsia="bg-BG"/>
              </w:rPr>
              <w:lastRenderedPageBreak/>
              <w:t>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Части от единицата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Този показател представя степента на насищане с </w:t>
            </w:r>
            <w:r w:rsidRPr="00126EE0">
              <w:rPr>
                <w:rFonts w:ascii="Times New Roman" w:hAnsi="Times New Roman"/>
                <w:bCs/>
                <w:lang w:eastAsia="bg-BG"/>
              </w:rPr>
              <w:lastRenderedPageBreak/>
              <w:t xml:space="preserve">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на местообитанието е 0.8.</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Поддържане на пълнота на първия дървесен </w:t>
            </w:r>
            <w:r w:rsidRPr="00126EE0">
              <w:rPr>
                <w:rFonts w:ascii="Times New Roman" w:hAnsi="Times New Roman"/>
                <w:bCs/>
                <w:lang w:eastAsia="bg-BG"/>
              </w:rPr>
              <w:lastRenderedPageBreak/>
              <w:t>етаж (средно претеглена) от 0.6 до 1.</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Структура и функции. Състав на първия дървесен етаж </w:t>
            </w:r>
            <w:r w:rsidRPr="00126EE0">
              <w:rPr>
                <w:rFonts w:ascii="Times New Roman" w:hAnsi="Times New Roman"/>
                <w:bCs/>
                <w:lang w:eastAsia="bg-BG"/>
              </w:rPr>
              <w:lastRenderedPageBreak/>
              <w:t>(средно претеглен)</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Части от десетицата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6 до 10 за сребролистната липа (</w:t>
            </w:r>
            <w:r w:rsidRPr="00126EE0">
              <w:rPr>
                <w:rFonts w:ascii="Times New Roman" w:hAnsi="Times New Roman"/>
                <w:bCs/>
                <w:i/>
                <w:lang w:val="en-GB" w:eastAsia="bg-BG"/>
              </w:rPr>
              <w:t>Tilia</w:t>
            </w:r>
            <w:r w:rsidRPr="00126EE0">
              <w:rPr>
                <w:rFonts w:ascii="Times New Roman" w:hAnsi="Times New Roman"/>
                <w:bCs/>
                <w:i/>
                <w:lang w:val="ru-RU" w:eastAsia="bg-BG"/>
              </w:rPr>
              <w:t xml:space="preserve"> </w:t>
            </w:r>
            <w:r w:rsidRPr="00126EE0">
              <w:rPr>
                <w:rFonts w:ascii="Times New Roman" w:hAnsi="Times New Roman"/>
                <w:bCs/>
                <w:i/>
                <w:lang w:val="en-GB" w:eastAsia="bg-BG"/>
              </w:rPr>
              <w:t>tomentosa</w:t>
            </w:r>
            <w:r w:rsidRPr="00126EE0">
              <w:rPr>
                <w:rFonts w:ascii="Times New Roman" w:hAnsi="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Съставът на първия етаж изразява относителното участие на </w:t>
            </w:r>
            <w:r w:rsidRPr="00126EE0">
              <w:rPr>
                <w:rFonts w:ascii="Times New Roman" w:hAnsi="Times New Roman"/>
                <w:bCs/>
                <w:lang w:eastAsia="bg-BG"/>
              </w:rPr>
              <w:lastRenderedPageBreak/>
              <w:t>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сребролистна липа в състава на първия дървесен етаж е 7 десети. Поради специфичното възобновяване на вида с коренови издънки, при извеждане на сечи, участието на вида в насажденията се увеличава. Поддържането на по-устойчиви гори, изисква в състава на дървесния етаж да участват и други дървесни видове. Поради тази причина специфичната цел е участието на сребролистната липа да се подържа в </w:t>
            </w:r>
            <w:r w:rsidRPr="00126EE0">
              <w:rPr>
                <w:rFonts w:ascii="Times New Roman" w:hAnsi="Times New Roman"/>
                <w:bCs/>
                <w:lang w:eastAsia="bg-BG"/>
              </w:rPr>
              <w:lastRenderedPageBreak/>
              <w:t xml:space="preserve">диапазона от 6 до 10. </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Поддържане на състав на първия дървесен етаж (средно </w:t>
            </w:r>
            <w:r w:rsidRPr="00126EE0">
              <w:rPr>
                <w:rFonts w:ascii="Times New Roman" w:hAnsi="Times New Roman"/>
                <w:bCs/>
                <w:lang w:eastAsia="bg-BG"/>
              </w:rPr>
              <w:lastRenderedPageBreak/>
              <w:t>претеглен)</w:t>
            </w:r>
            <w:r w:rsidRPr="00126EE0">
              <w:rPr>
                <w:rFonts w:ascii="Times New Roman" w:hAnsi="Times New Roman"/>
              </w:rPr>
              <w:t xml:space="preserve"> </w:t>
            </w:r>
            <w:r w:rsidRPr="00126EE0">
              <w:rPr>
                <w:rFonts w:ascii="Times New Roman" w:hAnsi="Times New Roman"/>
                <w:bCs/>
                <w:lang w:eastAsia="bg-BG"/>
              </w:rPr>
              <w:t>от 6 до 10 за сребролистната липа.</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Години</w:t>
            </w:r>
          </w:p>
          <w:p w:rsidR="00126EE0" w:rsidRPr="00126EE0" w:rsidRDefault="00126EE0" w:rsidP="00DE5D2D">
            <w:pPr>
              <w:rPr>
                <w:rFonts w:ascii="Times New Roman" w:hAnsi="Times New Roman"/>
                <w:bCs/>
                <w:lang w:eastAsia="bg-BG"/>
              </w:rPr>
            </w:pP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Над 60, не намалява, а се</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увеличава</w:t>
            </w:r>
          </w:p>
          <w:p w:rsidR="00126EE0" w:rsidRPr="00126EE0" w:rsidRDefault="00126EE0" w:rsidP="00DE5D2D">
            <w:pPr>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е 60 години. </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Целта е поддържане на състоянието по този показател, така че средна възраст (средно претеглена) на първия дървесен етаж да е поне 60 години.</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Структура и функции. Площ на горите във фаза на старост</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Поради малката площ на местообитанието параметъра не е приложим.</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26EE0">
              <w:rPr>
                <w:rFonts w:ascii="Times New Roman" w:hAnsi="Times New Roman"/>
                <w:sz w:val="24"/>
                <w:szCs w:val="24"/>
              </w:rPr>
              <w:t xml:space="preserve"> </w:t>
            </w:r>
            <w:r w:rsidRPr="00126EE0">
              <w:rPr>
                <w:rFonts w:ascii="Times New Roman" w:hAnsi="Times New Roman"/>
                <w:bCs/>
                <w:lang w:eastAsia="bg-BG"/>
              </w:rPr>
              <w:t xml:space="preserve">В </w:t>
            </w:r>
            <w:r w:rsidRPr="00126EE0">
              <w:rPr>
                <w:rFonts w:ascii="Times New Roman" w:hAnsi="Times New Roman"/>
                <w:bCs/>
                <w:lang w:eastAsia="bg-BG"/>
              </w:rPr>
              <w:lastRenderedPageBreak/>
              <w:t>защитената зона няма обявени гори във фаза на старост от площите на местообитанието.</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Поради малката площ на местообитанието параметъра не е приложим.</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Структура и функции. Количество мъртва дървесина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или м</w:t>
            </w:r>
            <w:r w:rsidRPr="00126EE0">
              <w:rPr>
                <w:rFonts w:ascii="Times New Roman" w:hAnsi="Times New Roman"/>
                <w:bCs/>
                <w:vertAlign w:val="superscript"/>
                <w:lang w:eastAsia="bg-BG"/>
              </w:rPr>
              <w:t>3</w:t>
            </w: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26EE0">
              <w:rPr>
                <w:rFonts w:ascii="Times New Roman" w:hAnsi="Times New Roman"/>
                <w:bCs/>
                <w:vertAlign w:val="superscript"/>
                <w:lang w:eastAsia="bg-BG"/>
              </w:rPr>
              <w:t>3</w:t>
            </w:r>
            <w:r w:rsidRPr="00126EE0">
              <w:rPr>
                <w:rFonts w:ascii="Times New Roman" w:hAnsi="Times New Roman"/>
                <w:bCs/>
                <w:lang w:eastAsia="bg-BG"/>
              </w:rPr>
              <w:t xml:space="preserve">/хa, също така и с не по-малко от 10 броя стоящи мъртви дървета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Подобряване на състоянието по този показател, до достигане на целевата стойност.</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Структура и функции. Наличие на големи/биотопни дървета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Брой на 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Подобряване на състоянието по този показател, до достигане на целевата стойност.</w:t>
            </w: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val="ru-RU" w:eastAsia="bg-BG"/>
        </w:rPr>
        <w:lastRenderedPageBreak/>
        <w:t xml:space="preserve">7. </w:t>
      </w:r>
      <w:r w:rsidRPr="00126EE0">
        <w:rPr>
          <w:rFonts w:ascii="Times New Roman" w:hAnsi="Times New Roman"/>
          <w:b/>
          <w:bCs/>
          <w:sz w:val="24"/>
          <w:szCs w:val="24"/>
          <w:lang w:eastAsia="bg-BG"/>
        </w:rPr>
        <w:t>Необходимост от актуализация на СФ на защитената зона</w:t>
      </w:r>
    </w:p>
    <w:p w:rsidR="00126EE0" w:rsidRPr="00126EE0" w:rsidRDefault="00126EE0" w:rsidP="00DE5D2D">
      <w:pPr>
        <w:rPr>
          <w:rFonts w:ascii="Times New Roman" w:hAnsi="Times New Roman"/>
          <w:bCs/>
          <w:sz w:val="24"/>
          <w:szCs w:val="24"/>
          <w:lang w:val="ru-RU" w:eastAsia="bg-BG"/>
        </w:rPr>
      </w:pPr>
      <w:r w:rsidRPr="00126EE0">
        <w:rPr>
          <w:rFonts w:ascii="Times New Roman" w:hAnsi="Times New Roman"/>
          <w:bCs/>
          <w:sz w:val="24"/>
          <w:szCs w:val="24"/>
          <w:lang w:eastAsia="bg-BG"/>
        </w:rPr>
        <w:t xml:space="preserve">Необходима е промяна на стандартния формуляр на местообитанието в зоната. По показателя Площ е посочена стойността установена при картирането през 2013 година. Промените са маркирани в червено.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126EE0" w:rsidRPr="00126EE0" w:rsidTr="009D5DDB">
        <w:trPr>
          <w:cantSplit/>
          <w:trHeight w:val="823"/>
          <w:tblHeader/>
          <w:jc w:val="center"/>
        </w:trPr>
        <w:tc>
          <w:tcPr>
            <w:tcW w:w="7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9D5DDB" w:rsidP="00DE5D2D">
            <w:pPr>
              <w:rPr>
                <w:rFonts w:ascii="Times New Roman" w:hAnsi="Times New Roman"/>
                <w:bCs/>
                <w:lang w:eastAsia="bg-BG"/>
              </w:rPr>
            </w:pPr>
            <w:r>
              <w:rPr>
                <w:rFonts w:ascii="Times New Roman" w:hAnsi="Times New Roman"/>
                <w:bCs/>
                <w:sz w:val="24"/>
                <w:szCs w:val="24"/>
                <w:lang w:eastAsia="bg-BG"/>
              </w:rPr>
              <w:t>.</w:t>
            </w:r>
            <w:r w:rsidR="00126EE0" w:rsidRPr="00126EE0">
              <w:rPr>
                <w:rFonts w:ascii="Times New Roman" w:hAnsi="Times New Roman"/>
                <w:bCs/>
                <w:lang w:eastAsia="bg-BG"/>
              </w:rPr>
              <w:t>Код</w:t>
            </w:r>
          </w:p>
        </w:tc>
        <w:tc>
          <w:tcPr>
            <w:tcW w:w="1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Местообитание</w:t>
            </w:r>
          </w:p>
        </w:tc>
        <w:tc>
          <w:tcPr>
            <w:tcW w:w="804"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Качество на данните</w:t>
            </w:r>
          </w:p>
        </w:tc>
        <w:tc>
          <w:tcPr>
            <w:tcW w:w="19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Представителност</w:t>
            </w:r>
          </w:p>
        </w:tc>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tc>
        <w:tc>
          <w:tcPr>
            <w:tcW w:w="13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Степен на съхранение</w:t>
            </w:r>
          </w:p>
        </w:tc>
        <w:tc>
          <w:tcPr>
            <w:tcW w:w="8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Обща оценка</w:t>
            </w:r>
          </w:p>
        </w:tc>
      </w:tr>
      <w:tr w:rsidR="00126EE0" w:rsidRPr="00126EE0" w:rsidTr="009D5DDB">
        <w:trPr>
          <w:jc w:val="center"/>
        </w:trPr>
        <w:tc>
          <w:tcPr>
            <w:tcW w:w="71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91</w:t>
            </w:r>
            <w:r w:rsidRPr="00126EE0">
              <w:rPr>
                <w:rFonts w:ascii="Times New Roman" w:hAnsi="Times New Roman"/>
                <w:bCs/>
                <w:lang w:val="en-GB" w:eastAsia="bg-BG"/>
              </w:rPr>
              <w:t>Z</w:t>
            </w:r>
            <w:r w:rsidRPr="00126EE0">
              <w:rPr>
                <w:rFonts w:ascii="Times New Roman" w:hAnsi="Times New Roman"/>
                <w:bCs/>
                <w:lang w:eastAsia="bg-BG"/>
              </w:rPr>
              <w:t>0</w:t>
            </w:r>
          </w:p>
        </w:tc>
        <w:tc>
          <w:tcPr>
            <w:tcW w:w="1773"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hAnsi="Times New Roman"/>
                <w:bCs/>
                <w:sz w:val="24"/>
                <w:szCs w:val="24"/>
                <w:lang w:eastAsia="bg-BG"/>
              </w:rPr>
            </w:pPr>
            <w:r w:rsidRPr="00126EE0">
              <w:rPr>
                <w:rFonts w:ascii="Times New Roman" w:hAnsi="Times New Roman"/>
                <w:bCs/>
                <w:sz w:val="24"/>
                <w:szCs w:val="24"/>
                <w:lang w:eastAsia="bg-BG"/>
              </w:rPr>
              <w:t>Мизийски гори от сребролистна липа</w:t>
            </w:r>
          </w:p>
          <w:p w:rsidR="00126EE0" w:rsidRPr="00126EE0" w:rsidRDefault="00126EE0" w:rsidP="00DE5D2D">
            <w:pPr>
              <w:rPr>
                <w:rFonts w:ascii="Times New Roman" w:hAnsi="Times New Roman"/>
                <w:bCs/>
                <w:lang w:eastAsia="bg-BG"/>
              </w:rPr>
            </w:pPr>
          </w:p>
        </w:tc>
        <w:tc>
          <w:tcPr>
            <w:tcW w:w="80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color w:val="FF0000"/>
                <w:lang w:eastAsia="bg-BG"/>
              </w:rPr>
            </w:pPr>
            <w:r w:rsidRPr="00126EE0">
              <w:rPr>
                <w:rFonts w:ascii="Times New Roman" w:hAnsi="Times New Roman"/>
                <w:bCs/>
                <w:color w:val="FF0000"/>
                <w:lang w:eastAsia="bg-BG"/>
              </w:rPr>
              <w:t>1.18</w:t>
            </w:r>
          </w:p>
        </w:tc>
        <w:tc>
          <w:tcPr>
            <w:tcW w:w="1098"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p>
        </w:tc>
        <w:tc>
          <w:tcPr>
            <w:tcW w:w="1942"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r w:rsidRPr="00126EE0">
              <w:rPr>
                <w:rFonts w:ascii="Times New Roman" w:hAnsi="Times New Roman"/>
                <w:bCs/>
                <w:lang w:val="en-GB" w:eastAsia="bg-BG"/>
              </w:rPr>
              <w:t>D</w:t>
            </w:r>
          </w:p>
        </w:tc>
        <w:tc>
          <w:tcPr>
            <w:tcW w:w="770"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p>
        </w:tc>
        <w:tc>
          <w:tcPr>
            <w:tcW w:w="131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p>
        </w:tc>
        <w:tc>
          <w:tcPr>
            <w:tcW w:w="87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eastAsia="bg-BG"/>
        </w:rPr>
        <w:t>8. Използвана литература</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Бисерков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(гл</w:t>
      </w:r>
      <w:r w:rsidR="009D5DDB">
        <w:rPr>
          <w:rFonts w:ascii="Times New Roman" w:hAnsi="Times New Roman"/>
          <w:bCs/>
          <w:sz w:val="24"/>
          <w:szCs w:val="24"/>
          <w:lang w:eastAsia="bg-BG"/>
        </w:rPr>
        <w:t>.</w:t>
      </w:r>
      <w:r w:rsidRPr="00126EE0">
        <w:rPr>
          <w:rFonts w:ascii="Times New Roman" w:hAnsi="Times New Roman"/>
          <w:bCs/>
          <w:sz w:val="24"/>
          <w:szCs w:val="24"/>
          <w:lang w:eastAsia="bg-BG"/>
        </w:rPr>
        <w:t>ред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Червена книга на Република България, Том III - Природни местообитания. </w:t>
      </w:r>
      <w:hyperlink r:id="rId39" w:history="1">
        <w:r w:rsidRPr="00126EE0">
          <w:rPr>
            <w:rFonts w:ascii="Times New Roman" w:hAnsi="Times New Roman"/>
            <w:bCs/>
            <w:sz w:val="24"/>
            <w:szCs w:val="24"/>
            <w:u w:val="single"/>
            <w:lang w:eastAsia="bg-BG"/>
          </w:rPr>
          <w:t>http://e-ecodb.bas.bg/rdb/bg/vol3/</w:t>
        </w:r>
      </w:hyperlink>
      <w:r w:rsidRPr="00126EE0">
        <w:rPr>
          <w:rFonts w:ascii="Times New Roman" w:hAnsi="Times New Roman"/>
          <w:bCs/>
          <w:sz w:val="24"/>
          <w:szCs w:val="24"/>
          <w:lang w:eastAsia="bg-BG"/>
        </w:rPr>
        <w:t>. Последно посетен на 0711.2021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40" w:history="1">
        <w:r w:rsidRPr="00126EE0">
          <w:rPr>
            <w:rFonts w:ascii="Times New Roman" w:hAnsi="Times New Roman"/>
            <w:bCs/>
            <w:color w:val="0000FF"/>
            <w:sz w:val="24"/>
            <w:szCs w:val="24"/>
            <w:u w:val="single"/>
            <w:lang w:eastAsia="bg-BG"/>
          </w:rPr>
          <w:t>http://natura2000.moew.government.bg/Home/Natura2000ProtectedSites</w:t>
        </w:r>
      </w:hyperlink>
      <w:r w:rsidRPr="00126EE0">
        <w:rPr>
          <w:rFonts w:ascii="Times New Roman" w:hAnsi="Times New Roman"/>
          <w:bCs/>
          <w:sz w:val="24"/>
          <w:szCs w:val="24"/>
          <w:lang w:eastAsia="bg-BG"/>
        </w:rPr>
        <w:t xml:space="preserve">. Последно посетен на 08.11.2021 г. </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Изпълнителна агенция по горите (ИАГ). Лесоустройствени проекти.  </w:t>
      </w:r>
      <w:hyperlink r:id="rId41" w:history="1">
        <w:r w:rsidRPr="00126EE0">
          <w:rPr>
            <w:rFonts w:ascii="Times New Roman" w:hAnsi="Times New Roman"/>
            <w:bCs/>
            <w:color w:val="0000FF"/>
            <w:sz w:val="24"/>
            <w:szCs w:val="24"/>
            <w:u w:val="single"/>
            <w:lang w:eastAsia="bg-BG"/>
          </w:rPr>
          <w:t>http://www.procurement.iag.bg:8080/cgi-bin/lup.cgi</w:t>
        </w:r>
      </w:hyperlink>
      <w:r w:rsidRPr="00126EE0">
        <w:rPr>
          <w:rFonts w:ascii="Times New Roman" w:hAnsi="Times New Roman"/>
          <w:bCs/>
          <w:sz w:val="24"/>
          <w:szCs w:val="24"/>
          <w:lang w:eastAsia="bg-BG"/>
        </w:rPr>
        <w:t>. Последно посетен на 10.11.2021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Зингстра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Х</w:t>
      </w:r>
      <w:r w:rsidR="009D5DDB">
        <w:rPr>
          <w:rFonts w:ascii="Times New Roman" w:hAnsi="Times New Roman"/>
          <w:bCs/>
          <w:sz w:val="24"/>
          <w:szCs w:val="24"/>
          <w:lang w:eastAsia="bg-BG"/>
        </w:rPr>
        <w:t>.</w:t>
      </w:r>
      <w:r w:rsidRPr="00126EE0">
        <w:rPr>
          <w:rFonts w:ascii="Times New Roman" w:hAnsi="Times New Roman"/>
          <w:bCs/>
          <w:sz w:val="24"/>
          <w:szCs w:val="24"/>
          <w:lang w:eastAsia="bg-BG"/>
        </w:rPr>
        <w:t>, 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Ковачев, К</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Китнаес, Р</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Цонев, 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Димова, П</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European commission. The State of Nature in the EU – Article 17 reporting. </w:t>
      </w:r>
      <w:hyperlink r:id="rId42" w:history="1">
        <w:r w:rsidRPr="00126EE0">
          <w:rPr>
            <w:rFonts w:ascii="Times New Roman" w:hAnsi="Times New Roman"/>
            <w:bCs/>
            <w:color w:val="0000FF"/>
            <w:sz w:val="24"/>
            <w:szCs w:val="24"/>
            <w:u w:val="single"/>
            <w:lang w:eastAsia="bg-BG"/>
          </w:rPr>
          <w:t>https://ec.europa.eu/environment/nature/knowledge/rep_habitats/index_en.htm</w:t>
        </w:r>
      </w:hyperlink>
      <w:r w:rsidRPr="00126EE0">
        <w:rPr>
          <w:rFonts w:ascii="Times New Roman" w:hAnsi="Times New Roman"/>
          <w:bCs/>
          <w:sz w:val="24"/>
          <w:szCs w:val="24"/>
          <w:lang w:eastAsia="bg-BG"/>
        </w:rPr>
        <w:t xml:space="preserve">. Last visited on 06.11.2021. </w:t>
      </w:r>
    </w:p>
    <w:p w:rsidR="00126EE0" w:rsidRPr="00126EE0" w:rsidRDefault="00126EE0" w:rsidP="00DE5D2D">
      <w:pPr>
        <w:rPr>
          <w:rFonts w:ascii="Times New Roman" w:hAnsi="Times New Roman"/>
          <w:sz w:val="24"/>
          <w:szCs w:val="24"/>
        </w:rPr>
      </w:pPr>
      <w:r w:rsidRPr="00126EE0">
        <w:rPr>
          <w:rFonts w:ascii="Times New Roman" w:hAnsi="Times New Roman"/>
          <w:i/>
          <w:sz w:val="24"/>
          <w:szCs w:val="24"/>
        </w:rPr>
        <w:t>Автори</w:t>
      </w:r>
      <w:r w:rsidRPr="00126EE0">
        <w:rPr>
          <w:rFonts w:ascii="Times New Roman" w:hAnsi="Times New Roman"/>
          <w:sz w:val="24"/>
          <w:szCs w:val="24"/>
        </w:rPr>
        <w:t>: Цветан Златанов, Георги Хинков, Георги Гогушев, Магдалена Златанова</w:t>
      </w:r>
    </w:p>
    <w:p w:rsidR="00126EE0" w:rsidRPr="00126EE0" w:rsidRDefault="00126EE0">
      <w:pPr>
        <w:rPr>
          <w:rFonts w:ascii="Times New Roman" w:hAnsi="Times New Roman"/>
          <w:color w:val="1F497D" w:themeColor="text2"/>
          <w:sz w:val="28"/>
          <w:szCs w:val="28"/>
        </w:rPr>
      </w:pPr>
    </w:p>
    <w:p w:rsidR="002622A5" w:rsidRPr="00DE5D2D" w:rsidRDefault="002622A5" w:rsidP="001A69A8">
      <w:pPr>
        <w:pStyle w:val="Heading1"/>
        <w:rPr>
          <w:rFonts w:ascii="Times New Roman" w:hAnsi="Times New Roman"/>
          <w:color w:val="1F497D" w:themeColor="text2"/>
          <w:u w:val="single"/>
        </w:rPr>
      </w:pPr>
      <w:bookmarkStart w:id="19" w:name="_Toc88847570"/>
      <w:r w:rsidRPr="00DE5D2D">
        <w:rPr>
          <w:rFonts w:ascii="Times New Roman" w:hAnsi="Times New Roman"/>
          <w:color w:val="1F497D" w:themeColor="text2"/>
          <w:u w:val="single"/>
        </w:rPr>
        <w:t>Безгръбначни животни</w:t>
      </w:r>
      <w:bookmarkEnd w:id="19"/>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20" w:name="_Toc88847571"/>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1093 </w:t>
      </w:r>
      <w:r w:rsidR="002622A5" w:rsidRPr="00CB7FF5">
        <w:rPr>
          <w:rFonts w:ascii="Times New Roman" w:hAnsi="Times New Roman"/>
          <w:i/>
          <w:color w:val="1F497D" w:themeColor="text2"/>
          <w:sz w:val="28"/>
          <w:szCs w:val="28"/>
        </w:rPr>
        <w:t>Austropotamobius torrentium</w:t>
      </w:r>
      <w:bookmarkEnd w:id="20"/>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 xml:space="preserve">1.Код и наименование на вида: </w:t>
      </w:r>
      <w:r w:rsidRPr="005D19D8">
        <w:rPr>
          <w:rFonts w:ascii="Times New Roman" w:eastAsia="Calibri" w:hAnsi="Times New Roman"/>
          <w:bCs/>
          <w:sz w:val="24"/>
          <w:szCs w:val="24"/>
          <w:lang w:val="en-US"/>
        </w:rPr>
        <w:t>1093</w:t>
      </w:r>
      <w:r w:rsidRPr="005D19D8">
        <w:rPr>
          <w:rFonts w:ascii="Times New Roman" w:eastAsia="Calibri" w:hAnsi="Times New Roman"/>
          <w:bCs/>
          <w:sz w:val="24"/>
          <w:szCs w:val="24"/>
        </w:rPr>
        <w:t xml:space="preserve"> </w:t>
      </w:r>
      <w:r w:rsidRPr="005D19D8">
        <w:rPr>
          <w:rFonts w:ascii="Times New Roman" w:eastAsia="Calibri" w:hAnsi="Times New Roman"/>
          <w:i/>
          <w:iCs/>
          <w:sz w:val="24"/>
          <w:szCs w:val="24"/>
          <w:lang w:val="en-US"/>
        </w:rPr>
        <w:t>Austropotamobius torrentium</w:t>
      </w:r>
      <w:r w:rsidRPr="005D19D8">
        <w:rPr>
          <w:rFonts w:ascii="Times New Roman" w:eastAsia="Calibri" w:hAnsi="Times New Roman"/>
          <w:bCs/>
          <w:i/>
          <w:sz w:val="24"/>
          <w:szCs w:val="24"/>
        </w:rPr>
        <w:t xml:space="preserve"> </w:t>
      </w:r>
      <w:r w:rsidRPr="005D19D8">
        <w:rPr>
          <w:rFonts w:ascii="Times New Roman" w:eastAsia="Calibri" w:hAnsi="Times New Roman"/>
          <w:bCs/>
          <w:sz w:val="24"/>
          <w:szCs w:val="24"/>
        </w:rPr>
        <w:t>– Поточен рак</w:t>
      </w:r>
    </w:p>
    <w:p w:rsidR="005D19D8" w:rsidRPr="005D19D8" w:rsidRDefault="005D19D8" w:rsidP="005D19D8">
      <w:pPr>
        <w:spacing w:before="120" w:after="120" w:line="240" w:lineRule="auto"/>
        <w:jc w:val="both"/>
        <w:rPr>
          <w:rFonts w:ascii="Times New Roman" w:hAnsi="Times New Roman"/>
          <w:b/>
          <w:iCs/>
          <w:sz w:val="24"/>
          <w:szCs w:val="24"/>
          <w:lang w:val="ru-RU"/>
        </w:rPr>
      </w:pPr>
      <w:r w:rsidRPr="005D19D8">
        <w:rPr>
          <w:rFonts w:ascii="Times New Roman" w:hAnsi="Times New Roman"/>
          <w:b/>
          <w:iCs/>
          <w:sz w:val="24"/>
          <w:szCs w:val="24"/>
          <w:lang w:val="ru-RU"/>
        </w:rPr>
        <w:t>2. Кратка характеристика на целевия обект</w:t>
      </w:r>
    </w:p>
    <w:p w:rsidR="005D19D8" w:rsidRPr="005D19D8" w:rsidRDefault="005D19D8" w:rsidP="005D19D8">
      <w:pPr>
        <w:spacing w:after="0" w:line="240" w:lineRule="auto"/>
        <w:ind w:firstLine="709"/>
        <w:jc w:val="both"/>
        <w:rPr>
          <w:rFonts w:ascii="Times New Roman" w:hAnsi="Times New Roman"/>
          <w:noProof/>
          <w:sz w:val="24"/>
          <w:szCs w:val="24"/>
        </w:rPr>
      </w:pPr>
      <w:r w:rsidRPr="005D19D8">
        <w:rPr>
          <w:rFonts w:ascii="Times New Roman" w:hAnsi="Times New Roman"/>
          <w:sz w:val="24"/>
          <w:szCs w:val="24"/>
        </w:rPr>
        <w:lastRenderedPageBreak/>
        <w:t>Поточният рак</w:t>
      </w:r>
      <w:r w:rsidRPr="005D19D8">
        <w:rPr>
          <w:rFonts w:ascii="Times New Roman" w:hAnsi="Times New Roman"/>
          <w:b/>
          <w:sz w:val="24"/>
          <w:szCs w:val="24"/>
        </w:rPr>
        <w:t xml:space="preserve"> </w:t>
      </w:r>
      <w:r w:rsidRPr="005D19D8">
        <w:rPr>
          <w:rFonts w:ascii="Times New Roman" w:hAnsi="Times New Roman"/>
          <w:sz w:val="24"/>
          <w:szCs w:val="24"/>
        </w:rPr>
        <w:t>е най-малкият по размери местен вид прав рак, който се среща в България. Достига максимална дължина до 12 cm, но най-често е от 6 до 10 cm. Характеризира се със скъсен и тъп рострум, който има триъгълна форма. Зад очите има един туберкулум, а карапаксът (главогръдът) зад цервикалната бразда е гладък и липсват цервикални шипове. Щипките са с много едра гранулация, отгоре са кафеникави, а отдолу са мръсно бели до бежови. Цветът на тялото варира от светло- до тъмнокафяв или маслинено-зелен отгоре и кремаво-бял отдолу.</w:t>
      </w:r>
      <w:r w:rsidRPr="005D19D8">
        <w:rPr>
          <w:rFonts w:ascii="Times New Roman" w:hAnsi="Times New Roman"/>
          <w:noProof/>
          <w:sz w:val="24"/>
          <w:szCs w:val="24"/>
        </w:rPr>
        <w:t xml:space="preserve"> </w:t>
      </w:r>
      <w:r w:rsidRPr="005D19D8">
        <w:rPr>
          <w:rFonts w:ascii="Times New Roman" w:hAnsi="Times New Roman"/>
          <w:sz w:val="24"/>
          <w:szCs w:val="24"/>
        </w:rPr>
        <w:t xml:space="preserve">Видът е разделнополов, с ясно изразен полов диморфизъм. Мъжките обикновено са по-едри и с по-големи щипки. Женските се отличават с по-широкото си коремче (абдомен) спрямо главогръда (карапакса), с редуцирания първи и втори чифт плеоподални крачка (които при мъжките са добре развити и са превърнати в копулативен апарат, с който се отлага сперматофорът), както и по разположението на половото отверстие (при мъжките </w:t>
      </w:r>
      <w:r w:rsidRPr="005D19D8">
        <w:rPr>
          <w:rFonts w:ascii="Times New Roman" w:hAnsi="Times New Roman"/>
          <w:sz w:val="24"/>
          <w:szCs w:val="24"/>
          <w:lang w:val="ru-RU"/>
        </w:rPr>
        <w:t>половото отверстие е в основата на 5-ия чифт ходилни крака, а при женските то е в основата на 3-ия чифт ходилни крака)</w:t>
      </w:r>
      <w:r w:rsidRPr="005D19D8">
        <w:rPr>
          <w:rFonts w:ascii="Times New Roman" w:hAnsi="Times New Roman"/>
          <w:sz w:val="24"/>
          <w:szCs w:val="24"/>
        </w:rPr>
        <w:t xml:space="preserve">. Размножаването е през месеците септември – юни. </w:t>
      </w:r>
      <w:r w:rsidRPr="005D19D8">
        <w:rPr>
          <w:rFonts w:ascii="Times New Roman" w:hAnsi="Times New Roman"/>
          <w:sz w:val="24"/>
          <w:szCs w:val="24"/>
          <w:lang w:val="ru-RU"/>
        </w:rPr>
        <w:t xml:space="preserve">Копулацията се осъществява през есента (септември </w:t>
      </w:r>
      <w:r w:rsidRPr="005D19D8">
        <w:rPr>
          <w:rFonts w:ascii="Times New Roman" w:hAnsi="Times New Roman"/>
          <w:sz w:val="24"/>
          <w:szCs w:val="24"/>
        </w:rPr>
        <w:t xml:space="preserve">– </w:t>
      </w:r>
      <w:r w:rsidRPr="005D19D8">
        <w:rPr>
          <w:rFonts w:ascii="Times New Roman" w:hAnsi="Times New Roman"/>
          <w:sz w:val="24"/>
          <w:szCs w:val="24"/>
          <w:lang w:val="ru-RU"/>
        </w:rPr>
        <w:t>ноември). След оплождането ж</w:t>
      </w:r>
      <w:r w:rsidRPr="005D19D8">
        <w:rPr>
          <w:rFonts w:ascii="Times New Roman" w:hAnsi="Times New Roman"/>
          <w:sz w:val="24"/>
          <w:szCs w:val="24"/>
        </w:rPr>
        <w:t xml:space="preserve">енските отлагат средно 50–100 сравнително едри яйца, които носят прикрепени към коремните крачка (много рядко при едри екземпляри броят на яйцата може да достигне до 150–180). </w:t>
      </w:r>
      <w:r w:rsidRPr="005D19D8">
        <w:rPr>
          <w:rFonts w:ascii="Times New Roman" w:hAnsi="Times New Roman"/>
          <w:sz w:val="24"/>
          <w:szCs w:val="24"/>
          <w:lang w:val="ru-RU"/>
        </w:rPr>
        <w:t>Инкубационният период на яйцата е 4</w:t>
      </w:r>
      <w:r w:rsidRPr="005D19D8">
        <w:rPr>
          <w:rFonts w:ascii="Times New Roman" w:hAnsi="Times New Roman"/>
          <w:sz w:val="24"/>
          <w:szCs w:val="24"/>
        </w:rPr>
        <w:t>–</w:t>
      </w:r>
      <w:r w:rsidRPr="005D19D8">
        <w:rPr>
          <w:rFonts w:ascii="Times New Roman" w:hAnsi="Times New Roman"/>
          <w:sz w:val="24"/>
          <w:szCs w:val="24"/>
          <w:lang w:val="ru-RU"/>
        </w:rPr>
        <w:t xml:space="preserve">5 месеца. Излюпването на младите (ювенилни) рачета става през пролетта (април </w:t>
      </w:r>
      <w:r w:rsidRPr="005D19D8">
        <w:rPr>
          <w:rFonts w:ascii="Times New Roman" w:hAnsi="Times New Roman"/>
          <w:sz w:val="24"/>
          <w:szCs w:val="24"/>
        </w:rPr>
        <w:t xml:space="preserve">– </w:t>
      </w:r>
      <w:r w:rsidRPr="005D19D8">
        <w:rPr>
          <w:rFonts w:ascii="Times New Roman" w:hAnsi="Times New Roman"/>
          <w:sz w:val="24"/>
          <w:szCs w:val="24"/>
          <w:lang w:val="ru-RU"/>
        </w:rPr>
        <w:t xml:space="preserve">юни). </w:t>
      </w:r>
      <w:r w:rsidRPr="005D19D8">
        <w:rPr>
          <w:rFonts w:ascii="Times New Roman" w:hAnsi="Times New Roman"/>
          <w:sz w:val="24"/>
          <w:szCs w:val="24"/>
        </w:rPr>
        <w:t>Поточният рак няма подчертана хранителна специализация, като при по-младите индивиди преобладава растителната храна (частици от микро- и макрофитна водна растителност, нишковидни зелени водорасли и растителен детрит), докато при по-възрастните индивиди храната е смесена и наред с растителната се използва и животинска храна (дребни насекоми и техните ларви, малки охлюви и миди, мъртви животински тъкани).</w:t>
      </w:r>
    </w:p>
    <w:p w:rsidR="005D19D8" w:rsidRPr="005D19D8" w:rsidRDefault="005D19D8" w:rsidP="005D19D8">
      <w:pPr>
        <w:spacing w:after="0" w:line="240" w:lineRule="auto"/>
        <w:ind w:firstLine="709"/>
        <w:jc w:val="both"/>
        <w:rPr>
          <w:rFonts w:ascii="Times New Roman" w:hAnsi="Times New Roman"/>
          <w:iCs/>
          <w:sz w:val="24"/>
          <w:szCs w:val="24"/>
          <w:lang w:val="ru-RU"/>
        </w:rPr>
      </w:pPr>
      <w:r w:rsidRPr="005D19D8">
        <w:rPr>
          <w:rFonts w:ascii="Times New Roman" w:hAnsi="Times New Roman"/>
          <w:sz w:val="24"/>
          <w:szCs w:val="24"/>
          <w:lang w:val="ru-RU"/>
        </w:rPr>
        <w:t>Поточният рак е сравнително широко разпространен вид в горните и средните течения на реките и малките планински потоци, предимно в Югозападна България, Западни Родопи, Западна Стара планина, Централен Балкан и Средна гора. По-слабо е застъпен в Предбалкана и Източна Стара планина, и изцяло отсъства в Дунавската равнина, Тракийската низина, Източни Родопи, Сакар и Странджа.</w:t>
      </w:r>
      <w:r w:rsidRPr="005D19D8">
        <w:rPr>
          <w:rFonts w:ascii="Times New Roman" w:hAnsi="Times New Roman"/>
          <w:sz w:val="24"/>
          <w:szCs w:val="24"/>
        </w:rPr>
        <w:t xml:space="preserve"> Много по-рядко може да бъде открит и в стагнантни водоеми, които се отличават с чиста вода </w:t>
      </w:r>
      <w:r w:rsidRPr="005D19D8">
        <w:rPr>
          <w:rFonts w:ascii="Times New Roman" w:hAnsi="Times New Roman"/>
          <w:sz w:val="24"/>
          <w:szCs w:val="24"/>
          <w:lang w:val="en-US"/>
        </w:rPr>
        <w:t xml:space="preserve">(Machino &amp; Füreder </w:t>
      </w:r>
      <w:r w:rsidRPr="005D19D8">
        <w:rPr>
          <w:rFonts w:ascii="Times New Roman" w:hAnsi="Times New Roman"/>
          <w:sz w:val="24"/>
          <w:szCs w:val="24"/>
        </w:rPr>
        <w:t xml:space="preserve">1998, </w:t>
      </w:r>
      <w:r w:rsidRPr="005D19D8">
        <w:rPr>
          <w:rFonts w:ascii="Times New Roman" w:hAnsi="Times New Roman"/>
          <w:sz w:val="24"/>
          <w:szCs w:val="24"/>
          <w:lang w:val="en-US"/>
        </w:rPr>
        <w:t>Zaikov et al. 2011)</w:t>
      </w:r>
      <w:r w:rsidRPr="005D19D8">
        <w:rPr>
          <w:rFonts w:ascii="Times New Roman" w:hAnsi="Times New Roman"/>
          <w:sz w:val="24"/>
          <w:szCs w:val="24"/>
        </w:rPr>
        <w:t xml:space="preserve">. </w:t>
      </w:r>
    </w:p>
    <w:p w:rsidR="005D19D8" w:rsidRPr="005D19D8" w:rsidRDefault="005D19D8" w:rsidP="005D19D8">
      <w:pPr>
        <w:spacing w:after="0" w:line="240" w:lineRule="auto"/>
        <w:ind w:firstLine="709"/>
        <w:jc w:val="both"/>
        <w:rPr>
          <w:rFonts w:ascii="Times New Roman" w:hAnsi="Times New Roman"/>
          <w:sz w:val="24"/>
          <w:szCs w:val="24"/>
          <w:lang w:val="en-US"/>
        </w:rPr>
      </w:pPr>
      <w:r w:rsidRPr="005D19D8">
        <w:rPr>
          <w:rFonts w:ascii="Times New Roman" w:eastAsia="Calibri" w:hAnsi="Times New Roman"/>
          <w:sz w:val="24"/>
          <w:szCs w:val="24"/>
        </w:rPr>
        <w:t>Поточният рак (</w:t>
      </w:r>
      <w:r w:rsidRPr="005D19D8">
        <w:rPr>
          <w:rFonts w:ascii="Times New Roman" w:eastAsia="Calibri" w:hAnsi="Times New Roman"/>
          <w:i/>
          <w:iCs/>
          <w:sz w:val="24"/>
          <w:szCs w:val="24"/>
          <w:lang w:val="en-US"/>
        </w:rPr>
        <w:t>Austropotamobius torrentium</w:t>
      </w:r>
      <w:r w:rsidRPr="005D19D8">
        <w:rPr>
          <w:rFonts w:ascii="Times New Roman" w:eastAsia="Calibri" w:hAnsi="Times New Roman"/>
          <w:sz w:val="24"/>
          <w:szCs w:val="24"/>
        </w:rPr>
        <w:t>)</w:t>
      </w:r>
      <w:r w:rsidRPr="005D19D8">
        <w:rPr>
          <w:rFonts w:ascii="Times New Roman" w:hAnsi="Times New Roman"/>
          <w:sz w:val="24"/>
          <w:szCs w:val="24"/>
        </w:rPr>
        <w:t xml:space="preserve"> е с висок природозащитен статус</w:t>
      </w:r>
      <w:r w:rsidRPr="005D19D8">
        <w:rPr>
          <w:rFonts w:ascii="Times New Roman" w:hAnsi="Times New Roman"/>
          <w:sz w:val="24"/>
          <w:szCs w:val="24"/>
          <w:lang w:val="en-US"/>
        </w:rPr>
        <w:t xml:space="preserve">: </w:t>
      </w:r>
      <w:r w:rsidRPr="005D19D8">
        <w:rPr>
          <w:rFonts w:ascii="Times New Roman" w:hAnsi="Times New Roman"/>
          <w:sz w:val="24"/>
          <w:szCs w:val="24"/>
        </w:rPr>
        <w:t>в</w:t>
      </w:r>
      <w:r w:rsidRPr="005D19D8">
        <w:rPr>
          <w:rFonts w:ascii="Times New Roman" w:hAnsi="Times New Roman"/>
          <w:noProof/>
          <w:sz w:val="24"/>
          <w:szCs w:val="24"/>
        </w:rPr>
        <w:t xml:space="preserve">ключен е в Червения списък на Международния съюз за опазване на природата и природните ресурси (IUCN Red List) в категорията </w:t>
      </w:r>
      <w:r w:rsidRPr="005D19D8">
        <w:rPr>
          <w:rFonts w:ascii="Times New Roman" w:hAnsi="Times New Roman"/>
          <w:sz w:val="24"/>
          <w:szCs w:val="24"/>
          <w:lang w:val="en-US"/>
        </w:rPr>
        <w:t>(DD)</w:t>
      </w:r>
      <w:r w:rsidRPr="005D19D8">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(Habitats Directive) - Приложение II, от </w:t>
      </w:r>
      <w:r w:rsidRPr="005D19D8">
        <w:rPr>
          <w:rFonts w:ascii="Times New Roman" w:hAnsi="Times New Roman"/>
          <w:sz w:val="24"/>
          <w:szCs w:val="24"/>
        </w:rPr>
        <w:t>Конвенцията за опазване на дивата европейска флора и фауна и естествените местообитания (Бернска конвенция</w:t>
      </w:r>
      <w:r w:rsidRPr="005D19D8">
        <w:rPr>
          <w:rFonts w:ascii="Times New Roman" w:hAnsi="Times New Roman"/>
          <w:sz w:val="24"/>
          <w:szCs w:val="24"/>
          <w:lang w:val="en-US"/>
        </w:rPr>
        <w:t xml:space="preserve"> 19</w:t>
      </w:r>
      <w:r w:rsidRPr="005D19D8">
        <w:rPr>
          <w:rFonts w:ascii="Times New Roman" w:hAnsi="Times New Roman"/>
          <w:sz w:val="24"/>
          <w:szCs w:val="24"/>
        </w:rPr>
        <w:t xml:space="preserve">79) </w:t>
      </w:r>
      <w:r w:rsidRPr="005D19D8">
        <w:rPr>
          <w:rFonts w:ascii="Times New Roman" w:hAnsi="Times New Roman"/>
          <w:noProof/>
          <w:sz w:val="24"/>
          <w:szCs w:val="24"/>
        </w:rPr>
        <w:t>- Приложение III</w:t>
      </w:r>
      <w:r w:rsidRPr="005D19D8">
        <w:rPr>
          <w:rFonts w:ascii="Times New Roman" w:hAnsi="Times New Roman"/>
          <w:sz w:val="24"/>
          <w:szCs w:val="24"/>
        </w:rPr>
        <w:t xml:space="preserve"> </w:t>
      </w:r>
      <w:r w:rsidRPr="005D19D8">
        <w:rPr>
          <w:rFonts w:ascii="Times New Roman" w:hAnsi="Times New Roman"/>
          <w:noProof/>
          <w:sz w:val="24"/>
          <w:szCs w:val="24"/>
        </w:rPr>
        <w:t xml:space="preserve">и от Директива 2006/105/EО на Съвета - Приложение II и IV. Видът е защитен и от Националното законодателство, като е включен в </w:t>
      </w:r>
      <w:r w:rsidRPr="005D19D8">
        <w:rPr>
          <w:rFonts w:ascii="Times New Roman" w:hAnsi="Times New Roman"/>
          <w:sz w:val="24"/>
          <w:szCs w:val="24"/>
        </w:rPr>
        <w:t>Закона за биологичното разнообразие (ЗБР) – Приложение 2 и в Закона за рибарството и акватултурите (ЗРА).</w:t>
      </w:r>
    </w:p>
    <w:p w:rsidR="005D19D8" w:rsidRPr="005D19D8" w:rsidRDefault="005D19D8" w:rsidP="005D19D8">
      <w:pPr>
        <w:spacing w:after="0" w:line="240" w:lineRule="auto"/>
        <w:ind w:firstLine="709"/>
        <w:jc w:val="both"/>
        <w:rPr>
          <w:rFonts w:ascii="Times New Roman" w:hAnsi="Times New Roman"/>
          <w:sz w:val="24"/>
          <w:szCs w:val="24"/>
        </w:rPr>
      </w:pPr>
      <w:r w:rsidRPr="005D19D8">
        <w:rPr>
          <w:rFonts w:ascii="Times New Roman" w:eastAsia="Calibri" w:hAnsi="Times New Roman"/>
          <w:bCs/>
          <w:i/>
          <w:sz w:val="24"/>
          <w:szCs w:val="24"/>
        </w:rPr>
        <w:t>Характеристики на местообитанието:</w:t>
      </w:r>
      <w:r w:rsidRPr="005D19D8">
        <w:rPr>
          <w:rFonts w:ascii="Times New Roman" w:eastAsia="Calibri" w:hAnsi="Times New Roman"/>
          <w:b/>
          <w:bCs/>
          <w:sz w:val="24"/>
          <w:szCs w:val="24"/>
        </w:rPr>
        <w:t xml:space="preserve"> </w:t>
      </w:r>
      <w:r w:rsidRPr="005D19D8">
        <w:rPr>
          <w:rFonts w:ascii="Times New Roman" w:eastAsia="Calibri" w:hAnsi="Times New Roman"/>
          <w:bCs/>
          <w:sz w:val="24"/>
          <w:szCs w:val="24"/>
        </w:rPr>
        <w:t>Поточният рак п</w:t>
      </w:r>
      <w:r w:rsidRPr="005D19D8">
        <w:rPr>
          <w:rFonts w:ascii="Times New Roman" w:hAnsi="Times New Roman"/>
          <w:sz w:val="24"/>
          <w:szCs w:val="24"/>
        </w:rPr>
        <w:t>редпочита участъци с каменисто дъно и удобни места за укрития по бреговете (коренища на крайбрежна дървесна растителност)</w:t>
      </w:r>
      <w:r w:rsidRPr="005D19D8">
        <w:rPr>
          <w:rFonts w:ascii="Times New Roman" w:hAnsi="Times New Roman"/>
          <w:sz w:val="24"/>
          <w:szCs w:val="24"/>
          <w:lang w:val="en-US"/>
        </w:rPr>
        <w:t xml:space="preserve"> </w:t>
      </w:r>
      <w:r w:rsidRPr="005D19D8">
        <w:rPr>
          <w:rFonts w:ascii="Times New Roman" w:hAnsi="Times New Roman"/>
          <w:sz w:val="24"/>
          <w:szCs w:val="24"/>
        </w:rPr>
        <w:t xml:space="preserve">и избягва участъци с тинест или песъчлив субстрат </w:t>
      </w:r>
      <w:r w:rsidRPr="005D19D8">
        <w:rPr>
          <w:rFonts w:ascii="Times New Roman" w:hAnsi="Times New Roman"/>
          <w:sz w:val="24"/>
          <w:szCs w:val="24"/>
          <w:lang w:val="en-US"/>
        </w:rPr>
        <w:t>(Machino &amp; Füreder 2005)</w:t>
      </w:r>
      <w:r w:rsidRPr="005D19D8">
        <w:rPr>
          <w:rFonts w:ascii="Times New Roman" w:hAnsi="Times New Roman"/>
          <w:sz w:val="24"/>
          <w:szCs w:val="24"/>
        </w:rPr>
        <w:t>. Фините седиментни отлагания водят до запълване на пространствата между камъните и до изчезването на популациите на поточния рак.</w:t>
      </w:r>
      <w:r w:rsidRPr="005D19D8">
        <w:rPr>
          <w:rFonts w:ascii="Times New Roman" w:hAnsi="Times New Roman"/>
          <w:sz w:val="24"/>
          <w:szCs w:val="24"/>
          <w:lang w:val="en-US"/>
        </w:rPr>
        <w:t xml:space="preserve"> </w:t>
      </w:r>
      <w:r w:rsidRPr="005D19D8">
        <w:rPr>
          <w:rFonts w:ascii="Times New Roman" w:hAnsi="Times New Roman"/>
          <w:sz w:val="24"/>
          <w:szCs w:val="24"/>
        </w:rPr>
        <w:t>Най-често е установяван в засенчени реки с брегове покрити с елша</w:t>
      </w:r>
      <w:r w:rsidRPr="005D19D8">
        <w:rPr>
          <w:rFonts w:ascii="Times New Roman" w:hAnsi="Times New Roman"/>
          <w:sz w:val="24"/>
          <w:szCs w:val="24"/>
          <w:lang w:val="en-US"/>
        </w:rPr>
        <w:t xml:space="preserve"> (</w:t>
      </w:r>
      <w:r w:rsidRPr="005D19D8">
        <w:rPr>
          <w:rFonts w:ascii="Times New Roman" w:hAnsi="Times New Roman"/>
          <w:i/>
          <w:sz w:val="24"/>
          <w:szCs w:val="24"/>
          <w:lang w:val="en-US"/>
        </w:rPr>
        <w:t>Alnus glutinosa</w:t>
      </w:r>
      <w:r w:rsidRPr="005D19D8">
        <w:rPr>
          <w:rFonts w:ascii="Times New Roman" w:hAnsi="Times New Roman"/>
          <w:sz w:val="24"/>
          <w:szCs w:val="24"/>
          <w:lang w:val="en-US"/>
        </w:rPr>
        <w:t>)</w:t>
      </w:r>
      <w:r w:rsidRPr="005D19D8">
        <w:rPr>
          <w:rFonts w:ascii="Times New Roman" w:hAnsi="Times New Roman"/>
          <w:sz w:val="24"/>
          <w:szCs w:val="24"/>
        </w:rPr>
        <w:t>, бук</w:t>
      </w:r>
      <w:r w:rsidRPr="005D19D8">
        <w:rPr>
          <w:rFonts w:ascii="Times New Roman" w:hAnsi="Times New Roman"/>
          <w:sz w:val="24"/>
          <w:szCs w:val="24"/>
          <w:lang w:val="en-US"/>
        </w:rPr>
        <w:t xml:space="preserve"> (</w:t>
      </w:r>
      <w:r w:rsidRPr="005D19D8">
        <w:rPr>
          <w:rFonts w:ascii="Times New Roman" w:hAnsi="Times New Roman"/>
          <w:i/>
          <w:sz w:val="24"/>
          <w:szCs w:val="24"/>
          <w:lang w:val="en-US"/>
        </w:rPr>
        <w:t>Fagus sylvatica</w:t>
      </w:r>
      <w:r w:rsidRPr="005D19D8">
        <w:rPr>
          <w:rFonts w:ascii="Times New Roman" w:hAnsi="Times New Roman"/>
          <w:sz w:val="24"/>
          <w:szCs w:val="24"/>
          <w:lang w:val="en-US"/>
        </w:rPr>
        <w:t>)</w:t>
      </w:r>
      <w:r w:rsidRPr="005D19D8">
        <w:rPr>
          <w:rFonts w:ascii="Times New Roman" w:hAnsi="Times New Roman"/>
          <w:sz w:val="24"/>
          <w:szCs w:val="24"/>
        </w:rPr>
        <w:t>, дъб</w:t>
      </w:r>
      <w:r w:rsidRPr="005D19D8">
        <w:rPr>
          <w:rFonts w:ascii="Times New Roman" w:hAnsi="Times New Roman"/>
          <w:sz w:val="24"/>
          <w:szCs w:val="24"/>
          <w:lang w:val="en-US"/>
        </w:rPr>
        <w:t xml:space="preserve"> (</w:t>
      </w:r>
      <w:r w:rsidRPr="005D19D8">
        <w:rPr>
          <w:rFonts w:ascii="Times New Roman" w:hAnsi="Times New Roman"/>
          <w:i/>
          <w:sz w:val="24"/>
          <w:szCs w:val="24"/>
          <w:lang w:val="en-US"/>
        </w:rPr>
        <w:t>Quercus</w:t>
      </w:r>
      <w:r w:rsidRPr="005D19D8">
        <w:rPr>
          <w:rFonts w:ascii="Times New Roman" w:hAnsi="Times New Roman"/>
          <w:sz w:val="24"/>
          <w:szCs w:val="24"/>
          <w:lang w:val="en-US"/>
        </w:rPr>
        <w:t xml:space="preserve"> spp.)</w:t>
      </w:r>
      <w:r w:rsidRPr="005D19D8">
        <w:rPr>
          <w:rFonts w:ascii="Times New Roman" w:hAnsi="Times New Roman"/>
          <w:sz w:val="24"/>
          <w:szCs w:val="24"/>
        </w:rPr>
        <w:t xml:space="preserve"> или чинар</w:t>
      </w:r>
      <w:r w:rsidRPr="005D19D8">
        <w:rPr>
          <w:rFonts w:ascii="Times New Roman" w:hAnsi="Times New Roman"/>
          <w:sz w:val="24"/>
          <w:szCs w:val="24"/>
          <w:lang w:val="en-US"/>
        </w:rPr>
        <w:t xml:space="preserve"> (</w:t>
      </w:r>
      <w:r w:rsidRPr="005D19D8">
        <w:rPr>
          <w:rFonts w:ascii="Times New Roman" w:hAnsi="Times New Roman"/>
          <w:i/>
          <w:sz w:val="24"/>
          <w:szCs w:val="24"/>
          <w:lang w:val="en-US"/>
        </w:rPr>
        <w:t>Platanus orientalis</w:t>
      </w:r>
      <w:r w:rsidRPr="005D19D8">
        <w:rPr>
          <w:rFonts w:ascii="Times New Roman" w:hAnsi="Times New Roman"/>
          <w:sz w:val="24"/>
          <w:szCs w:val="24"/>
          <w:lang w:val="en-US"/>
        </w:rPr>
        <w:t>)</w:t>
      </w:r>
      <w:r w:rsidRPr="005D19D8">
        <w:rPr>
          <w:rFonts w:ascii="Times New Roman" w:hAnsi="Times New Roman"/>
          <w:sz w:val="24"/>
          <w:szCs w:val="24"/>
        </w:rPr>
        <w:t xml:space="preserve"> и по-рядко –</w:t>
      </w:r>
      <w:r w:rsidRPr="005D19D8">
        <w:rPr>
          <w:rFonts w:ascii="Times New Roman" w:hAnsi="Times New Roman"/>
          <w:sz w:val="24"/>
          <w:szCs w:val="24"/>
          <w:lang w:val="en-US"/>
        </w:rPr>
        <w:t xml:space="preserve"> </w:t>
      </w:r>
      <w:r w:rsidRPr="005D19D8">
        <w:rPr>
          <w:rFonts w:ascii="Times New Roman" w:hAnsi="Times New Roman"/>
          <w:sz w:val="24"/>
          <w:szCs w:val="24"/>
        </w:rPr>
        <w:t>в реки с брегове, покрити само с храсти. Видът отсъства</w:t>
      </w:r>
      <w:r w:rsidRPr="005D19D8">
        <w:rPr>
          <w:rFonts w:ascii="Times New Roman" w:hAnsi="Times New Roman"/>
          <w:sz w:val="24"/>
          <w:szCs w:val="24"/>
          <w:lang w:val="en-US"/>
        </w:rPr>
        <w:t xml:space="preserve"> </w:t>
      </w:r>
      <w:r w:rsidRPr="005D19D8">
        <w:rPr>
          <w:rFonts w:ascii="Times New Roman" w:hAnsi="Times New Roman"/>
          <w:sz w:val="24"/>
          <w:szCs w:val="24"/>
        </w:rPr>
        <w:t xml:space="preserve">почти напълно в откритите райони на реките и в районите с иглолистна растителност </w:t>
      </w:r>
      <w:r w:rsidRPr="005D19D8">
        <w:rPr>
          <w:rFonts w:ascii="Times New Roman" w:hAnsi="Times New Roman"/>
          <w:sz w:val="24"/>
          <w:szCs w:val="24"/>
          <w:lang w:val="en-US"/>
        </w:rPr>
        <w:t>(Todorov et al. 2014).</w:t>
      </w:r>
      <w:r w:rsidRPr="005D19D8">
        <w:rPr>
          <w:rFonts w:ascii="Times New Roman" w:hAnsi="Times New Roman"/>
          <w:sz w:val="24"/>
          <w:szCs w:val="24"/>
        </w:rPr>
        <w:t xml:space="preserve"> Поточният рак е </w:t>
      </w:r>
      <w:r w:rsidRPr="005D19D8">
        <w:rPr>
          <w:rFonts w:ascii="Times New Roman" w:hAnsi="Times New Roman"/>
          <w:sz w:val="24"/>
          <w:szCs w:val="24"/>
        </w:rPr>
        <w:lastRenderedPageBreak/>
        <w:t xml:space="preserve">подчертано оксибионтен и олигосапробен </w:t>
      </w:r>
      <w:r w:rsidRPr="005D19D8">
        <w:rPr>
          <w:rFonts w:ascii="Times New Roman" w:hAnsi="Times New Roman"/>
          <w:sz w:val="24"/>
          <w:szCs w:val="24"/>
          <w:lang w:val="en-US"/>
        </w:rPr>
        <w:t xml:space="preserve">(Moog 1995) </w:t>
      </w:r>
      <w:r w:rsidRPr="005D19D8">
        <w:rPr>
          <w:rFonts w:ascii="Times New Roman" w:hAnsi="Times New Roman"/>
          <w:sz w:val="24"/>
          <w:szCs w:val="24"/>
        </w:rPr>
        <w:t>и не понася ниско кислородно съдържание, замърсяване и много високи температури на водата. Такива условия предлагат много от планинските потоци и горните течения на по-големите реки, но трябва да се отбележи, че поточният рак избягва стръмните склонове и участъците на реките с голяма денивилация и много бързо водно течение. Стръмните склонове и високата скорост на течението са фактори, които водят до намаляване на хранителните ресурси за вида, тъй като възпрепятстват натрупването на органичен субстрат на дъното на тези водни тела, което е причина и за по-малкото богатство и разнообразие на зообентоса</w:t>
      </w:r>
      <w:r w:rsidRPr="005D19D8">
        <w:rPr>
          <w:rFonts w:ascii="Times New Roman" w:hAnsi="Times New Roman"/>
          <w:sz w:val="24"/>
          <w:szCs w:val="24"/>
          <w:lang w:val="en-US"/>
        </w:rPr>
        <w:t xml:space="preserve"> </w:t>
      </w:r>
      <w:r w:rsidRPr="005D19D8">
        <w:rPr>
          <w:rFonts w:ascii="Times New Roman" w:hAnsi="Times New Roman"/>
          <w:sz w:val="24"/>
          <w:szCs w:val="24"/>
        </w:rPr>
        <w:t>(</w:t>
      </w:r>
      <w:r w:rsidRPr="005D19D8">
        <w:rPr>
          <w:rFonts w:ascii="Times New Roman" w:hAnsi="Times New Roman"/>
          <w:sz w:val="24"/>
          <w:szCs w:val="24"/>
          <w:lang w:val="en-US"/>
        </w:rPr>
        <w:t xml:space="preserve">Richardson 1992, Maiolini &amp; Lencioni 2001). </w:t>
      </w:r>
      <w:r w:rsidRPr="005D19D8">
        <w:rPr>
          <w:rFonts w:ascii="Times New Roman" w:hAnsi="Times New Roman"/>
          <w:sz w:val="24"/>
          <w:szCs w:val="24"/>
        </w:rPr>
        <w:t xml:space="preserve">Освен това високата скорост на теченията възпрепятства естествената миграция на вида нагоре по течението </w:t>
      </w:r>
      <w:r w:rsidRPr="005D19D8">
        <w:rPr>
          <w:rFonts w:ascii="Times New Roman" w:hAnsi="Times New Roman"/>
          <w:sz w:val="24"/>
          <w:szCs w:val="24"/>
          <w:lang w:val="en-US"/>
        </w:rPr>
        <w:t>(Maude &amp; Williams 1983)</w:t>
      </w:r>
      <w:r w:rsidRPr="005D19D8">
        <w:rPr>
          <w:rFonts w:ascii="Times New Roman" w:hAnsi="Times New Roman"/>
          <w:sz w:val="24"/>
          <w:szCs w:val="24"/>
        </w:rPr>
        <w:t xml:space="preserve"> и често е причина за ерозии и наводнения, които представляват отрицателни фактори за стабилността на популациите на вида </w:t>
      </w:r>
      <w:r w:rsidRPr="005D19D8">
        <w:rPr>
          <w:rFonts w:ascii="Times New Roman" w:hAnsi="Times New Roman"/>
          <w:sz w:val="24"/>
          <w:szCs w:val="24"/>
          <w:lang w:val="en-US"/>
        </w:rPr>
        <w:t xml:space="preserve">(Parvulescu &amp; Zaharia 2012). </w:t>
      </w:r>
      <w:r w:rsidRPr="005D19D8">
        <w:rPr>
          <w:rFonts w:ascii="Times New Roman" w:hAnsi="Times New Roman"/>
          <w:sz w:val="24"/>
          <w:szCs w:val="24"/>
        </w:rPr>
        <w:t xml:space="preserve">Предпочитаната от вида температура на водата е в диапазона от 14 ºС до 18 ºС, а най-ниската лятна температура не трябва да пада под 11–14 ºС. Максималната температура, при която са установени популации на поточен рак варира от 21 до 26 ºС </w:t>
      </w:r>
      <w:r w:rsidRPr="005D19D8">
        <w:rPr>
          <w:rFonts w:ascii="Times New Roman" w:hAnsi="Times New Roman"/>
          <w:sz w:val="24"/>
          <w:szCs w:val="24"/>
          <w:lang w:val="en-US"/>
        </w:rPr>
        <w:t xml:space="preserve">(Bohl 1987, Kozak et al. 1998). </w:t>
      </w:r>
      <w:r w:rsidRPr="005D19D8">
        <w:rPr>
          <w:rFonts w:ascii="Times New Roman" w:hAnsi="Times New Roman"/>
          <w:sz w:val="24"/>
          <w:szCs w:val="24"/>
        </w:rPr>
        <w:t>Когато температурата на водата надвиши 18 ºС или алтернативно, когато концентрацията на разтворен кислород във водата падне под 7–8 mg.l</w:t>
      </w:r>
      <w:r w:rsidRPr="005D19D8">
        <w:rPr>
          <w:rFonts w:ascii="Times New Roman" w:hAnsi="Times New Roman"/>
          <w:sz w:val="24"/>
          <w:szCs w:val="24"/>
          <w:vertAlign w:val="superscript"/>
          <w:lang w:val="en-US"/>
        </w:rPr>
        <w:t>-1</w:t>
      </w:r>
      <w:r w:rsidRPr="005D19D8">
        <w:rPr>
          <w:rFonts w:ascii="Times New Roman" w:hAnsi="Times New Roman"/>
          <w:sz w:val="24"/>
          <w:szCs w:val="24"/>
          <w:lang w:val="en-US"/>
        </w:rPr>
        <w:t xml:space="preserve">, </w:t>
      </w:r>
      <w:r w:rsidRPr="005D19D8">
        <w:rPr>
          <w:rFonts w:ascii="Times New Roman" w:hAnsi="Times New Roman"/>
          <w:sz w:val="24"/>
          <w:szCs w:val="24"/>
        </w:rPr>
        <w:t xml:space="preserve">поточните раци показват засилена и необичайна активност към търсене на участъци с вода с по-висока концентрация на кислород </w:t>
      </w:r>
      <w:r w:rsidRPr="005D19D8">
        <w:rPr>
          <w:rFonts w:ascii="Times New Roman" w:hAnsi="Times New Roman"/>
          <w:sz w:val="24"/>
          <w:szCs w:val="24"/>
          <w:lang w:val="en-US"/>
        </w:rPr>
        <w:t>(Svobodová et al. 2008).</w:t>
      </w:r>
      <w:r w:rsidRPr="005D19D8">
        <w:rPr>
          <w:rFonts w:ascii="Times New Roman" w:hAnsi="Times New Roman"/>
          <w:sz w:val="24"/>
          <w:szCs w:val="24"/>
        </w:rPr>
        <w:t xml:space="preserve"> По отношение на физичните и химичните параметри на водата предпочитаните от поточния рак стойности са: </w:t>
      </w:r>
      <w:r w:rsidRPr="005D19D8">
        <w:rPr>
          <w:rFonts w:ascii="Times New Roman" w:hAnsi="Times New Roman"/>
          <w:sz w:val="24"/>
          <w:szCs w:val="24"/>
          <w:lang w:val="en-US"/>
        </w:rPr>
        <w:t>pH</w:t>
      </w:r>
      <w:r w:rsidRPr="005D19D8">
        <w:rPr>
          <w:rFonts w:ascii="Times New Roman" w:hAnsi="Times New Roman"/>
          <w:sz w:val="24"/>
          <w:szCs w:val="24"/>
        </w:rPr>
        <w:t xml:space="preserve"> 5.0–8,6; електропроводимост 80–700</w:t>
      </w:r>
      <w:r w:rsidRPr="005D19D8">
        <w:rPr>
          <w:rFonts w:ascii="Times New Roman" w:hAnsi="Times New Roman"/>
          <w:sz w:val="24"/>
          <w:szCs w:val="24"/>
          <w:lang w:val="en-US"/>
        </w:rPr>
        <w:t xml:space="preserve"> μS.cm</w:t>
      </w:r>
      <w:r w:rsidRPr="005D19D8">
        <w:rPr>
          <w:rFonts w:ascii="Times New Roman" w:hAnsi="Times New Roman"/>
          <w:sz w:val="24"/>
          <w:szCs w:val="24"/>
          <w:vertAlign w:val="superscript"/>
          <w:lang w:val="en-US"/>
        </w:rPr>
        <w:t>-1</w:t>
      </w:r>
      <w:r w:rsidRPr="005D19D8">
        <w:rPr>
          <w:rFonts w:ascii="Times New Roman" w:hAnsi="Times New Roman"/>
          <w:sz w:val="24"/>
          <w:szCs w:val="24"/>
        </w:rPr>
        <w:t>; калций 7–70</w:t>
      </w:r>
      <w:r w:rsidRPr="005D19D8">
        <w:rPr>
          <w:rFonts w:ascii="Times New Roman" w:hAnsi="Times New Roman"/>
          <w:sz w:val="24"/>
          <w:szCs w:val="24"/>
          <w:lang w:val="en-US"/>
        </w:rPr>
        <w:t xml:space="preserve"> mg.l</w:t>
      </w:r>
      <w:r w:rsidRPr="005D19D8">
        <w:rPr>
          <w:rFonts w:ascii="Times New Roman" w:hAnsi="Times New Roman"/>
          <w:sz w:val="24"/>
          <w:szCs w:val="24"/>
          <w:vertAlign w:val="superscript"/>
          <w:lang w:val="en-US"/>
        </w:rPr>
        <w:t>-1</w:t>
      </w:r>
      <w:r w:rsidRPr="005D19D8">
        <w:rPr>
          <w:rFonts w:ascii="Times New Roman" w:hAnsi="Times New Roman"/>
          <w:sz w:val="24"/>
          <w:szCs w:val="24"/>
        </w:rPr>
        <w:t>; магнезий 2.6–21,0 mg.l</w:t>
      </w:r>
      <w:r w:rsidRPr="005D19D8">
        <w:rPr>
          <w:rFonts w:ascii="Times New Roman" w:hAnsi="Times New Roman"/>
          <w:sz w:val="24"/>
          <w:szCs w:val="24"/>
          <w:vertAlign w:val="superscript"/>
          <w:lang w:val="en-US"/>
        </w:rPr>
        <w:t>-1</w:t>
      </w:r>
      <w:r w:rsidRPr="005D19D8">
        <w:rPr>
          <w:rFonts w:ascii="Times New Roman" w:hAnsi="Times New Roman"/>
          <w:sz w:val="24"/>
          <w:szCs w:val="24"/>
        </w:rPr>
        <w:t>;</w:t>
      </w:r>
      <w:r w:rsidRPr="005D19D8">
        <w:rPr>
          <w:rFonts w:ascii="Times New Roman" w:hAnsi="Times New Roman"/>
          <w:sz w:val="24"/>
          <w:szCs w:val="24"/>
          <w:lang w:val="en-US"/>
        </w:rPr>
        <w:t xml:space="preserve"> </w:t>
      </w:r>
      <w:r w:rsidRPr="005D19D8">
        <w:rPr>
          <w:rFonts w:ascii="Times New Roman" w:hAnsi="Times New Roman"/>
          <w:sz w:val="24"/>
          <w:szCs w:val="24"/>
        </w:rPr>
        <w:t>желязо до 1,2 mg.l</w:t>
      </w:r>
      <w:r w:rsidRPr="005D19D8">
        <w:rPr>
          <w:rFonts w:ascii="Times New Roman" w:hAnsi="Times New Roman"/>
          <w:sz w:val="24"/>
          <w:szCs w:val="24"/>
          <w:vertAlign w:val="superscript"/>
          <w:lang w:val="en-US"/>
        </w:rPr>
        <w:t>-1</w:t>
      </w:r>
      <w:r w:rsidRPr="005D19D8">
        <w:rPr>
          <w:rFonts w:ascii="Times New Roman" w:hAnsi="Times New Roman"/>
          <w:sz w:val="24"/>
          <w:szCs w:val="24"/>
        </w:rPr>
        <w:t>; хлориди до 16,7 mg.l</w:t>
      </w:r>
      <w:r w:rsidRPr="005D19D8">
        <w:rPr>
          <w:rFonts w:ascii="Times New Roman" w:hAnsi="Times New Roman"/>
          <w:sz w:val="24"/>
          <w:szCs w:val="24"/>
          <w:vertAlign w:val="superscript"/>
          <w:lang w:val="en-US"/>
        </w:rPr>
        <w:t>-1</w:t>
      </w:r>
      <w:r w:rsidRPr="005D19D8">
        <w:rPr>
          <w:rFonts w:ascii="Times New Roman" w:hAnsi="Times New Roman"/>
          <w:sz w:val="24"/>
          <w:szCs w:val="24"/>
        </w:rPr>
        <w:t>; нитритен азот до 0,16 mg.l</w:t>
      </w:r>
      <w:r w:rsidRPr="005D19D8">
        <w:rPr>
          <w:rFonts w:ascii="Times New Roman" w:hAnsi="Times New Roman"/>
          <w:sz w:val="24"/>
          <w:szCs w:val="24"/>
          <w:vertAlign w:val="superscript"/>
          <w:lang w:val="en-US"/>
        </w:rPr>
        <w:t>-1</w:t>
      </w:r>
      <w:r w:rsidRPr="005D19D8">
        <w:rPr>
          <w:rFonts w:ascii="Times New Roman" w:hAnsi="Times New Roman"/>
          <w:sz w:val="24"/>
          <w:szCs w:val="24"/>
        </w:rPr>
        <w:t>; нитратен азот до 44 mg.l</w:t>
      </w:r>
      <w:r w:rsidRPr="005D19D8">
        <w:rPr>
          <w:rFonts w:ascii="Times New Roman" w:hAnsi="Times New Roman"/>
          <w:sz w:val="24"/>
          <w:szCs w:val="24"/>
          <w:vertAlign w:val="superscript"/>
          <w:lang w:val="en-US"/>
        </w:rPr>
        <w:t>-1</w:t>
      </w:r>
      <w:r w:rsidRPr="005D19D8">
        <w:rPr>
          <w:rFonts w:ascii="Times New Roman" w:hAnsi="Times New Roman"/>
          <w:sz w:val="24"/>
          <w:szCs w:val="24"/>
        </w:rPr>
        <w:t xml:space="preserve"> </w:t>
      </w:r>
      <w:r w:rsidRPr="005D19D8">
        <w:rPr>
          <w:rFonts w:ascii="Times New Roman" w:hAnsi="Times New Roman"/>
          <w:sz w:val="24"/>
          <w:szCs w:val="24"/>
          <w:lang w:val="en-US"/>
        </w:rPr>
        <w:t>(Bohl 1987)</w:t>
      </w:r>
      <w:r w:rsidRPr="005D19D8">
        <w:rPr>
          <w:rFonts w:ascii="Times New Roman" w:hAnsi="Times New Roman"/>
          <w:sz w:val="24"/>
          <w:szCs w:val="24"/>
        </w:rPr>
        <w:t>; кислородно съдържание 7,6–10,0 mg.l</w:t>
      </w:r>
      <w:r w:rsidRPr="005D19D8">
        <w:rPr>
          <w:rFonts w:ascii="Times New Roman" w:hAnsi="Times New Roman"/>
          <w:sz w:val="24"/>
          <w:szCs w:val="24"/>
          <w:vertAlign w:val="superscript"/>
          <w:lang w:val="en-US"/>
        </w:rPr>
        <w:t>-1</w:t>
      </w:r>
      <w:r w:rsidRPr="005D19D8">
        <w:rPr>
          <w:rFonts w:ascii="Times New Roman" w:hAnsi="Times New Roman"/>
          <w:sz w:val="24"/>
          <w:szCs w:val="24"/>
          <w:lang w:val="en-US"/>
        </w:rPr>
        <w:t xml:space="preserve"> (Kozak et al. 2000).</w:t>
      </w:r>
      <w:r w:rsidRPr="005D19D8">
        <w:rPr>
          <w:rFonts w:ascii="Times New Roman" w:hAnsi="Times New Roman"/>
          <w:sz w:val="24"/>
          <w:szCs w:val="24"/>
        </w:rPr>
        <w:t xml:space="preserve"> </w:t>
      </w:r>
    </w:p>
    <w:p w:rsidR="005D19D8" w:rsidRPr="005D19D8" w:rsidRDefault="005D19D8" w:rsidP="005D19D8">
      <w:pPr>
        <w:spacing w:after="0" w:line="240" w:lineRule="auto"/>
        <w:ind w:firstLine="709"/>
        <w:jc w:val="both"/>
        <w:rPr>
          <w:rFonts w:ascii="Times New Roman" w:eastAsia="Calibri" w:hAnsi="Times New Roman"/>
          <w:b/>
          <w:bCs/>
          <w:sz w:val="24"/>
          <w:szCs w:val="24"/>
        </w:rPr>
      </w:pPr>
      <w:r w:rsidRPr="005D19D8">
        <w:rPr>
          <w:rFonts w:ascii="Times New Roman" w:hAnsi="Times New Roman"/>
          <w:sz w:val="24"/>
          <w:szCs w:val="24"/>
        </w:rPr>
        <w:t>Данните относно разпространението на вида в зависимост от надморската височина варират в широк диапазон. В Германия той е регистриран от 180 до 820 m</w:t>
      </w:r>
      <w:r w:rsidRPr="005D19D8">
        <w:rPr>
          <w:rFonts w:ascii="Times New Roman" w:hAnsi="Times New Roman"/>
          <w:sz w:val="24"/>
          <w:szCs w:val="24"/>
          <w:lang w:val="en-US"/>
        </w:rPr>
        <w:t xml:space="preserve"> </w:t>
      </w:r>
      <w:r w:rsidRPr="005D19D8">
        <w:rPr>
          <w:rFonts w:ascii="Times New Roman" w:hAnsi="Times New Roman"/>
          <w:sz w:val="24"/>
          <w:szCs w:val="24"/>
        </w:rPr>
        <w:t>н.в. (</w:t>
      </w:r>
      <w:r w:rsidRPr="005D19D8">
        <w:rPr>
          <w:rFonts w:ascii="Times New Roman" w:hAnsi="Times New Roman"/>
          <w:sz w:val="24"/>
          <w:szCs w:val="24"/>
          <w:lang w:val="en-US"/>
        </w:rPr>
        <w:t xml:space="preserve">Bohl 1987, Vogt et al. 1999), </w:t>
      </w:r>
      <w:r w:rsidRPr="005D19D8">
        <w:rPr>
          <w:rFonts w:ascii="Times New Roman" w:hAnsi="Times New Roman"/>
          <w:sz w:val="24"/>
          <w:szCs w:val="24"/>
        </w:rPr>
        <w:t xml:space="preserve">в Чехия видът е установяван в диапазона от 360 до 630 </w:t>
      </w:r>
      <w:r w:rsidRPr="005D19D8">
        <w:rPr>
          <w:rFonts w:ascii="Times New Roman" w:hAnsi="Times New Roman"/>
          <w:sz w:val="24"/>
          <w:szCs w:val="24"/>
          <w:lang w:val="en-US"/>
        </w:rPr>
        <w:t>m</w:t>
      </w:r>
      <w:r w:rsidRPr="005D19D8">
        <w:rPr>
          <w:rFonts w:ascii="Times New Roman" w:hAnsi="Times New Roman"/>
          <w:sz w:val="24"/>
          <w:szCs w:val="24"/>
        </w:rPr>
        <w:t xml:space="preserve"> </w:t>
      </w:r>
      <w:r w:rsidRPr="005D19D8">
        <w:rPr>
          <w:rFonts w:ascii="Times New Roman" w:hAnsi="Times New Roman"/>
          <w:sz w:val="24"/>
          <w:szCs w:val="24"/>
          <w:lang w:val="en-US"/>
        </w:rPr>
        <w:t>(Fischer et al. 2004, Vlach et al. 2010)</w:t>
      </w:r>
      <w:r w:rsidRPr="005D19D8">
        <w:rPr>
          <w:rFonts w:ascii="Times New Roman" w:hAnsi="Times New Roman"/>
          <w:sz w:val="24"/>
          <w:szCs w:val="24"/>
        </w:rPr>
        <w:t>, в Словения – до 810 m (</w:t>
      </w:r>
      <w:r w:rsidRPr="005D19D8">
        <w:rPr>
          <w:rFonts w:ascii="Times New Roman" w:hAnsi="Times New Roman"/>
          <w:sz w:val="24"/>
          <w:szCs w:val="24"/>
          <w:lang w:val="en-US"/>
        </w:rPr>
        <w:t>Machino 1999</w:t>
      </w:r>
      <w:r w:rsidRPr="005D19D8">
        <w:rPr>
          <w:rFonts w:ascii="Times New Roman" w:hAnsi="Times New Roman"/>
          <w:sz w:val="24"/>
          <w:szCs w:val="24"/>
        </w:rPr>
        <w:t xml:space="preserve">), в Австрия най-голямата надморска височина на разпространението му достига до 838–1124 m </w:t>
      </w:r>
      <w:r w:rsidRPr="005D19D8">
        <w:rPr>
          <w:rFonts w:ascii="Times New Roman" w:hAnsi="Times New Roman"/>
          <w:sz w:val="24"/>
          <w:szCs w:val="24"/>
          <w:lang w:val="en-US"/>
        </w:rPr>
        <w:t>(Füreder &amp; Machino 1999</w:t>
      </w:r>
      <w:r w:rsidRPr="005D19D8">
        <w:rPr>
          <w:rFonts w:ascii="Times New Roman" w:hAnsi="Times New Roman"/>
          <w:sz w:val="24"/>
          <w:szCs w:val="24"/>
        </w:rPr>
        <w:t xml:space="preserve">), </w:t>
      </w:r>
      <w:r w:rsidRPr="005D19D8">
        <w:rPr>
          <w:rFonts w:ascii="Times New Roman" w:hAnsi="Times New Roman"/>
          <w:iCs/>
          <w:sz w:val="24"/>
          <w:szCs w:val="24"/>
          <w:lang w:val="ru-RU"/>
        </w:rPr>
        <w:t xml:space="preserve">а в </w:t>
      </w:r>
      <w:r w:rsidRPr="005D19D8">
        <w:rPr>
          <w:rFonts w:ascii="Times New Roman" w:hAnsi="Times New Roman"/>
          <w:sz w:val="24"/>
          <w:szCs w:val="24"/>
        </w:rPr>
        <w:t>Атласките планини</w:t>
      </w:r>
      <w:r w:rsidRPr="005D19D8">
        <w:rPr>
          <w:rFonts w:ascii="Times New Roman" w:hAnsi="Times New Roman"/>
          <w:sz w:val="24"/>
          <w:szCs w:val="24"/>
          <w:lang w:val="ru-RU"/>
        </w:rPr>
        <w:t xml:space="preserve"> </w:t>
      </w:r>
      <w:r w:rsidRPr="005D19D8">
        <w:rPr>
          <w:rFonts w:ascii="Times New Roman" w:hAnsi="Times New Roman"/>
          <w:sz w:val="24"/>
          <w:szCs w:val="24"/>
        </w:rPr>
        <w:t xml:space="preserve">в Мароко са установени жизнени популации на </w:t>
      </w:r>
      <w:r w:rsidRPr="005D19D8">
        <w:rPr>
          <w:rFonts w:ascii="Times New Roman" w:hAnsi="Times New Roman"/>
          <w:iCs/>
          <w:sz w:val="24"/>
          <w:szCs w:val="24"/>
        </w:rPr>
        <w:t>вида</w:t>
      </w:r>
      <w:r w:rsidRPr="005D19D8">
        <w:rPr>
          <w:rFonts w:ascii="Times New Roman" w:hAnsi="Times New Roman"/>
          <w:sz w:val="24"/>
          <w:szCs w:val="24"/>
        </w:rPr>
        <w:t xml:space="preserve"> на височина от 1400 до 2078 m (</w:t>
      </w:r>
      <w:r w:rsidRPr="005D19D8">
        <w:rPr>
          <w:rFonts w:ascii="Times New Roman" w:hAnsi="Times New Roman"/>
          <w:sz w:val="24"/>
          <w:szCs w:val="24"/>
          <w:lang w:val="en-US"/>
        </w:rPr>
        <w:t>Souty-Crosset et al. 2006).</w:t>
      </w:r>
      <w:r w:rsidRPr="005D19D8">
        <w:rPr>
          <w:rFonts w:ascii="Times New Roman" w:hAnsi="Times New Roman"/>
          <w:sz w:val="24"/>
          <w:szCs w:val="24"/>
        </w:rPr>
        <w:t xml:space="preserve"> В България поточният рак е установяван също в широк диапазон от 180 до 1600–1700 m</w:t>
      </w:r>
      <w:r w:rsidRPr="005D19D8">
        <w:rPr>
          <w:rFonts w:ascii="Times New Roman" w:hAnsi="Times New Roman"/>
          <w:sz w:val="24"/>
          <w:szCs w:val="24"/>
          <w:lang w:val="en-US"/>
        </w:rPr>
        <w:t xml:space="preserve"> </w:t>
      </w:r>
      <w:r w:rsidRPr="005D19D8">
        <w:rPr>
          <w:rFonts w:ascii="Times New Roman" w:hAnsi="Times New Roman"/>
          <w:sz w:val="24"/>
          <w:szCs w:val="24"/>
        </w:rPr>
        <w:t xml:space="preserve">н.в., като преобладава в зоната между 400 и 700 m: от 200 до1700 m (Булгурков 1961); от 100–200 до 1600 m (Събчев, Станимирова 1998); от 180 до 1342 m </w:t>
      </w:r>
      <w:r w:rsidRPr="005D19D8">
        <w:rPr>
          <w:rFonts w:ascii="Times New Roman" w:hAnsi="Times New Roman"/>
          <w:sz w:val="24"/>
          <w:szCs w:val="24"/>
          <w:lang w:val="en-US"/>
        </w:rPr>
        <w:t>(Todorov et al. 2014)</w:t>
      </w:r>
      <w:r w:rsidRPr="005D19D8">
        <w:rPr>
          <w:rFonts w:ascii="Times New Roman" w:hAnsi="Times New Roman"/>
          <w:sz w:val="24"/>
          <w:szCs w:val="24"/>
        </w:rPr>
        <w:t>.</w:t>
      </w: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rPr>
        <w:t>3. Състояние на биогеографско ниво и разпространение в мрежата</w:t>
      </w:r>
    </w:p>
    <w:p w:rsidR="005D19D8" w:rsidRPr="005D19D8" w:rsidRDefault="005D19D8" w:rsidP="005D19D8">
      <w:pPr>
        <w:spacing w:after="0" w:line="240" w:lineRule="auto"/>
        <w:ind w:firstLine="709"/>
        <w:jc w:val="both"/>
        <w:rPr>
          <w:rFonts w:ascii="Times New Roman" w:hAnsi="Times New Roman"/>
          <w:color w:val="0000FF"/>
          <w:sz w:val="24"/>
          <w:szCs w:val="24"/>
          <w:u w:val="single"/>
        </w:rPr>
      </w:pPr>
      <w:r w:rsidRPr="005D19D8">
        <w:rPr>
          <w:rFonts w:ascii="Times New Roman" w:eastAsia="Calibri" w:hAnsi="Times New Roman"/>
          <w:bCs/>
          <w:sz w:val="24"/>
          <w:lang w:eastAsia="en-GB"/>
        </w:rPr>
        <w:t xml:space="preserve">Съгласно докладванията по чл. 17 на Директива за местообитанията през 2013 (за периода 2007-2012 г.) и 2019 г. (за периода 2013-2018 г.), състоянието на вида в Алпийския и Континенталния биогеографски </w:t>
      </w:r>
      <w:r>
        <w:rPr>
          <w:rFonts w:ascii="Times New Roman" w:eastAsia="Calibri" w:hAnsi="Times New Roman"/>
          <w:bCs/>
          <w:sz w:val="24"/>
          <w:lang w:eastAsia="en-GB"/>
        </w:rPr>
        <w:t>региони</w:t>
      </w:r>
      <w:r w:rsidRPr="005D19D8">
        <w:rPr>
          <w:rFonts w:ascii="Times New Roman" w:eastAsia="Calibri" w:hAnsi="Times New Roman"/>
          <w:bCs/>
          <w:sz w:val="24"/>
          <w:lang w:eastAsia="en-GB"/>
        </w:rPr>
        <w:t xml:space="preserve"> е благоприятно по всички параметри (FV), като само в Континенталния </w:t>
      </w:r>
      <w:r>
        <w:rPr>
          <w:rFonts w:ascii="Times New Roman" w:eastAsia="Calibri" w:hAnsi="Times New Roman"/>
          <w:bCs/>
          <w:sz w:val="24"/>
          <w:lang w:eastAsia="en-GB"/>
        </w:rPr>
        <w:t>регион</w:t>
      </w:r>
      <w:r w:rsidRPr="005D19D8">
        <w:rPr>
          <w:rFonts w:ascii="Times New Roman" w:eastAsia="Calibri" w:hAnsi="Times New Roman"/>
          <w:bCs/>
          <w:sz w:val="24"/>
          <w:lang w:eastAsia="en-GB"/>
        </w:rPr>
        <w:t xml:space="preserve"> перспективите са неизвестни, според докладването през</w:t>
      </w:r>
      <w:r w:rsidRPr="005D19D8">
        <w:rPr>
          <w:rFonts w:ascii="Times New Roman" w:eastAsia="Calibri" w:hAnsi="Times New Roman"/>
          <w:bCs/>
          <w:sz w:val="24"/>
          <w:lang w:val="en-US" w:eastAsia="en-GB"/>
        </w:rPr>
        <w:t xml:space="preserve"> 2019 </w:t>
      </w:r>
      <w:r w:rsidRPr="005D19D8">
        <w:rPr>
          <w:rFonts w:ascii="Times New Roman" w:eastAsia="Calibri" w:hAnsi="Times New Roman"/>
          <w:bCs/>
          <w:sz w:val="24"/>
          <w:lang w:eastAsia="en-GB"/>
        </w:rPr>
        <w:t xml:space="preserve">г. </w:t>
      </w:r>
      <w:r w:rsidRPr="005D19D8">
        <w:rPr>
          <w:rFonts w:ascii="Times New Roman" w:eastAsia="Calibri" w:hAnsi="Times New Roman"/>
          <w:sz w:val="24"/>
          <w:szCs w:val="24"/>
        </w:rPr>
        <w:t xml:space="preserve">Видът не се среща в Черноморския биогеографски </w:t>
      </w:r>
      <w:r>
        <w:rPr>
          <w:rFonts w:ascii="Times New Roman" w:eastAsia="Calibri" w:hAnsi="Times New Roman"/>
          <w:sz w:val="24"/>
          <w:szCs w:val="24"/>
        </w:rPr>
        <w:t>регион</w:t>
      </w:r>
      <w:r w:rsidRPr="005D19D8">
        <w:rPr>
          <w:rFonts w:ascii="Times New Roman" w:eastAsia="Calibri" w:hAnsi="Times New Roman"/>
          <w:sz w:val="24"/>
          <w:szCs w:val="24"/>
        </w:rPr>
        <w:t>. (</w:t>
      </w:r>
      <w:r w:rsidRPr="005D19D8">
        <w:rPr>
          <w:rFonts w:ascii="Times New Roman" w:hAnsi="Times New Roman"/>
          <w:sz w:val="24"/>
          <w:szCs w:val="24"/>
        </w:rPr>
        <w:t xml:space="preserve">Източник на информацията: </w:t>
      </w:r>
      <w:hyperlink r:id="rId43" w:history="1">
        <w:r w:rsidRPr="005D19D8">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5D19D8">
        <w:rPr>
          <w:rFonts w:ascii="Times New Roman" w:hAnsi="Times New Roman"/>
          <w:color w:val="0000FF"/>
          <w:sz w:val="24"/>
          <w:szCs w:val="24"/>
          <w:u w:val="single"/>
        </w:rPr>
        <w:t>)</w:t>
      </w: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hAnsi="Times New Roman"/>
          <w:sz w:val="24"/>
          <w:szCs w:val="24"/>
        </w:rPr>
        <w:t xml:space="preserve">По проекта "Картиране и определяне на природозащитното състояние на природни местообитания и видове - фаза I", в общия доклад за целевия вид </w:t>
      </w:r>
      <w:r w:rsidRPr="005D19D8">
        <w:rPr>
          <w:rFonts w:ascii="Times New Roman" w:eastAsia="Calibri" w:hAnsi="Times New Roman"/>
          <w:sz w:val="24"/>
          <w:szCs w:val="24"/>
        </w:rPr>
        <w:t>Поточен рак (</w:t>
      </w:r>
      <w:r w:rsidRPr="005D19D8">
        <w:rPr>
          <w:rFonts w:ascii="Times New Roman" w:eastAsia="Calibri" w:hAnsi="Times New Roman"/>
          <w:i/>
          <w:iCs/>
          <w:sz w:val="24"/>
          <w:szCs w:val="24"/>
          <w:lang w:val="en-US"/>
        </w:rPr>
        <w:t>Austropotamobius torrentium</w:t>
      </w:r>
      <w:r w:rsidRPr="005D19D8">
        <w:rPr>
          <w:rFonts w:ascii="Times New Roman" w:eastAsia="Calibri" w:hAnsi="Times New Roman"/>
          <w:sz w:val="24"/>
          <w:szCs w:val="24"/>
        </w:rPr>
        <w:t>)</w:t>
      </w:r>
      <w:r w:rsidRPr="005D19D8">
        <w:rPr>
          <w:rFonts w:ascii="Times New Roman" w:hAnsi="Times New Roman"/>
          <w:sz w:val="24"/>
          <w:szCs w:val="24"/>
        </w:rPr>
        <w:t xml:space="preserve"> е посочено, че той фигурира в Стандартните формуляри за данни (</w:t>
      </w:r>
      <w:r>
        <w:rPr>
          <w:rFonts w:ascii="Times New Roman" w:hAnsi="Times New Roman"/>
          <w:sz w:val="24"/>
          <w:szCs w:val="24"/>
        </w:rPr>
        <w:t>СФ</w:t>
      </w:r>
      <w:r w:rsidRPr="005D19D8">
        <w:rPr>
          <w:rFonts w:ascii="Times New Roman" w:hAnsi="Times New Roman"/>
          <w:sz w:val="24"/>
          <w:szCs w:val="24"/>
        </w:rPr>
        <w:t xml:space="preserve">) на 67 защитени зони за местообитанията от мрежата Натура 2000 в България. В същото време той е новоустановен в 2 зони и е изключен от списъка с </w:t>
      </w:r>
      <w:r w:rsidRPr="005D19D8">
        <w:rPr>
          <w:rFonts w:ascii="Times New Roman" w:hAnsi="Times New Roman"/>
          <w:sz w:val="24"/>
          <w:szCs w:val="24"/>
        </w:rPr>
        <w:lastRenderedPageBreak/>
        <w:t>целеви видове на 2 зони, т.е. понастоящем фигурира също в СФ на 67 защитени зони. Броят на зоните, в които целевият вид е регистриран в рамките на проекта е 30. Като основни заплахи за вида са посочени следните негативни фактори:</w:t>
      </w:r>
    </w:p>
    <w:p w:rsidR="005D19D8" w:rsidRPr="005D19D8" w:rsidRDefault="005D19D8" w:rsidP="005D19D8">
      <w:pPr>
        <w:numPr>
          <w:ilvl w:val="0"/>
          <w:numId w:val="12"/>
        </w:numPr>
        <w:spacing w:after="0" w:line="240" w:lineRule="auto"/>
        <w:rPr>
          <w:rFonts w:ascii="Times New Roman" w:hAnsi="Times New Roman"/>
          <w:sz w:val="24"/>
          <w:szCs w:val="24"/>
        </w:rPr>
      </w:pPr>
      <w:r w:rsidRPr="005D19D8">
        <w:rPr>
          <w:rFonts w:ascii="Times New Roman" w:hAnsi="Times New Roman"/>
          <w:sz w:val="24"/>
          <w:szCs w:val="24"/>
        </w:rPr>
        <w:t xml:space="preserve">Замърсяване на водата с инсектициди; </w:t>
      </w:r>
    </w:p>
    <w:p w:rsidR="005D19D8" w:rsidRPr="005D19D8" w:rsidRDefault="005D19D8" w:rsidP="005D19D8">
      <w:pPr>
        <w:numPr>
          <w:ilvl w:val="0"/>
          <w:numId w:val="12"/>
        </w:numPr>
        <w:spacing w:after="0" w:line="240" w:lineRule="auto"/>
        <w:rPr>
          <w:rFonts w:ascii="Times New Roman" w:hAnsi="Times New Roman"/>
          <w:sz w:val="24"/>
          <w:szCs w:val="24"/>
        </w:rPr>
      </w:pPr>
      <w:r w:rsidRPr="005D19D8">
        <w:rPr>
          <w:rFonts w:ascii="Times New Roman" w:hAnsi="Times New Roman"/>
          <w:sz w:val="24"/>
          <w:szCs w:val="24"/>
        </w:rPr>
        <w:t xml:space="preserve">Повишаване видимото замърсяване на водата; </w:t>
      </w:r>
    </w:p>
    <w:p w:rsidR="005D19D8" w:rsidRPr="005D19D8" w:rsidRDefault="005D19D8" w:rsidP="005D19D8">
      <w:pPr>
        <w:numPr>
          <w:ilvl w:val="0"/>
          <w:numId w:val="12"/>
        </w:numPr>
        <w:spacing w:after="0" w:line="240" w:lineRule="auto"/>
        <w:rPr>
          <w:rFonts w:ascii="Times New Roman" w:hAnsi="Times New Roman"/>
          <w:sz w:val="24"/>
          <w:szCs w:val="24"/>
        </w:rPr>
      </w:pPr>
      <w:r w:rsidRPr="005D19D8">
        <w:rPr>
          <w:rFonts w:ascii="Times New Roman" w:hAnsi="Times New Roman"/>
          <w:sz w:val="24"/>
          <w:szCs w:val="24"/>
        </w:rPr>
        <w:t xml:space="preserve">Хидротехнически съоръжения; </w:t>
      </w:r>
    </w:p>
    <w:p w:rsidR="005D19D8" w:rsidRPr="005D19D8" w:rsidRDefault="005D19D8" w:rsidP="005D19D8">
      <w:pPr>
        <w:numPr>
          <w:ilvl w:val="0"/>
          <w:numId w:val="12"/>
        </w:numPr>
        <w:spacing w:after="0" w:line="240" w:lineRule="auto"/>
        <w:ind w:firstLine="360"/>
        <w:rPr>
          <w:rFonts w:ascii="Times New Roman" w:hAnsi="Times New Roman"/>
          <w:sz w:val="24"/>
          <w:szCs w:val="24"/>
        </w:rPr>
      </w:pPr>
      <w:r w:rsidRPr="005D19D8">
        <w:rPr>
          <w:rFonts w:ascii="Times New Roman" w:hAnsi="Times New Roman"/>
          <w:sz w:val="24"/>
          <w:szCs w:val="24"/>
        </w:rPr>
        <w:t>Черпене на повърхностни води. (Източник на информацията:</w:t>
      </w:r>
      <w:r w:rsidRPr="005D19D8">
        <w:rPr>
          <w:rFonts w:ascii="Times New Roman" w:eastAsia="Calibri" w:hAnsi="Times New Roman"/>
          <w:sz w:val="24"/>
          <w:szCs w:val="24"/>
        </w:rPr>
        <w:t xml:space="preserve"> </w:t>
      </w:r>
      <w:hyperlink r:id="rId44" w:history="1">
        <w:r w:rsidRPr="005D19D8">
          <w:rPr>
            <w:rFonts w:ascii="Times New Roman" w:eastAsia="Calibri" w:hAnsi="Times New Roman"/>
            <w:color w:val="0000FF"/>
            <w:sz w:val="24"/>
            <w:szCs w:val="24"/>
            <w:u w:val="single"/>
          </w:rPr>
          <w:t>http://natura2000.moew.government.bg/Home/Reports</w:t>
        </w:r>
      </w:hyperlink>
      <w:r w:rsidRPr="005D19D8">
        <w:rPr>
          <w:rFonts w:ascii="Times New Roman" w:eastAsia="Calibri" w:hAnsi="Times New Roman"/>
          <w:color w:val="0000FF"/>
          <w:sz w:val="24"/>
          <w:szCs w:val="24"/>
          <w:u w:val="single"/>
        </w:rPr>
        <w:t>? reportType=Invertebrates)</w:t>
      </w:r>
    </w:p>
    <w:p w:rsidR="005D19D8" w:rsidRPr="005D19D8" w:rsidRDefault="005D19D8" w:rsidP="005D19D8">
      <w:pPr>
        <w:spacing w:before="120" w:after="120" w:line="240" w:lineRule="auto"/>
        <w:rPr>
          <w:rFonts w:ascii="Times New Roman" w:eastAsia="Calibri" w:hAnsi="Times New Roman"/>
          <w:b/>
          <w:bCs/>
          <w:sz w:val="24"/>
          <w:szCs w:val="24"/>
          <w:lang w:val="en-US" w:eastAsia="bg-BG"/>
        </w:rPr>
      </w:pPr>
      <w:r w:rsidRPr="005D19D8">
        <w:rPr>
          <w:rFonts w:ascii="Times New Roman" w:eastAsia="Calibri" w:hAnsi="Times New Roman"/>
          <w:b/>
          <w:bCs/>
          <w:sz w:val="24"/>
          <w:szCs w:val="24"/>
          <w:lang w:eastAsia="bg-BG"/>
        </w:rPr>
        <w:t>4. Състояние на вида в защитена зона „Видбол“</w:t>
      </w:r>
    </w:p>
    <w:p w:rsidR="005D19D8" w:rsidRPr="005D19D8" w:rsidRDefault="005D19D8" w:rsidP="005D19D8">
      <w:pPr>
        <w:spacing w:before="120" w:after="120" w:line="240" w:lineRule="auto"/>
        <w:jc w:val="both"/>
        <w:rPr>
          <w:rFonts w:ascii="Times New Roman" w:eastAsia="Calibri" w:hAnsi="Times New Roman"/>
          <w:color w:val="0000FF"/>
          <w:sz w:val="24"/>
          <w:szCs w:val="24"/>
        </w:rPr>
      </w:pPr>
      <w:r w:rsidRPr="005D19D8">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5D19D8">
        <w:rPr>
          <w:rFonts w:ascii="Times New Roman" w:eastAsia="Calibri" w:hAnsi="Times New Roman"/>
          <w:sz w:val="24"/>
          <w:szCs w:val="24"/>
        </w:rPr>
        <w:t>) за защитена зона „Видбол“, видът е наличен „Р“</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данните за вида в зоната са със средно качество „М“, оценката за популация е „</w:t>
      </w:r>
      <w:r w:rsidRPr="005D19D8">
        <w:rPr>
          <w:rFonts w:ascii="Times New Roman" w:eastAsia="Calibri" w:hAnsi="Times New Roman"/>
          <w:sz w:val="24"/>
          <w:szCs w:val="24"/>
          <w:lang w:val="en-US"/>
        </w:rPr>
        <w:t>D</w:t>
      </w:r>
      <w:r w:rsidRPr="005D19D8">
        <w:rPr>
          <w:rFonts w:ascii="Times New Roman" w:eastAsia="Calibri" w:hAnsi="Times New Roman"/>
          <w:sz w:val="24"/>
          <w:szCs w:val="24"/>
        </w:rPr>
        <w:t>“ (незначителна популация),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w:t>
      </w:r>
      <w:r w:rsidRPr="005D19D8">
        <w:rPr>
          <w:rFonts w:ascii="Times New Roman" w:eastAsia="Calibri" w:hAnsi="Times New Roman"/>
          <w:sz w:val="24"/>
          <w:szCs w:val="24"/>
          <w:lang w:val="en-US"/>
        </w:rPr>
        <w:t>B</w:t>
      </w:r>
      <w:r w:rsidRPr="005D19D8">
        <w:rPr>
          <w:rFonts w:ascii="Times New Roman" w:eastAsia="Calibri" w:hAnsi="Times New Roman"/>
          <w:sz w:val="24"/>
          <w:szCs w:val="24"/>
        </w:rPr>
        <w:t>“ (добра стойност).</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w:t>
      </w:r>
      <w:r w:rsidRPr="005D19D8">
        <w:rPr>
          <w:rFonts w:ascii="Times New Roman" w:hAnsi="Times New Roman"/>
          <w:sz w:val="24"/>
          <w:szCs w:val="24"/>
        </w:rPr>
        <w:t xml:space="preserve">Източник на информацията: </w:t>
      </w:r>
      <w:r w:rsidRPr="005D19D8">
        <w:rPr>
          <w:rFonts w:ascii="Times New Roman" w:eastAsia="Calibri" w:hAnsi="Times New Roman"/>
          <w:color w:val="0000FF"/>
          <w:sz w:val="24"/>
          <w:szCs w:val="24"/>
          <w:lang w:val="en-US"/>
        </w:rPr>
        <w:t>http://natura2000.moew.government.bg/PublicDownloads/Auto/PS_SCI/BG0000498/BG0000498_PS_16.pdf</w:t>
      </w:r>
    </w:p>
    <w:p w:rsidR="005D19D8" w:rsidRPr="005D19D8" w:rsidRDefault="005D19D8" w:rsidP="005D19D8">
      <w:pPr>
        <w:spacing w:before="120" w:after="120" w:line="240" w:lineRule="auto"/>
        <w:jc w:val="both"/>
        <w:rPr>
          <w:rFonts w:ascii="Times New Roman" w:eastAsia="Calibri" w:hAnsi="Times New Roman"/>
          <w:sz w:val="24"/>
          <w:szCs w:val="24"/>
        </w:rPr>
      </w:pPr>
    </w:p>
    <w:tbl>
      <w:tblPr>
        <w:tblW w:w="97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683"/>
        <w:gridCol w:w="328"/>
        <w:gridCol w:w="483"/>
        <w:gridCol w:w="350"/>
        <w:gridCol w:w="572"/>
        <w:gridCol w:w="605"/>
        <w:gridCol w:w="594"/>
        <w:gridCol w:w="578"/>
        <w:gridCol w:w="839"/>
        <w:gridCol w:w="950"/>
        <w:gridCol w:w="622"/>
        <w:gridCol w:w="522"/>
        <w:gridCol w:w="578"/>
      </w:tblGrid>
      <w:tr w:rsidR="005D19D8" w:rsidRPr="005D19D8" w:rsidTr="005D19D8">
        <w:tc>
          <w:tcPr>
            <w:tcW w:w="3527"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2699"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6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4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177"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594"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57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39"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22"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6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05"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594"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1093</w:t>
            </w:r>
          </w:p>
        </w:tc>
        <w:tc>
          <w:tcPr>
            <w:tcW w:w="16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val="en-US" w:eastAsia="en-GB"/>
              </w:rPr>
            </w:pPr>
            <w:r w:rsidRPr="005D19D8">
              <w:rPr>
                <w:rFonts w:ascii="Times New Roman" w:eastAsia="Calibri" w:hAnsi="Times New Roman"/>
                <w:i/>
                <w:iCs/>
                <w:sz w:val="20"/>
                <w:szCs w:val="20"/>
                <w:lang w:val="en-US"/>
              </w:rPr>
              <w:t>Austropotamobius torrentium</w:t>
            </w:r>
          </w:p>
        </w:tc>
        <w:tc>
          <w:tcPr>
            <w:tcW w:w="32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p</w:t>
            </w:r>
          </w:p>
        </w:tc>
        <w:tc>
          <w:tcPr>
            <w:tcW w:w="572"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p>
        </w:tc>
        <w:tc>
          <w:tcPr>
            <w:tcW w:w="594"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i</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val="en-US" w:eastAsia="en-GB"/>
              </w:rPr>
              <w:t>P</w:t>
            </w:r>
          </w:p>
        </w:tc>
        <w:tc>
          <w:tcPr>
            <w:tcW w:w="839"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M</w:t>
            </w:r>
          </w:p>
        </w:tc>
        <w:tc>
          <w:tcPr>
            <w:tcW w:w="9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D</w:t>
            </w:r>
          </w:p>
        </w:tc>
        <w:tc>
          <w:tcPr>
            <w:tcW w:w="6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A</w:t>
            </w:r>
          </w:p>
        </w:tc>
        <w:tc>
          <w:tcPr>
            <w:tcW w:w="5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B</w:t>
            </w:r>
          </w:p>
        </w:tc>
      </w:tr>
    </w:tbl>
    <w:p w:rsidR="005D19D8" w:rsidRPr="005D19D8" w:rsidRDefault="005D19D8" w:rsidP="005D19D8">
      <w:pPr>
        <w:spacing w:before="120" w:after="120" w:line="240" w:lineRule="auto"/>
        <w:jc w:val="both"/>
        <w:rPr>
          <w:rFonts w:ascii="Times New Roman" w:eastAsia="Calibri" w:hAnsi="Times New Roman"/>
          <w:sz w:val="24"/>
          <w:szCs w:val="24"/>
          <w:lang w:val="en-US"/>
        </w:rPr>
      </w:pPr>
    </w:p>
    <w:p w:rsidR="005D19D8" w:rsidRPr="005D19D8" w:rsidRDefault="005D19D8" w:rsidP="005D19D8">
      <w:pPr>
        <w:spacing w:before="120" w:after="120" w:line="240" w:lineRule="auto"/>
        <w:jc w:val="both"/>
        <w:rPr>
          <w:rFonts w:ascii="Times New Roman" w:eastAsia="Calibri" w:hAnsi="Times New Roman"/>
          <w:b/>
          <w:bCs/>
          <w:sz w:val="24"/>
          <w:szCs w:val="24"/>
          <w:lang w:eastAsia="bg-BG"/>
        </w:rPr>
      </w:pPr>
      <w:r w:rsidRPr="005D19D8">
        <w:rPr>
          <w:rFonts w:ascii="Times New Roman" w:eastAsia="Calibri" w:hAnsi="Times New Roman"/>
          <w:b/>
          <w:bCs/>
          <w:sz w:val="24"/>
          <w:szCs w:val="24"/>
          <w:lang w:eastAsia="bg-BG"/>
        </w:rPr>
        <w:t>5. Анализ на наличната информация</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w:t>
      </w:r>
      <w:r w:rsidRPr="005D19D8">
        <w:rPr>
          <w:rFonts w:ascii="Times New Roman" w:hAnsi="Times New Roman"/>
          <w:sz w:val="24"/>
          <w:szCs w:val="24"/>
          <w:lang w:val="en-US"/>
        </w:rPr>
        <w:t>9</w:t>
      </w:r>
      <w:r w:rsidRPr="005D19D8">
        <w:rPr>
          <w:rFonts w:ascii="Times New Roman" w:hAnsi="Times New Roman"/>
          <w:sz w:val="24"/>
          <w:szCs w:val="24"/>
        </w:rPr>
        <w:t xml:space="preserve"> трансекта по 100 </w:t>
      </w:r>
      <w:r w:rsidRPr="005D19D8">
        <w:rPr>
          <w:rFonts w:ascii="Times New Roman" w:hAnsi="Times New Roman"/>
          <w:sz w:val="24"/>
          <w:szCs w:val="24"/>
          <w:lang w:val="en-US"/>
        </w:rPr>
        <w:t>m</w:t>
      </w:r>
      <w:r w:rsidRPr="005D19D8">
        <w:rPr>
          <w:rFonts w:ascii="Times New Roman" w:hAnsi="Times New Roman"/>
          <w:sz w:val="24"/>
          <w:szCs w:val="24"/>
        </w:rPr>
        <w:t xml:space="preserve"> и в</w:t>
      </w:r>
      <w:r w:rsidRPr="005D19D8">
        <w:rPr>
          <w:rFonts w:ascii="Times New Roman" w:eastAsia="Calibri" w:hAnsi="Times New Roman"/>
          <w:sz w:val="24"/>
          <w:szCs w:val="24"/>
        </w:rPr>
        <w:t>идът не е установен в нито един от тях</w:t>
      </w:r>
      <w:r w:rsidRPr="005D19D8">
        <w:rPr>
          <w:rFonts w:ascii="Times New Roman" w:hAnsi="Times New Roman"/>
          <w:sz w:val="24"/>
          <w:szCs w:val="24"/>
        </w:rPr>
        <w:t>. Средната стойност на обилието на вида в зоната е 0,0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Тъй като видът не е установен по време на теренните изследвания, площта на ефективно заетите местообитания е 0 ha., а общата площ на потенциалните местообитания е </w:t>
      </w:r>
      <w:r w:rsidRPr="005D19D8">
        <w:rPr>
          <w:rFonts w:ascii="Times New Roman" w:hAnsi="Times New Roman"/>
          <w:sz w:val="24"/>
          <w:szCs w:val="24"/>
          <w:lang w:val="en-US"/>
        </w:rPr>
        <w:t>5</w:t>
      </w:r>
      <w:r w:rsidRPr="005D19D8">
        <w:rPr>
          <w:rFonts w:ascii="Times New Roman" w:hAnsi="Times New Roman"/>
          <w:sz w:val="24"/>
          <w:szCs w:val="24"/>
        </w:rPr>
        <w:t>,</w:t>
      </w:r>
      <w:r w:rsidRPr="005D19D8">
        <w:rPr>
          <w:rFonts w:ascii="Times New Roman" w:hAnsi="Times New Roman"/>
          <w:sz w:val="24"/>
          <w:szCs w:val="24"/>
          <w:lang w:val="en-US"/>
        </w:rPr>
        <w:t>35 ha</w:t>
      </w:r>
      <w:r w:rsidRPr="005D19D8">
        <w:rPr>
          <w:rFonts w:ascii="Times New Roman" w:hAnsi="Times New Roman"/>
          <w:sz w:val="24"/>
          <w:szCs w:val="24"/>
        </w:rPr>
        <w:t xml:space="preserve">. Отчетени са увредени местообитания по параметрите характер на дънния субстрат, замърсяване и антропогенно присъствие и поради това оценката за вида в зоната е неблагоприятно-незадоволително състояние </w:t>
      </w:r>
      <w:r w:rsidRPr="005D19D8">
        <w:rPr>
          <w:rFonts w:ascii="Times New Roman" w:eastAsia="Calibri" w:hAnsi="Times New Roman"/>
          <w:sz w:val="24"/>
          <w:szCs w:val="24"/>
          <w:lang w:val="en-US"/>
        </w:rPr>
        <w:t>(</w:t>
      </w:r>
      <w:r w:rsidRPr="005D19D8">
        <w:rPr>
          <w:rFonts w:ascii="Times New Roman" w:hAnsi="Times New Roman"/>
          <w:sz w:val="24"/>
          <w:szCs w:val="24"/>
        </w:rPr>
        <w:t xml:space="preserve">Източник на информацията: </w:t>
      </w:r>
      <w:r w:rsidRPr="005D19D8">
        <w:rPr>
          <w:rFonts w:ascii="Times New Roman" w:eastAsia="Calibri" w:hAnsi="Times New Roman"/>
          <w:sz w:val="24"/>
          <w:szCs w:val="24"/>
        </w:rPr>
        <w:t>специфичен доклад за вида в ЗЗ „Видбол“, публикуван на страницата на Информационната система на защитените зони от екологичната мрежа Натура 2000</w:t>
      </w:r>
      <w:r w:rsidRPr="005D19D8">
        <w:rPr>
          <w:rFonts w:ascii="Times New Roman" w:eastAsia="Calibri" w:hAnsi="Times New Roman"/>
          <w:sz w:val="24"/>
          <w:szCs w:val="24"/>
          <w:lang w:val="en-US"/>
        </w:rPr>
        <w:t>)</w:t>
      </w:r>
      <w:r w:rsidRPr="005D19D8">
        <w:rPr>
          <w:rFonts w:ascii="Times New Roman" w:eastAsia="Calibri" w:hAnsi="Times New Roman"/>
          <w:sz w:val="24"/>
          <w:szCs w:val="24"/>
        </w:rPr>
        <w:t>.</w:t>
      </w:r>
    </w:p>
    <w:p w:rsidR="005D19D8" w:rsidRPr="005D19D8" w:rsidRDefault="005D19D8" w:rsidP="005D19D8">
      <w:pPr>
        <w:spacing w:after="0" w:line="240" w:lineRule="auto"/>
        <w:ind w:firstLine="709"/>
        <w:jc w:val="both"/>
        <w:rPr>
          <w:rFonts w:ascii="Times New Roman" w:eastAsia="Calibri" w:hAnsi="Times New Roman"/>
          <w:i/>
          <w:sz w:val="24"/>
          <w:szCs w:val="24"/>
        </w:rPr>
      </w:pPr>
      <w:r w:rsidRPr="005D19D8">
        <w:rPr>
          <w:rFonts w:ascii="Times New Roman" w:eastAsia="Calibri" w:hAnsi="Times New Roman"/>
          <w:i/>
          <w:sz w:val="24"/>
          <w:szCs w:val="24"/>
        </w:rPr>
        <w:t>Информация за вида в ЗЗ „Видбол“, базираща се на данни от проекти, осъществени след 2013 г.</w:t>
      </w:r>
    </w:p>
    <w:p w:rsidR="005D19D8" w:rsidRPr="005D19D8" w:rsidRDefault="005D19D8" w:rsidP="005D19D8">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По проекта </w:t>
      </w:r>
      <w:r w:rsidRPr="005D19D8">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5D19D8">
        <w:rPr>
          <w:rFonts w:ascii="Times New Roman" w:hAnsi="Times New Roman"/>
          <w:sz w:val="24"/>
          <w:szCs w:val="24"/>
          <w:lang w:val="en-US"/>
        </w:rPr>
        <w:t>BG</w:t>
      </w:r>
      <w:r w:rsidRPr="005D19D8">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август 2015 г. в ЗЗ “Видбол” са изследвани 2 участъка от </w:t>
      </w:r>
      <w:r w:rsidRPr="005D19D8">
        <w:rPr>
          <w:rFonts w:ascii="Times New Roman" w:hAnsi="Times New Roman"/>
          <w:sz w:val="24"/>
          <w:szCs w:val="24"/>
        </w:rPr>
        <w:lastRenderedPageBreak/>
        <w:t xml:space="preserve">зоната – р. Видбол при с. Дунавци и при устието. И в двата изследвани трансекта от 100 </w:t>
      </w:r>
      <w:r w:rsidRPr="005D19D8">
        <w:rPr>
          <w:rFonts w:ascii="Times New Roman" w:eastAsia="Calibri" w:hAnsi="Times New Roman"/>
          <w:sz w:val="24"/>
          <w:szCs w:val="24"/>
          <w:lang w:val="en-US"/>
        </w:rPr>
        <w:t>m</w:t>
      </w:r>
      <w:r w:rsidRPr="005D19D8">
        <w:rPr>
          <w:rFonts w:ascii="Times New Roman" w:hAnsi="Times New Roman"/>
          <w:sz w:val="24"/>
          <w:szCs w:val="24"/>
        </w:rPr>
        <w:t xml:space="preserve"> видът не е установен.</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 xml:space="preserve">В рамките на проекта </w:t>
      </w:r>
      <w:r w:rsidRPr="005D19D8">
        <w:rPr>
          <w:rFonts w:ascii="Times New Roman" w:hAnsi="Times New Roman"/>
          <w:sz w:val="24"/>
          <w:szCs w:val="24"/>
        </w:rPr>
        <w:t xml:space="preserve">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нейните притоци и прилежащите ѝ стоящи водоеми. През м. юни 2016 г. ЗЗ “Видбол” е изследвана в 1 участък – р. Видбол при с. Дунавци. В изследвания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 </w:t>
      </w:r>
      <w:r w:rsidRPr="005D19D8">
        <w:rPr>
          <w:rFonts w:ascii="Times New Roman" w:hAnsi="Times New Roman"/>
          <w:sz w:val="24"/>
          <w:szCs w:val="24"/>
        </w:rPr>
        <w:t>поточният рак също не е установен</w:t>
      </w:r>
    </w:p>
    <w:p w:rsidR="005D19D8" w:rsidRPr="005D19D8" w:rsidRDefault="005D19D8" w:rsidP="005D19D8">
      <w:pPr>
        <w:spacing w:after="0" w:line="240" w:lineRule="auto"/>
        <w:ind w:firstLine="709"/>
        <w:jc w:val="both"/>
        <w:rPr>
          <w:rFonts w:ascii="Times New Roman" w:eastAsia="Calibri" w:hAnsi="Times New Roman"/>
          <w:i/>
          <w:sz w:val="24"/>
          <w:szCs w:val="24"/>
        </w:rPr>
      </w:pPr>
      <w:r w:rsidRPr="005D19D8">
        <w:rPr>
          <w:rFonts w:ascii="Times New Roman" w:eastAsia="Calibri" w:hAnsi="Times New Roman"/>
          <w:i/>
          <w:sz w:val="24"/>
          <w:szCs w:val="24"/>
        </w:rPr>
        <w:t>Данни от теренните изследвания през 2021 г.</w:t>
      </w:r>
    </w:p>
    <w:p w:rsidR="005D19D8" w:rsidRPr="005D19D8" w:rsidRDefault="005D19D8" w:rsidP="005D19D8">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През м. септември 2021 г. беше извършено теренно проучване в ЗЗ „Видбол“ при много подходящи условия. Защитената зона беше изследвана в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трансекти от 6 участъка на зоната, пет от които на р. Видбол (под с. Раковица преди вливането на р. Влаховичка, над с. Цар Шишманово, над с. Макреш, при с. Срацимирово и при с. Дунавци) и 1 на р. Влаховичка, в началото на зоната под с. Подгоре. </w:t>
      </w:r>
      <w:r w:rsidRPr="005D19D8">
        <w:rPr>
          <w:rFonts w:ascii="Times New Roman" w:hAnsi="Times New Roman"/>
          <w:sz w:val="24"/>
          <w:szCs w:val="24"/>
        </w:rPr>
        <w:t xml:space="preserve">Поточният рак не беше установен в нито един от изследваните участъци. В същото време следва да се отбележи, че в 4 от изследваните участъци (между с. Раковица и с. Срацимирово) беше установено присъствието на речния рак </w:t>
      </w:r>
      <w:r w:rsidRPr="005D19D8">
        <w:rPr>
          <w:rFonts w:ascii="Times New Roman" w:hAnsi="Times New Roman"/>
          <w:sz w:val="24"/>
          <w:szCs w:val="24"/>
          <w:lang w:val="en-US"/>
        </w:rPr>
        <w:t>(</w:t>
      </w:r>
      <w:r w:rsidRPr="005D19D8">
        <w:rPr>
          <w:rFonts w:ascii="Times New Roman" w:hAnsi="Times New Roman"/>
          <w:i/>
          <w:sz w:val="24"/>
          <w:szCs w:val="24"/>
          <w:lang w:val="en-US"/>
        </w:rPr>
        <w:t>Astacus astacus</w:t>
      </w:r>
      <w:r w:rsidRPr="005D19D8">
        <w:rPr>
          <w:rFonts w:ascii="Times New Roman" w:hAnsi="Times New Roman"/>
          <w:sz w:val="24"/>
          <w:szCs w:val="24"/>
          <w:lang w:val="en-US"/>
        </w:rPr>
        <w:t xml:space="preserve">) </w:t>
      </w:r>
      <w:r w:rsidRPr="005D19D8">
        <w:rPr>
          <w:rFonts w:ascii="Times New Roman" w:hAnsi="Times New Roman"/>
          <w:sz w:val="24"/>
          <w:szCs w:val="24"/>
        </w:rPr>
        <w:t>и то със сравнително висока плътност на популацията (0,07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700 ind./</w:t>
      </w:r>
      <w:r w:rsidRPr="005D19D8">
        <w:rPr>
          <w:rFonts w:ascii="Times New Roman" w:hAnsi="Times New Roman"/>
          <w:sz w:val="24"/>
          <w:szCs w:val="24"/>
          <w:lang w:val="en-US"/>
        </w:rPr>
        <w:t>ha</w:t>
      </w:r>
      <w:r w:rsidRPr="005D19D8">
        <w:rPr>
          <w:rFonts w:ascii="Times New Roman" w:hAnsi="Times New Roman"/>
          <w:sz w:val="24"/>
          <w:szCs w:val="24"/>
        </w:rPr>
        <w:t>).</w:t>
      </w:r>
    </w:p>
    <w:p w:rsidR="005D19D8" w:rsidRPr="005D19D8" w:rsidRDefault="005D19D8" w:rsidP="005D19D8">
      <w:pPr>
        <w:spacing w:after="0" w:line="240" w:lineRule="auto"/>
        <w:ind w:firstLine="709"/>
        <w:jc w:val="both"/>
        <w:rPr>
          <w:rFonts w:ascii="Times New Roman" w:hAnsi="Times New Roman"/>
          <w:sz w:val="24"/>
          <w:szCs w:val="24"/>
        </w:rPr>
      </w:pPr>
      <w:r w:rsidRPr="005D19D8">
        <w:rPr>
          <w:rFonts w:ascii="Times New Roman" w:hAnsi="Times New Roman"/>
          <w:sz w:val="24"/>
          <w:szCs w:val="24"/>
        </w:rPr>
        <w:t xml:space="preserve">Фактът, че поточният рак не е регистриран в границите на </w:t>
      </w:r>
      <w:r w:rsidRPr="005D19D8">
        <w:rPr>
          <w:rFonts w:ascii="Times New Roman" w:eastAsia="Calibri" w:hAnsi="Times New Roman"/>
          <w:sz w:val="24"/>
          <w:szCs w:val="24"/>
        </w:rPr>
        <w:t>ЗЗ „Видбол“, нито в</w:t>
      </w:r>
      <w:r w:rsidRPr="005D19D8">
        <w:rPr>
          <w:rFonts w:ascii="Times New Roman" w:hAnsi="Times New Roman"/>
          <w:sz w:val="24"/>
          <w:szCs w:val="24"/>
        </w:rPr>
        <w:t xml:space="preserve"> рамките на проекта "Картиране и определяне на природозащитното състояние на природни местообитания и видове - фаза I", нито при проведените по-късно изследвания в защитената зона, както и установяването на стабилна популация на речния рак </w:t>
      </w:r>
      <w:r w:rsidRPr="005D19D8">
        <w:rPr>
          <w:rFonts w:ascii="Times New Roman" w:hAnsi="Times New Roman"/>
          <w:sz w:val="24"/>
          <w:szCs w:val="24"/>
          <w:lang w:val="en-US"/>
        </w:rPr>
        <w:t>(</w:t>
      </w:r>
      <w:r w:rsidRPr="005D19D8">
        <w:rPr>
          <w:rFonts w:ascii="Times New Roman" w:hAnsi="Times New Roman"/>
          <w:i/>
          <w:sz w:val="24"/>
          <w:szCs w:val="24"/>
          <w:lang w:val="en-US"/>
        </w:rPr>
        <w:t>Astacus astacus</w:t>
      </w:r>
      <w:r w:rsidRPr="005D19D8">
        <w:rPr>
          <w:rFonts w:ascii="Times New Roman" w:hAnsi="Times New Roman"/>
          <w:sz w:val="24"/>
          <w:szCs w:val="24"/>
          <w:lang w:val="en-US"/>
        </w:rPr>
        <w:t>)</w:t>
      </w:r>
      <w:r w:rsidRPr="005D19D8">
        <w:rPr>
          <w:rFonts w:ascii="Times New Roman" w:hAnsi="Times New Roman"/>
          <w:sz w:val="24"/>
          <w:szCs w:val="24"/>
        </w:rPr>
        <w:t xml:space="preserve"> в зоната, са индикация за това, че поточният рак по-скоро не се среща в границите на защитената зона. В потвърждение на това заключение е и обстоятелството, че поточният рак не е съобщаван никога в границите на </w:t>
      </w:r>
      <w:r w:rsidRPr="005D19D8">
        <w:rPr>
          <w:rFonts w:ascii="Times New Roman" w:eastAsia="Calibri" w:hAnsi="Times New Roman"/>
          <w:sz w:val="24"/>
          <w:szCs w:val="24"/>
        </w:rPr>
        <w:t>ЗЗ „Видбол“, както и в съседните територии на тази зона. Най-близките находища на вида са от р. Нишава при с. Гинци и гр. Годеч. В много от другите изследвани реки в границите на ЗЗ „Западна Стара планина и Предбалкан“ (р. Чипровска под Чипровския манастир, р. Дългоделска Огоста при с. Дълги Дол, р. Ботуня над с. Вършец) е установено присъствие само на речния рак. Заслужава да се отбележи и факта, че поточният рак е разпространен предимно в планинските райони в Югозападна България и в Централен Балкан, като най-северното му разпространение в България е от района на Велико Търново, р. Раковица в ЗЗ „Търновски височини“.</w:t>
      </w:r>
    </w:p>
    <w:p w:rsidR="005D19D8" w:rsidRPr="005D19D8" w:rsidRDefault="005D19D8" w:rsidP="005D19D8">
      <w:pPr>
        <w:spacing w:before="120" w:after="120" w:line="240" w:lineRule="auto"/>
        <w:jc w:val="both"/>
        <w:rPr>
          <w:b/>
        </w:rPr>
      </w:pPr>
      <w:r w:rsidRPr="005D19D8">
        <w:rPr>
          <w:rFonts w:ascii="Times New Roman" w:eastAsia="Calibri" w:hAnsi="Times New Roman"/>
          <w:b/>
          <w:sz w:val="24"/>
          <w:szCs w:val="24"/>
        </w:rPr>
        <w:t xml:space="preserve">7. Необходимост от актуализация на </w:t>
      </w:r>
      <w:r>
        <w:rPr>
          <w:rFonts w:ascii="Times New Roman" w:eastAsia="Calibri" w:hAnsi="Times New Roman"/>
          <w:b/>
          <w:sz w:val="24"/>
          <w:szCs w:val="24"/>
        </w:rPr>
        <w:t>СФ</w:t>
      </w:r>
      <w:r w:rsidRPr="005D19D8">
        <w:rPr>
          <w:rFonts w:ascii="Times New Roman" w:eastAsia="Calibri" w:hAnsi="Times New Roman"/>
          <w:b/>
          <w:sz w:val="24"/>
          <w:szCs w:val="24"/>
        </w:rPr>
        <w:t xml:space="preserve"> на защитената зона</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 xml:space="preserve">Фактът, че поточният рак не е регистриран в границите на </w:t>
      </w:r>
      <w:r w:rsidRPr="005D19D8">
        <w:rPr>
          <w:rFonts w:ascii="Times New Roman" w:eastAsia="Calibri" w:hAnsi="Times New Roman"/>
          <w:sz w:val="24"/>
          <w:szCs w:val="24"/>
        </w:rPr>
        <w:t>ЗЗ „Видбол“, нито в</w:t>
      </w:r>
      <w:r w:rsidRPr="005D19D8">
        <w:rPr>
          <w:rFonts w:ascii="Times New Roman" w:hAnsi="Times New Roman"/>
          <w:sz w:val="24"/>
          <w:szCs w:val="24"/>
        </w:rPr>
        <w:t xml:space="preserve"> рамките на проекта "Картиране и определяне на природозащитното състояние на природни местообитания и видове - фаза I", нито при проведените по-късно изследвания в защитената зона, както и установяването на стабилна популация на речния рак </w:t>
      </w:r>
      <w:r w:rsidRPr="005D19D8">
        <w:rPr>
          <w:rFonts w:ascii="Times New Roman" w:hAnsi="Times New Roman"/>
          <w:sz w:val="24"/>
          <w:szCs w:val="24"/>
          <w:lang w:val="en-US"/>
        </w:rPr>
        <w:t>(</w:t>
      </w:r>
      <w:r w:rsidRPr="005D19D8">
        <w:rPr>
          <w:rFonts w:ascii="Times New Roman" w:hAnsi="Times New Roman"/>
          <w:i/>
          <w:sz w:val="24"/>
          <w:szCs w:val="24"/>
          <w:lang w:val="en-US"/>
        </w:rPr>
        <w:t>Astacus astacus</w:t>
      </w:r>
      <w:r w:rsidRPr="005D19D8">
        <w:rPr>
          <w:rFonts w:ascii="Times New Roman" w:hAnsi="Times New Roman"/>
          <w:sz w:val="24"/>
          <w:szCs w:val="24"/>
          <w:lang w:val="en-US"/>
        </w:rPr>
        <w:t>)</w:t>
      </w:r>
      <w:r w:rsidRPr="005D19D8">
        <w:rPr>
          <w:rFonts w:ascii="Times New Roman" w:hAnsi="Times New Roman"/>
          <w:sz w:val="24"/>
          <w:szCs w:val="24"/>
        </w:rPr>
        <w:t xml:space="preserve"> в зоната, са индикация за това, че поточният рак не се среща в границите на защитената зона. В потвърждение на това заключение е и обстоятелството, че поточният рак не е съобщаван никога от </w:t>
      </w:r>
      <w:r w:rsidRPr="005D19D8">
        <w:rPr>
          <w:rFonts w:ascii="Times New Roman" w:eastAsia="Calibri" w:hAnsi="Times New Roman"/>
          <w:sz w:val="24"/>
          <w:szCs w:val="24"/>
        </w:rPr>
        <w:t>ЗЗ „Видбол“, както и от съседните територии на тази зона. Най-близките находища на вида са от р. Нишава при с. Гинци и гр. Годеч. В много от другите изследвани реки в границите на ЗЗ „Западна Стара планина и Предбалкан“ (р. Чипровска под Чипровския манастир, р. Дългоделска Огоста при с. Дълги Дол, р. Ботуня над с. Вършец) е установено присъствие само на речния рак. Заслужава да се отбележи и факта, че поточният рак е разпространен предимно в планинските райони в Югозападна България и в Централен Балкан, като най-северното му разпространение в България е от района на Велико Търново, р. Раковица в ЗЗ „Търновски височини“.</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lastRenderedPageBreak/>
        <w:t>Въз основа на посочените по-горе аргументи предлагаме промяна на стандартния формуляр за зоната, като поточният рак (</w:t>
      </w:r>
      <w:r w:rsidRPr="005D19D8">
        <w:rPr>
          <w:rFonts w:ascii="Times New Roman" w:eastAsia="Calibri" w:hAnsi="Times New Roman"/>
          <w:i/>
          <w:iCs/>
          <w:sz w:val="24"/>
          <w:szCs w:val="24"/>
          <w:lang w:val="en-US"/>
        </w:rPr>
        <w:t>Austropotamobius torrentium</w:t>
      </w:r>
      <w:r w:rsidRPr="005D19D8">
        <w:rPr>
          <w:rFonts w:ascii="Times New Roman" w:eastAsia="Calibri" w:hAnsi="Times New Roman"/>
          <w:sz w:val="24"/>
          <w:szCs w:val="24"/>
        </w:rPr>
        <w:t>)</w:t>
      </w:r>
      <w:r w:rsidRPr="005D19D8">
        <w:rPr>
          <w:rFonts w:ascii="Times New Roman" w:hAnsi="Times New Roman"/>
          <w:sz w:val="24"/>
          <w:szCs w:val="24"/>
        </w:rPr>
        <w:t xml:space="preserve"> бъде изваден от списъка с целеви видове за зоната, които са включени в Приложение </w:t>
      </w:r>
      <w:r w:rsidRPr="005D19D8">
        <w:rPr>
          <w:rFonts w:ascii="Times New Roman" w:hAnsi="Times New Roman"/>
          <w:noProof/>
          <w:sz w:val="24"/>
          <w:szCs w:val="24"/>
        </w:rPr>
        <w:t>II от Директива 92/43/ЕЕС за опазване на природните местообитания и на дивата флора и фауна</w:t>
      </w:r>
      <w:r w:rsidRPr="005D19D8">
        <w:rPr>
          <w:rFonts w:ascii="Times New Roman" w:eastAsia="Calibri" w:hAnsi="Times New Roman"/>
          <w:sz w:val="24"/>
          <w:szCs w:val="24"/>
        </w:rPr>
        <w:t>.</w:t>
      </w:r>
    </w:p>
    <w:p w:rsidR="005D19D8" w:rsidRPr="005D19D8" w:rsidRDefault="005D19D8" w:rsidP="005D19D8">
      <w:pPr>
        <w:spacing w:before="120" w:after="120" w:line="240" w:lineRule="auto"/>
        <w:jc w:val="both"/>
        <w:rPr>
          <w:rFonts w:ascii="Times New Roman" w:eastAsia="Calibri" w:hAnsi="Times New Roman"/>
          <w:b/>
          <w:sz w:val="24"/>
          <w:szCs w:val="24"/>
        </w:rPr>
      </w:pPr>
      <w:r w:rsidRPr="005D19D8">
        <w:rPr>
          <w:rFonts w:ascii="Times New Roman" w:eastAsia="Calibri" w:hAnsi="Times New Roman"/>
          <w:b/>
          <w:sz w:val="24"/>
          <w:szCs w:val="24"/>
        </w:rPr>
        <w:t>8. Цитирана лите</w:t>
      </w:r>
      <w:r>
        <w:rPr>
          <w:rFonts w:ascii="Times New Roman" w:eastAsia="Calibri" w:hAnsi="Times New Roman"/>
          <w:b/>
          <w:sz w:val="24"/>
          <w:szCs w:val="24"/>
        </w:rPr>
        <w:t>ратура</w:t>
      </w:r>
    </w:p>
    <w:p w:rsidR="005D19D8" w:rsidRPr="005D19D8" w:rsidRDefault="005D19D8" w:rsidP="005D19D8">
      <w:pPr>
        <w:autoSpaceDE w:val="0"/>
        <w:autoSpaceDN w:val="0"/>
        <w:adjustRightInd w:val="0"/>
        <w:spacing w:after="0" w:line="240" w:lineRule="auto"/>
        <w:ind w:left="709" w:hanging="709"/>
        <w:jc w:val="both"/>
        <w:rPr>
          <w:rFonts w:ascii="Times New Roman" w:eastAsia="Calibri" w:hAnsi="Times New Roman"/>
          <w:bCs/>
          <w:sz w:val="24"/>
          <w:szCs w:val="24"/>
          <w:lang w:val="en-US"/>
        </w:rPr>
      </w:pPr>
      <w:r w:rsidRPr="005D19D8">
        <w:rPr>
          <w:rFonts w:ascii="Times New Roman" w:eastAsia="Calibri" w:hAnsi="Times New Roman"/>
          <w:bCs/>
          <w:sz w:val="24"/>
          <w:szCs w:val="24"/>
        </w:rPr>
        <w:t xml:space="preserve">Булгурков К. 1961. Систематика, биология и зоогеографско разпространение на сладководните раци от сем. </w:t>
      </w:r>
      <w:r w:rsidRPr="005D19D8">
        <w:rPr>
          <w:rFonts w:ascii="Times New Roman" w:eastAsia="Calibri" w:hAnsi="Times New Roman"/>
          <w:bCs/>
          <w:sz w:val="24"/>
          <w:szCs w:val="24"/>
          <w:lang w:val="en-US"/>
        </w:rPr>
        <w:t xml:space="preserve">Astacidae </w:t>
      </w:r>
      <w:r w:rsidRPr="005D19D8">
        <w:rPr>
          <w:rFonts w:ascii="Times New Roman" w:eastAsia="Calibri" w:hAnsi="Times New Roman"/>
          <w:bCs/>
          <w:sz w:val="24"/>
          <w:szCs w:val="24"/>
        </w:rPr>
        <w:t xml:space="preserve">и сем. </w:t>
      </w:r>
      <w:r w:rsidRPr="005D19D8">
        <w:rPr>
          <w:rFonts w:ascii="Times New Roman" w:eastAsia="Calibri" w:hAnsi="Times New Roman"/>
          <w:bCs/>
          <w:sz w:val="24"/>
          <w:szCs w:val="24"/>
          <w:lang w:val="en-US"/>
        </w:rPr>
        <w:t xml:space="preserve">Potamonidae </w:t>
      </w:r>
      <w:r w:rsidRPr="005D19D8">
        <w:rPr>
          <w:rFonts w:ascii="Times New Roman" w:eastAsia="Calibri" w:hAnsi="Times New Roman"/>
          <w:bCs/>
          <w:sz w:val="24"/>
          <w:szCs w:val="24"/>
        </w:rPr>
        <w:t>в България. Известия на Зоологическия институт с музей</w:t>
      </w:r>
      <w:r w:rsidRPr="005D19D8">
        <w:rPr>
          <w:rFonts w:ascii="Times New Roman" w:eastAsia="Calibri" w:hAnsi="Times New Roman"/>
          <w:bCs/>
          <w:sz w:val="24"/>
          <w:szCs w:val="24"/>
          <w:lang w:val="en-US"/>
        </w:rPr>
        <w:t>,</w:t>
      </w:r>
      <w:r w:rsidRPr="005D19D8">
        <w:rPr>
          <w:rFonts w:ascii="Times New Roman" w:eastAsia="Calibri" w:hAnsi="Times New Roman"/>
          <w:bCs/>
          <w:sz w:val="24"/>
          <w:szCs w:val="24"/>
        </w:rPr>
        <w:t xml:space="preserve"> 10: 165</w:t>
      </w:r>
      <w:r w:rsidRPr="005D19D8">
        <w:rPr>
          <w:rFonts w:ascii="Times New Roman" w:eastAsia="Lato-Regular" w:hAnsi="Times New Roman"/>
          <w:sz w:val="24"/>
          <w:szCs w:val="24"/>
        </w:rPr>
        <w:t>–</w:t>
      </w:r>
      <w:r w:rsidRPr="005D19D8">
        <w:rPr>
          <w:rFonts w:ascii="Times New Roman" w:eastAsia="Calibri" w:hAnsi="Times New Roman"/>
          <w:bCs/>
          <w:sz w:val="24"/>
          <w:szCs w:val="24"/>
        </w:rPr>
        <w:t>192.</w:t>
      </w:r>
    </w:p>
    <w:p w:rsidR="005D19D8" w:rsidRPr="005D19D8" w:rsidRDefault="005D19D8" w:rsidP="005D19D8">
      <w:pPr>
        <w:autoSpaceDE w:val="0"/>
        <w:autoSpaceDN w:val="0"/>
        <w:adjustRightInd w:val="0"/>
        <w:spacing w:after="0" w:line="240" w:lineRule="auto"/>
        <w:ind w:left="709" w:hanging="709"/>
        <w:jc w:val="both"/>
        <w:rPr>
          <w:rFonts w:ascii="Times New Roman" w:eastAsia="Calibri" w:hAnsi="Times New Roman"/>
          <w:bCs/>
          <w:sz w:val="24"/>
          <w:szCs w:val="24"/>
        </w:rPr>
      </w:pPr>
      <w:r w:rsidRPr="005D19D8">
        <w:rPr>
          <w:rFonts w:ascii="Times New Roman" w:eastAsia="Calibri" w:hAnsi="Times New Roman"/>
          <w:bCs/>
          <w:sz w:val="24"/>
          <w:szCs w:val="24"/>
        </w:rPr>
        <w:t xml:space="preserve">Събчев М. </w:t>
      </w:r>
      <w:r w:rsidRPr="005D19D8">
        <w:rPr>
          <w:rFonts w:ascii="Times New Roman" w:eastAsia="Calibri" w:hAnsi="Times New Roman"/>
          <w:bCs/>
          <w:sz w:val="24"/>
          <w:szCs w:val="24"/>
          <w:lang w:val="en-US"/>
        </w:rPr>
        <w:t xml:space="preserve">&amp; </w:t>
      </w:r>
      <w:r w:rsidRPr="005D19D8">
        <w:rPr>
          <w:rFonts w:ascii="Times New Roman" w:eastAsia="Calibri" w:hAnsi="Times New Roman"/>
          <w:bCs/>
          <w:sz w:val="24"/>
          <w:szCs w:val="24"/>
        </w:rPr>
        <w:t xml:space="preserve">Станимирова Л. 1998. Разпространение на правите сладководни раци </w:t>
      </w:r>
      <w:r w:rsidRPr="005D19D8">
        <w:rPr>
          <w:rFonts w:ascii="Times New Roman" w:eastAsia="Calibri" w:hAnsi="Times New Roman"/>
          <w:bCs/>
          <w:sz w:val="24"/>
          <w:szCs w:val="24"/>
          <w:lang w:val="en-US"/>
        </w:rPr>
        <w:t xml:space="preserve">(Crustacea: Decapoda) </w:t>
      </w:r>
      <w:r w:rsidRPr="005D19D8">
        <w:rPr>
          <w:rFonts w:ascii="Times New Roman" w:eastAsia="Calibri" w:hAnsi="Times New Roman"/>
          <w:bCs/>
          <w:sz w:val="24"/>
          <w:szCs w:val="24"/>
        </w:rPr>
        <w:t xml:space="preserve">и техните епибионти от род </w:t>
      </w:r>
      <w:r w:rsidRPr="005D19D8">
        <w:rPr>
          <w:rFonts w:ascii="Times New Roman" w:eastAsia="Calibri" w:hAnsi="Times New Roman"/>
          <w:bCs/>
          <w:i/>
          <w:sz w:val="24"/>
          <w:szCs w:val="24"/>
          <w:lang w:val="en-US"/>
        </w:rPr>
        <w:t>Branchiobdella</w:t>
      </w:r>
      <w:r w:rsidRPr="005D19D8">
        <w:rPr>
          <w:rFonts w:ascii="Times New Roman" w:eastAsia="Calibri" w:hAnsi="Times New Roman"/>
          <w:bCs/>
          <w:sz w:val="24"/>
          <w:szCs w:val="24"/>
          <w:lang w:val="en-US"/>
        </w:rPr>
        <w:t xml:space="preserve"> (Annelida: Branchiobdellae), </w:t>
      </w:r>
      <w:r w:rsidRPr="005D19D8">
        <w:rPr>
          <w:rFonts w:ascii="Times New Roman" w:eastAsia="Calibri" w:hAnsi="Times New Roman"/>
          <w:bCs/>
          <w:i/>
          <w:sz w:val="24"/>
          <w:szCs w:val="24"/>
          <w:lang w:val="en-US"/>
        </w:rPr>
        <w:t>Hystricosoma chappuisi</w:t>
      </w:r>
      <w:r w:rsidRPr="005D19D8">
        <w:rPr>
          <w:rFonts w:ascii="Times New Roman" w:eastAsia="Calibri" w:hAnsi="Times New Roman"/>
          <w:bCs/>
          <w:sz w:val="24"/>
          <w:szCs w:val="24"/>
          <w:lang w:val="en-US"/>
        </w:rPr>
        <w:t xml:space="preserve"> Michaelsen, 1926 (Annelida: Oligochaeta) </w:t>
      </w:r>
      <w:r w:rsidRPr="005D19D8">
        <w:rPr>
          <w:rFonts w:ascii="Times New Roman" w:eastAsia="Calibri" w:hAnsi="Times New Roman"/>
          <w:bCs/>
          <w:sz w:val="24"/>
          <w:szCs w:val="24"/>
        </w:rPr>
        <w:t xml:space="preserve">и </w:t>
      </w:r>
      <w:r w:rsidRPr="005D19D8">
        <w:rPr>
          <w:rFonts w:ascii="Times New Roman" w:eastAsia="Calibri" w:hAnsi="Times New Roman"/>
          <w:bCs/>
          <w:i/>
          <w:sz w:val="24"/>
          <w:szCs w:val="24"/>
          <w:lang w:val="en-US"/>
        </w:rPr>
        <w:t>Nitocrella divaricata</w:t>
      </w:r>
      <w:r w:rsidRPr="005D19D8">
        <w:rPr>
          <w:rFonts w:ascii="Times New Roman" w:eastAsia="Calibri" w:hAnsi="Times New Roman"/>
          <w:bCs/>
          <w:sz w:val="24"/>
          <w:szCs w:val="24"/>
          <w:lang w:val="en-US"/>
        </w:rPr>
        <w:t xml:space="preserve"> (Crustacea: Copepoda) </w:t>
      </w:r>
      <w:r w:rsidRPr="005D19D8">
        <w:rPr>
          <w:rFonts w:ascii="Times New Roman" w:eastAsia="Calibri" w:hAnsi="Times New Roman"/>
          <w:bCs/>
          <w:sz w:val="24"/>
          <w:szCs w:val="24"/>
        </w:rPr>
        <w:t xml:space="preserve">в България. </w:t>
      </w:r>
      <w:r w:rsidRPr="005D19D8">
        <w:rPr>
          <w:rFonts w:ascii="Times New Roman" w:eastAsia="Calibri" w:hAnsi="Times New Roman"/>
          <w:bCs/>
          <w:sz w:val="24"/>
          <w:szCs w:val="24"/>
          <w:lang w:val="en-US"/>
        </w:rPr>
        <w:t>Historia Naturalis Bulgarica, 9: 5</w:t>
      </w:r>
      <w:r w:rsidRPr="005D19D8">
        <w:rPr>
          <w:rFonts w:ascii="Times New Roman" w:eastAsia="Lato-Regular" w:hAnsi="Times New Roman"/>
          <w:sz w:val="24"/>
          <w:szCs w:val="24"/>
        </w:rPr>
        <w:t>–</w:t>
      </w:r>
      <w:r w:rsidRPr="005D19D8">
        <w:rPr>
          <w:rFonts w:ascii="Times New Roman" w:eastAsia="Calibri" w:hAnsi="Times New Roman"/>
          <w:bCs/>
          <w:sz w:val="24"/>
          <w:szCs w:val="24"/>
          <w:lang w:val="en-US"/>
        </w:rPr>
        <w:t>18.</w:t>
      </w:r>
    </w:p>
    <w:p w:rsidR="005D19D8" w:rsidRPr="005D19D8" w:rsidRDefault="005D19D8" w:rsidP="005D19D8">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Д-33-51/30.06.2015</w:t>
      </w:r>
      <w:r w:rsidRPr="005D19D8">
        <w:rPr>
          <w:rFonts w:ascii="Times New Roman" w:hAnsi="Times New Roman"/>
          <w:noProof/>
          <w:sz w:val="24"/>
          <w:szCs w:val="24"/>
        </w:rPr>
        <w:t xml:space="preserve"> „</w:t>
      </w:r>
      <w:r w:rsidRPr="005D19D8">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5D19D8">
        <w:rPr>
          <w:rFonts w:ascii="Times New Roman" w:hAnsi="Times New Roman"/>
          <w:noProof/>
          <w:sz w:val="24"/>
          <w:szCs w:val="24"/>
        </w:rPr>
        <w:t>East and South European Network for Invasive Alien Species – a tool to support the management of alien species in Bulgaria</w:t>
      </w:r>
      <w:r w:rsidRPr="005D19D8">
        <w:rPr>
          <w:rFonts w:ascii="Times New Roman" w:hAnsi="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5D19D8">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Д-33-72/20.07.2015</w:t>
      </w:r>
      <w:r w:rsidRPr="005D19D8">
        <w:rPr>
          <w:rFonts w:ascii="Times New Roman" w:hAnsi="Times New Roman"/>
          <w:noProof/>
          <w:sz w:val="24"/>
          <w:szCs w:val="24"/>
        </w:rPr>
        <w:t xml:space="preserve"> „</w:t>
      </w:r>
      <w:r w:rsidRPr="005D19D8">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rPr>
      </w:pPr>
      <w:r w:rsidRPr="005D19D8">
        <w:rPr>
          <w:rFonts w:ascii="Times New Roman" w:hAnsi="Times New Roman"/>
          <w:sz w:val="24"/>
          <w:szCs w:val="24"/>
          <w:lang w:val="en-US"/>
        </w:rPr>
        <w:t>Bohl E. 1987. Comparative studies on crayfish brooks in Bavaria (Astacus astacus L., Austropotamobius torrentium Schr.). Freshwater Crayfish, 7: 287–294.</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lang w:val="en-US"/>
        </w:rPr>
        <w:t>Fischer G., Badr V., Vlach P. &amp; Fischerová J. 2004. Nové poznatky o rozšiřeni raka kamenáče v Čhechnách [New knowledge about distribution of the stone crayfish in the Czech Republic]. Živa, 52 (2): 79-81.</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lang w:val="en-US"/>
        </w:rPr>
        <w:t>Füreder L. &amp; Machino Y. 1999. Past and present crayfish situations in Tyrol (Austria and Northern Italy). Freshwater Crayfich, 12: 751-764.</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lang w:val="en-US"/>
        </w:rPr>
        <w:t>Kozák P., Kaijtman J., Kouril J. &amp; Policar T. 2000. Daily activity of signal crayfish and effect of crayfish density and number of shelters on their activity. In: Whisson G. (Ed.), The 13</w:t>
      </w:r>
      <w:r w:rsidRPr="005D19D8">
        <w:rPr>
          <w:rFonts w:ascii="Times New Roman" w:hAnsi="Times New Roman"/>
          <w:sz w:val="24"/>
          <w:szCs w:val="24"/>
          <w:vertAlign w:val="superscript"/>
          <w:lang w:val="en-US"/>
        </w:rPr>
        <w:t>th</w:t>
      </w:r>
      <w:r w:rsidRPr="005D19D8">
        <w:rPr>
          <w:rFonts w:ascii="Times New Roman" w:hAnsi="Times New Roman"/>
          <w:sz w:val="24"/>
          <w:szCs w:val="24"/>
          <w:lang w:val="en-US"/>
        </w:rPr>
        <w:t xml:space="preserve"> biennial symposium of the internationalAssociation of Astacology, Abstr. Proc., 6-12.8.2000, Perth, Australia.</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rPr>
        <w:t>M</w:t>
      </w:r>
      <w:r w:rsidRPr="005D19D8">
        <w:rPr>
          <w:rFonts w:ascii="Times New Roman" w:hAnsi="Times New Roman"/>
          <w:sz w:val="24"/>
          <w:szCs w:val="24"/>
          <w:lang w:val="en-US"/>
        </w:rPr>
        <w:t>achino Y</w:t>
      </w:r>
      <w:r w:rsidRPr="005D19D8">
        <w:rPr>
          <w:rFonts w:ascii="Times New Roman" w:hAnsi="Times New Roman"/>
          <w:sz w:val="24"/>
          <w:szCs w:val="24"/>
        </w:rPr>
        <w:t>.</w:t>
      </w:r>
      <w:r w:rsidRPr="005D19D8">
        <w:rPr>
          <w:rFonts w:ascii="Times New Roman" w:hAnsi="Times New Roman"/>
          <w:sz w:val="24"/>
          <w:szCs w:val="24"/>
          <w:lang w:val="en-US"/>
        </w:rPr>
        <w:t xml:space="preserve"> &amp; Füreder L.</w:t>
      </w:r>
      <w:r w:rsidRPr="005D19D8">
        <w:rPr>
          <w:rFonts w:ascii="Times New Roman" w:hAnsi="Times New Roman"/>
          <w:bCs/>
          <w:sz w:val="24"/>
          <w:szCs w:val="24"/>
        </w:rPr>
        <w:t xml:space="preserve"> </w:t>
      </w:r>
      <w:r w:rsidRPr="005D19D8">
        <w:rPr>
          <w:rFonts w:ascii="Times New Roman" w:hAnsi="Times New Roman"/>
          <w:bCs/>
          <w:sz w:val="24"/>
          <w:szCs w:val="24"/>
          <w:lang w:val="en-US"/>
        </w:rPr>
        <w:t xml:space="preserve">1998. </w:t>
      </w:r>
      <w:r w:rsidRPr="005D19D8">
        <w:rPr>
          <w:rFonts w:ascii="Times New Roman" w:hAnsi="Times New Roman"/>
          <w:bCs/>
          <w:sz w:val="24"/>
          <w:szCs w:val="24"/>
        </w:rPr>
        <w:t xml:space="preserve">Der Steinkrebs </w:t>
      </w:r>
      <w:r w:rsidRPr="005D19D8">
        <w:rPr>
          <w:rFonts w:ascii="Times New Roman" w:hAnsi="Times New Roman"/>
          <w:bCs/>
          <w:i/>
          <w:iCs/>
          <w:sz w:val="24"/>
          <w:szCs w:val="24"/>
        </w:rPr>
        <w:t xml:space="preserve">Austropotamobius torrentium </w:t>
      </w:r>
      <w:r w:rsidRPr="005D19D8">
        <w:rPr>
          <w:rFonts w:ascii="Times New Roman" w:hAnsi="Times New Roman"/>
          <w:bCs/>
          <w:sz w:val="24"/>
          <w:szCs w:val="24"/>
        </w:rPr>
        <w:t>(S</w:t>
      </w:r>
      <w:r w:rsidRPr="005D19D8">
        <w:rPr>
          <w:rFonts w:ascii="Times New Roman" w:hAnsi="Times New Roman"/>
          <w:bCs/>
          <w:sz w:val="24"/>
          <w:szCs w:val="24"/>
          <w:lang w:val="en-US"/>
        </w:rPr>
        <w:t>chrank</w:t>
      </w:r>
      <w:r w:rsidRPr="005D19D8">
        <w:rPr>
          <w:rFonts w:ascii="Times New Roman" w:hAnsi="Times New Roman"/>
          <w:bCs/>
          <w:sz w:val="24"/>
          <w:szCs w:val="24"/>
        </w:rPr>
        <w:t>, 1803)</w:t>
      </w:r>
      <w:r w:rsidRPr="005D19D8">
        <w:rPr>
          <w:rFonts w:ascii="Times New Roman" w:hAnsi="Times New Roman"/>
          <w:bCs/>
          <w:sz w:val="24"/>
          <w:szCs w:val="24"/>
          <w:lang w:val="en-US"/>
        </w:rPr>
        <w:t xml:space="preserve"> </w:t>
      </w:r>
      <w:r w:rsidRPr="005D19D8">
        <w:rPr>
          <w:rFonts w:ascii="Times New Roman" w:hAnsi="Times New Roman"/>
          <w:bCs/>
          <w:sz w:val="24"/>
          <w:szCs w:val="24"/>
        </w:rPr>
        <w:t>im Haldensee (Tirol, Österreich) und weitere Nachweise von</w:t>
      </w:r>
      <w:r w:rsidRPr="005D19D8">
        <w:rPr>
          <w:rFonts w:ascii="Times New Roman" w:hAnsi="Times New Roman"/>
          <w:bCs/>
          <w:sz w:val="24"/>
          <w:szCs w:val="24"/>
          <w:lang w:val="en-US"/>
        </w:rPr>
        <w:t xml:space="preserve"> </w:t>
      </w:r>
      <w:r w:rsidRPr="005D19D8">
        <w:rPr>
          <w:rFonts w:ascii="Times New Roman" w:hAnsi="Times New Roman"/>
          <w:bCs/>
          <w:sz w:val="24"/>
          <w:szCs w:val="24"/>
        </w:rPr>
        <w:t>Flußkrebsen in hochgelegenen Gewässern</w:t>
      </w:r>
      <w:r w:rsidRPr="005D19D8">
        <w:rPr>
          <w:rFonts w:ascii="Times New Roman" w:hAnsi="Times New Roman"/>
          <w:bCs/>
          <w:sz w:val="24"/>
          <w:szCs w:val="24"/>
          <w:lang w:val="en-US"/>
        </w:rPr>
        <w:t xml:space="preserve">. </w:t>
      </w:r>
      <w:r w:rsidRPr="005D19D8">
        <w:rPr>
          <w:rFonts w:ascii="Times New Roman" w:hAnsi="Times New Roman"/>
          <w:sz w:val="24"/>
          <w:szCs w:val="24"/>
        </w:rPr>
        <w:t xml:space="preserve">Ber. </w:t>
      </w:r>
      <w:r w:rsidRPr="005D19D8">
        <w:rPr>
          <w:rFonts w:ascii="Times New Roman" w:hAnsi="Times New Roman"/>
          <w:sz w:val="24"/>
          <w:szCs w:val="24"/>
          <w:lang w:val="en-US"/>
        </w:rPr>
        <w:t>N</w:t>
      </w:r>
      <w:r w:rsidRPr="005D19D8">
        <w:rPr>
          <w:rFonts w:ascii="Times New Roman" w:hAnsi="Times New Roman"/>
          <w:sz w:val="24"/>
          <w:szCs w:val="24"/>
        </w:rPr>
        <w:t>at</w:t>
      </w:r>
      <w:r w:rsidRPr="005D19D8">
        <w:rPr>
          <w:rFonts w:ascii="Times New Roman" w:hAnsi="Times New Roman"/>
          <w:sz w:val="24"/>
          <w:szCs w:val="24"/>
          <w:lang w:val="en-US"/>
        </w:rPr>
        <w:t>urwiss</w:t>
      </w:r>
      <w:r w:rsidRPr="005D19D8">
        <w:rPr>
          <w:rFonts w:ascii="Times New Roman" w:hAnsi="Times New Roman"/>
          <w:sz w:val="24"/>
          <w:szCs w:val="24"/>
        </w:rPr>
        <w:t>.</w:t>
      </w:r>
      <w:r w:rsidRPr="005D19D8">
        <w:rPr>
          <w:rFonts w:ascii="Times New Roman" w:hAnsi="Times New Roman"/>
          <w:sz w:val="24"/>
          <w:szCs w:val="24"/>
          <w:lang w:val="en-US"/>
        </w:rPr>
        <w:t xml:space="preserve"> M</w:t>
      </w:r>
      <w:r w:rsidRPr="005D19D8">
        <w:rPr>
          <w:rFonts w:ascii="Times New Roman" w:hAnsi="Times New Roman"/>
          <w:sz w:val="24"/>
          <w:szCs w:val="24"/>
        </w:rPr>
        <w:t>ed. Verein Innsbruck</w:t>
      </w:r>
      <w:r w:rsidRPr="005D19D8">
        <w:rPr>
          <w:rFonts w:ascii="Times New Roman" w:hAnsi="Times New Roman"/>
          <w:sz w:val="24"/>
          <w:szCs w:val="24"/>
          <w:lang w:val="en-US"/>
        </w:rPr>
        <w:t>, 85: 223-229.</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fr-FR"/>
        </w:rPr>
      </w:pPr>
      <w:r w:rsidRPr="005D19D8">
        <w:rPr>
          <w:rFonts w:ascii="Times New Roman" w:hAnsi="Times New Roman"/>
          <w:sz w:val="24"/>
          <w:szCs w:val="24"/>
          <w:lang w:val="en-US"/>
        </w:rPr>
        <w:t xml:space="preserve">Machino Y. &amp; Füreder L. 2005. How to find a stone crayfish </w:t>
      </w:r>
      <w:r w:rsidRPr="005D19D8">
        <w:rPr>
          <w:rFonts w:ascii="Times New Roman" w:hAnsi="Times New Roman"/>
          <w:i/>
          <w:sz w:val="24"/>
          <w:szCs w:val="24"/>
          <w:lang w:val="en-US"/>
        </w:rPr>
        <w:t>Austropotamobius torrentium</w:t>
      </w:r>
      <w:r w:rsidRPr="005D19D8">
        <w:rPr>
          <w:rFonts w:ascii="Times New Roman" w:hAnsi="Times New Roman"/>
          <w:sz w:val="24"/>
          <w:szCs w:val="24"/>
          <w:lang w:val="en-US"/>
        </w:rPr>
        <w:t xml:space="preserve"> (Schrank, 1803): a biogeographic study in Europe. </w:t>
      </w:r>
      <w:r w:rsidRPr="005D19D8">
        <w:rPr>
          <w:rFonts w:ascii="Times New Roman" w:hAnsi="Times New Roman"/>
          <w:sz w:val="24"/>
          <w:szCs w:val="24"/>
          <w:lang w:val="fr-FR"/>
        </w:rPr>
        <w:t>Bulletin Français de la Pêche et de la Pisciculture, 376–377: 507–517.</w:t>
      </w:r>
    </w:p>
    <w:p w:rsidR="005D19D8" w:rsidRPr="005D19D8" w:rsidRDefault="005D19D8" w:rsidP="005D19D8">
      <w:pPr>
        <w:autoSpaceDE w:val="0"/>
        <w:autoSpaceDN w:val="0"/>
        <w:adjustRightInd w:val="0"/>
        <w:spacing w:after="0" w:line="240" w:lineRule="auto"/>
        <w:ind w:left="709" w:hanging="709"/>
        <w:jc w:val="both"/>
        <w:rPr>
          <w:rFonts w:ascii="Times New Roman" w:eastAsia="Calibri" w:hAnsi="Times New Roman"/>
          <w:sz w:val="24"/>
          <w:szCs w:val="24"/>
          <w:lang w:val="en-US" w:eastAsia="en-GB"/>
        </w:rPr>
      </w:pPr>
      <w:r w:rsidRPr="005D19D8">
        <w:rPr>
          <w:rFonts w:ascii="Times New Roman" w:eastAsia="Calibri" w:hAnsi="Times New Roman"/>
          <w:sz w:val="24"/>
          <w:szCs w:val="24"/>
          <w:lang w:eastAsia="en-GB"/>
        </w:rPr>
        <w:t>Maiolini B.</w:t>
      </w:r>
      <w:r w:rsidRPr="005D19D8">
        <w:rPr>
          <w:rFonts w:ascii="Times New Roman" w:eastAsia="Calibri" w:hAnsi="Times New Roman"/>
          <w:sz w:val="24"/>
          <w:szCs w:val="24"/>
          <w:lang w:val="en-US" w:eastAsia="en-GB"/>
        </w:rPr>
        <w:t xml:space="preserve"> &amp;</w:t>
      </w:r>
      <w:r w:rsidRPr="005D19D8">
        <w:rPr>
          <w:rFonts w:ascii="Times New Roman" w:eastAsia="Calibri" w:hAnsi="Times New Roman"/>
          <w:sz w:val="24"/>
          <w:szCs w:val="24"/>
          <w:lang w:eastAsia="en-GB"/>
        </w:rPr>
        <w:t xml:space="preserve"> Lencioni V. 2001. Longitudinal distribution of macroinvertebrate assemblages in a glacially influenced stream system in the Italian Alps. Freshwater Biology, 46</w:t>
      </w:r>
      <w:r w:rsidRPr="005D19D8">
        <w:rPr>
          <w:rFonts w:ascii="Times New Roman" w:eastAsia="Calibri" w:hAnsi="Times New Roman"/>
          <w:sz w:val="24"/>
          <w:szCs w:val="24"/>
          <w:lang w:val="en-US" w:eastAsia="en-GB"/>
        </w:rPr>
        <w:t xml:space="preserve"> </w:t>
      </w:r>
      <w:r w:rsidRPr="005D19D8">
        <w:rPr>
          <w:rFonts w:ascii="Times New Roman" w:eastAsia="Calibri" w:hAnsi="Times New Roman"/>
          <w:sz w:val="24"/>
          <w:szCs w:val="24"/>
          <w:lang w:eastAsia="en-GB"/>
        </w:rPr>
        <w:t>(12):</w:t>
      </w:r>
      <w:r w:rsidRPr="005D19D8">
        <w:rPr>
          <w:rFonts w:ascii="Times New Roman" w:eastAsia="Calibri" w:hAnsi="Times New Roman"/>
          <w:sz w:val="24"/>
          <w:szCs w:val="24"/>
          <w:lang w:val="en-US" w:eastAsia="en-GB"/>
        </w:rPr>
        <w:t xml:space="preserve"> </w:t>
      </w:r>
      <w:r w:rsidRPr="005D19D8">
        <w:rPr>
          <w:rFonts w:ascii="Times New Roman" w:eastAsia="Calibri" w:hAnsi="Times New Roman"/>
          <w:sz w:val="24"/>
          <w:szCs w:val="24"/>
          <w:lang w:eastAsia="en-GB"/>
        </w:rPr>
        <w:t>1625-1639.</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eastAsia="Calibri" w:hAnsi="Times New Roman"/>
          <w:sz w:val="24"/>
          <w:szCs w:val="24"/>
          <w:lang w:eastAsia="en-GB"/>
        </w:rPr>
        <w:t>Maude S.H.</w:t>
      </w:r>
      <w:r w:rsidRPr="005D19D8">
        <w:rPr>
          <w:rFonts w:ascii="Times New Roman" w:eastAsia="Calibri" w:hAnsi="Times New Roman"/>
          <w:sz w:val="24"/>
          <w:szCs w:val="24"/>
          <w:lang w:val="en-US" w:eastAsia="en-GB"/>
        </w:rPr>
        <w:t xml:space="preserve"> &amp;</w:t>
      </w:r>
      <w:r w:rsidRPr="005D19D8">
        <w:rPr>
          <w:rFonts w:ascii="Times New Roman" w:eastAsia="Calibri" w:hAnsi="Times New Roman"/>
          <w:sz w:val="24"/>
          <w:szCs w:val="24"/>
          <w:lang w:eastAsia="en-GB"/>
        </w:rPr>
        <w:t xml:space="preserve"> Williams D.D. 1983. Behavior of crayfish in water currents: hydrodynamics of eight species with reference to their distribution patterns in southern Ontario. Can. J. Fish. Aquat. Sci. 40(1): 68–77.</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fr-FR"/>
        </w:rPr>
      </w:pPr>
      <w:r w:rsidRPr="005D19D8">
        <w:rPr>
          <w:rFonts w:ascii="Times New Roman" w:hAnsi="Times New Roman"/>
          <w:sz w:val="24"/>
          <w:szCs w:val="24"/>
          <w:lang w:val="fr-FR"/>
        </w:rPr>
        <w:lastRenderedPageBreak/>
        <w:t>Moog O. (Ed.). 1995. Fauna Aquatica Austriaca. Wasserwirtschaftskataster, Bundesministerium für Land und Forrstwirtchaft, Wien, Austria.</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fr-FR"/>
        </w:rPr>
      </w:pPr>
      <w:r w:rsidRPr="005D19D8">
        <w:rPr>
          <w:rFonts w:ascii="Times New Roman" w:eastAsia="Calibri" w:hAnsi="Times New Roman"/>
          <w:sz w:val="24"/>
          <w:szCs w:val="24"/>
          <w:lang w:eastAsia="en-GB"/>
        </w:rPr>
        <w:t>Pârvulescu L.</w:t>
      </w:r>
      <w:r w:rsidRPr="005D19D8">
        <w:rPr>
          <w:rFonts w:ascii="Times New Roman" w:eastAsia="Calibri" w:hAnsi="Times New Roman"/>
          <w:sz w:val="24"/>
          <w:szCs w:val="24"/>
          <w:lang w:val="en-US" w:eastAsia="en-GB"/>
        </w:rPr>
        <w:t xml:space="preserve"> &amp;</w:t>
      </w:r>
      <w:r w:rsidRPr="005D19D8">
        <w:rPr>
          <w:rFonts w:ascii="Times New Roman" w:eastAsia="Calibri" w:hAnsi="Times New Roman"/>
          <w:sz w:val="24"/>
          <w:szCs w:val="24"/>
          <w:lang w:eastAsia="en-GB"/>
        </w:rPr>
        <w:t xml:space="preserve"> Zaharia C. 2013. Current limitations of the stone crayfish distribution in Romania: implications for its conservation status. Limnologica, 43</w:t>
      </w:r>
      <w:r w:rsidRPr="005D19D8">
        <w:rPr>
          <w:rFonts w:ascii="Times New Roman" w:eastAsia="Calibri" w:hAnsi="Times New Roman"/>
          <w:sz w:val="24"/>
          <w:szCs w:val="24"/>
          <w:lang w:val="en-US" w:eastAsia="en-GB"/>
        </w:rPr>
        <w:t xml:space="preserve"> </w:t>
      </w:r>
      <w:r w:rsidRPr="005D19D8">
        <w:rPr>
          <w:rFonts w:ascii="Times New Roman" w:eastAsia="Calibri" w:hAnsi="Times New Roman"/>
          <w:sz w:val="24"/>
          <w:szCs w:val="24"/>
          <w:lang w:eastAsia="en-GB"/>
        </w:rPr>
        <w:t>(3): 143-150.</w:t>
      </w:r>
    </w:p>
    <w:p w:rsidR="005D19D8" w:rsidRPr="005D19D8" w:rsidRDefault="005D19D8" w:rsidP="005D19D8">
      <w:pPr>
        <w:autoSpaceDE w:val="0"/>
        <w:autoSpaceDN w:val="0"/>
        <w:adjustRightInd w:val="0"/>
        <w:spacing w:after="0" w:line="240" w:lineRule="auto"/>
        <w:ind w:left="709" w:hanging="709"/>
        <w:jc w:val="both"/>
        <w:rPr>
          <w:rFonts w:ascii="Times New Roman" w:eastAsia="Calibri" w:hAnsi="Times New Roman"/>
          <w:sz w:val="24"/>
          <w:szCs w:val="24"/>
          <w:lang w:eastAsia="en-GB"/>
        </w:rPr>
      </w:pPr>
      <w:r w:rsidRPr="005D19D8">
        <w:rPr>
          <w:rFonts w:ascii="Times New Roman" w:eastAsia="Calibri" w:hAnsi="Times New Roman"/>
          <w:sz w:val="24"/>
          <w:szCs w:val="24"/>
          <w:lang w:eastAsia="en-GB"/>
        </w:rPr>
        <w:t>Richardson J.S. 1992. Food, microhabitat, or both? Macroinvertebrate use of leaf accumulations in a montane stream. Freshwater Biology, 27</w:t>
      </w:r>
      <w:r w:rsidRPr="005D19D8">
        <w:rPr>
          <w:rFonts w:ascii="Times New Roman" w:eastAsia="Calibri" w:hAnsi="Times New Roman"/>
          <w:sz w:val="24"/>
          <w:szCs w:val="24"/>
          <w:lang w:val="en-US" w:eastAsia="en-GB"/>
        </w:rPr>
        <w:t xml:space="preserve"> </w:t>
      </w:r>
      <w:r w:rsidRPr="005D19D8">
        <w:rPr>
          <w:rFonts w:ascii="Times New Roman" w:eastAsia="Calibri" w:hAnsi="Times New Roman"/>
          <w:sz w:val="24"/>
          <w:szCs w:val="24"/>
          <w:lang w:eastAsia="en-GB"/>
        </w:rPr>
        <w:t>(2): 169-176.</w:t>
      </w:r>
    </w:p>
    <w:p w:rsidR="005D19D8" w:rsidRPr="005D19D8" w:rsidRDefault="005D19D8" w:rsidP="005D19D8">
      <w:pPr>
        <w:spacing w:after="0" w:line="240" w:lineRule="auto"/>
        <w:ind w:left="709" w:hanging="709"/>
        <w:jc w:val="both"/>
        <w:rPr>
          <w:rFonts w:ascii="Times New Roman" w:hAnsi="Times New Roman"/>
          <w:color w:val="000000"/>
          <w:sz w:val="24"/>
          <w:szCs w:val="24"/>
          <w:lang w:eastAsia="bg-BG"/>
        </w:rPr>
      </w:pPr>
      <w:r w:rsidRPr="005D19D8">
        <w:rPr>
          <w:rFonts w:ascii="Times New Roman" w:hAnsi="Times New Roman"/>
          <w:color w:val="000000"/>
          <w:sz w:val="24"/>
          <w:szCs w:val="24"/>
          <w:lang w:val="fr-FR" w:eastAsia="bg-BG"/>
        </w:rPr>
        <w:t>S</w:t>
      </w:r>
      <w:r w:rsidRPr="005D19D8">
        <w:rPr>
          <w:rFonts w:ascii="Times New Roman" w:hAnsi="Times New Roman"/>
          <w:color w:val="000000"/>
          <w:sz w:val="24"/>
          <w:szCs w:val="24"/>
          <w:lang w:val="en-US" w:eastAsia="bg-BG"/>
        </w:rPr>
        <w:t>outy-Grosset C., Holdich D.M., Noël P.Y., Reynolds J.D. &amp; Haffner P. (</w:t>
      </w:r>
      <w:r w:rsidRPr="005D19D8">
        <w:rPr>
          <w:rFonts w:ascii="Times New Roman" w:hAnsi="Times New Roman"/>
          <w:color w:val="000000"/>
          <w:sz w:val="24"/>
          <w:szCs w:val="24"/>
          <w:lang w:val="fr-FR" w:eastAsia="bg-BG"/>
        </w:rPr>
        <w:t>E</w:t>
      </w:r>
      <w:r w:rsidRPr="005D19D8">
        <w:rPr>
          <w:rFonts w:ascii="Times New Roman" w:hAnsi="Times New Roman"/>
          <w:color w:val="000000"/>
          <w:sz w:val="24"/>
          <w:szCs w:val="24"/>
          <w:lang w:val="en-US" w:eastAsia="bg-BG"/>
        </w:rPr>
        <w:t>ds</w:t>
      </w:r>
      <w:r w:rsidRPr="005D19D8">
        <w:rPr>
          <w:rFonts w:ascii="Times New Roman" w:hAnsi="Times New Roman"/>
          <w:color w:val="000000"/>
          <w:sz w:val="24"/>
          <w:szCs w:val="24"/>
          <w:lang w:val="fr-FR" w:eastAsia="bg-BG"/>
        </w:rPr>
        <w:t>.</w:t>
      </w:r>
      <w:r w:rsidRPr="005D19D8">
        <w:rPr>
          <w:rFonts w:ascii="Times New Roman" w:hAnsi="Times New Roman"/>
          <w:color w:val="000000"/>
          <w:sz w:val="24"/>
          <w:szCs w:val="24"/>
          <w:lang w:val="en-US" w:eastAsia="bg-BG"/>
        </w:rPr>
        <w:t>).</w:t>
      </w:r>
      <w:r w:rsidRPr="005D19D8">
        <w:rPr>
          <w:rFonts w:ascii="Times New Roman" w:hAnsi="Times New Roman"/>
          <w:color w:val="000000"/>
          <w:sz w:val="24"/>
          <w:szCs w:val="24"/>
          <w:lang w:val="fr-FR" w:eastAsia="bg-BG"/>
        </w:rPr>
        <w:t xml:space="preserve"> </w:t>
      </w:r>
      <w:r w:rsidRPr="005D19D8">
        <w:rPr>
          <w:rFonts w:ascii="Times New Roman" w:hAnsi="Times New Roman"/>
          <w:color w:val="000000"/>
          <w:sz w:val="24"/>
          <w:szCs w:val="24"/>
          <w:lang w:val="en-US" w:eastAsia="bg-BG"/>
        </w:rPr>
        <w:t xml:space="preserve">2006. </w:t>
      </w:r>
      <w:r w:rsidRPr="005D19D8">
        <w:rPr>
          <w:rFonts w:ascii="Times New Roman" w:hAnsi="Times New Roman"/>
          <w:iCs/>
          <w:color w:val="000000"/>
          <w:sz w:val="24"/>
          <w:szCs w:val="24"/>
          <w:lang w:val="en-US" w:eastAsia="bg-BG"/>
        </w:rPr>
        <w:t>Atlas of Crayfish in Europe</w:t>
      </w:r>
      <w:r w:rsidRPr="005D19D8">
        <w:rPr>
          <w:rFonts w:ascii="Times New Roman" w:hAnsi="Times New Roman"/>
          <w:color w:val="000000"/>
          <w:sz w:val="24"/>
          <w:szCs w:val="24"/>
          <w:lang w:val="en-US" w:eastAsia="bg-BG"/>
        </w:rPr>
        <w:t>. Muséum national d'Histoire naturelle, Paris, 188 pp.</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color w:val="222226"/>
          <w:sz w:val="24"/>
          <w:szCs w:val="24"/>
          <w:lang w:val="en-US"/>
        </w:rPr>
      </w:pPr>
      <w:r w:rsidRPr="005D19D8">
        <w:rPr>
          <w:rFonts w:ascii="Times New Roman" w:hAnsi="Times New Roman"/>
          <w:color w:val="222226"/>
          <w:sz w:val="24"/>
          <w:szCs w:val="24"/>
          <w:lang w:val="en-US"/>
        </w:rPr>
        <w:t xml:space="preserve">Svobodová J., Štambergová M., Vlach P., Picek J., Douda K. &amp; Beránková M. 2008. The impact of the water quality on the crayfish population in the Czech Republic, comparison with legislation of the Czech Republic. </w:t>
      </w:r>
      <w:r w:rsidRPr="005D19D8">
        <w:rPr>
          <w:rFonts w:ascii="Times New Roman" w:hAnsi="Times New Roman"/>
          <w:iCs/>
          <w:color w:val="222226"/>
          <w:sz w:val="24"/>
          <w:szCs w:val="24"/>
          <w:lang w:val="en-US"/>
        </w:rPr>
        <w:t>VTEI</w:t>
      </w:r>
      <w:r w:rsidRPr="005D19D8">
        <w:rPr>
          <w:rFonts w:ascii="Times New Roman" w:hAnsi="Times New Roman"/>
          <w:color w:val="222226"/>
          <w:sz w:val="24"/>
          <w:szCs w:val="24"/>
          <w:lang w:val="en-US"/>
        </w:rPr>
        <w:t xml:space="preserve">, </w:t>
      </w:r>
      <w:r w:rsidRPr="005D19D8">
        <w:rPr>
          <w:rFonts w:ascii="Times New Roman" w:hAnsi="Times New Roman"/>
          <w:iCs/>
          <w:color w:val="222226"/>
          <w:sz w:val="24"/>
          <w:szCs w:val="24"/>
          <w:lang w:val="en-US"/>
        </w:rPr>
        <w:t>50</w:t>
      </w:r>
      <w:r w:rsidRPr="005D19D8">
        <w:rPr>
          <w:rFonts w:ascii="Times New Roman" w:hAnsi="Times New Roman"/>
          <w:color w:val="222226"/>
          <w:sz w:val="24"/>
          <w:szCs w:val="24"/>
          <w:lang w:val="en-US"/>
        </w:rPr>
        <w:t>, 1–5 (in Czech with English summary).</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rPr>
      </w:pPr>
      <w:r w:rsidRPr="005D19D8">
        <w:rPr>
          <w:rFonts w:ascii="Times New Roman" w:hAnsi="Times New Roman"/>
          <w:sz w:val="24"/>
          <w:szCs w:val="24"/>
        </w:rPr>
        <w:t>Todorov M., Antonova V., Hubenov Z., Ihtimanska M., Kenderov L., Trichkova T.,Varadinova E.</w:t>
      </w:r>
      <w:r w:rsidRPr="005D19D8">
        <w:rPr>
          <w:rFonts w:ascii="Times New Roman" w:hAnsi="Times New Roman"/>
          <w:sz w:val="24"/>
          <w:szCs w:val="24"/>
          <w:lang w:val="en-US"/>
        </w:rPr>
        <w:t xml:space="preserve"> &amp;</w:t>
      </w:r>
      <w:r w:rsidRPr="005D19D8">
        <w:rPr>
          <w:rFonts w:ascii="Times New Roman" w:hAnsi="Times New Roman"/>
          <w:sz w:val="24"/>
          <w:szCs w:val="24"/>
        </w:rPr>
        <w:t xml:space="preserve"> Deltshev C. 2014. Distribution and current status of stonecrayfish populations Austropotamobius torrentium (Decapoda: Astacidae) in</w:t>
      </w:r>
      <w:r w:rsidRPr="005D19D8">
        <w:rPr>
          <w:rFonts w:ascii="Times New Roman" w:hAnsi="Times New Roman"/>
          <w:sz w:val="24"/>
          <w:szCs w:val="24"/>
          <w:lang w:val="en-US"/>
        </w:rPr>
        <w:t xml:space="preserve"> </w:t>
      </w:r>
      <w:r w:rsidRPr="005D19D8">
        <w:rPr>
          <w:rFonts w:ascii="Times New Roman" w:hAnsi="Times New Roman"/>
          <w:sz w:val="24"/>
          <w:szCs w:val="24"/>
        </w:rPr>
        <w:t>Natura 2000 protected areas in Bulgaria. Acta Zool</w:t>
      </w:r>
      <w:r w:rsidRPr="005D19D8">
        <w:rPr>
          <w:rFonts w:ascii="Times New Roman" w:hAnsi="Times New Roman"/>
          <w:sz w:val="24"/>
          <w:szCs w:val="24"/>
          <w:lang w:val="en-US"/>
        </w:rPr>
        <w:t>ogica</w:t>
      </w:r>
      <w:r w:rsidRPr="005D19D8">
        <w:rPr>
          <w:rFonts w:ascii="Times New Roman" w:hAnsi="Times New Roman"/>
          <w:sz w:val="24"/>
          <w:szCs w:val="24"/>
        </w:rPr>
        <w:t xml:space="preserve"> Bulg</w:t>
      </w:r>
      <w:r w:rsidRPr="005D19D8">
        <w:rPr>
          <w:rFonts w:ascii="Times New Roman" w:hAnsi="Times New Roman"/>
          <w:sz w:val="24"/>
          <w:szCs w:val="24"/>
          <w:lang w:val="en-US"/>
        </w:rPr>
        <w:t>arica,</w:t>
      </w:r>
      <w:r w:rsidRPr="005D19D8">
        <w:rPr>
          <w:rFonts w:ascii="Times New Roman" w:hAnsi="Times New Roman"/>
          <w:sz w:val="24"/>
          <w:szCs w:val="24"/>
        </w:rPr>
        <w:t xml:space="preserve"> 66</w:t>
      </w:r>
      <w:r w:rsidRPr="005D19D8">
        <w:rPr>
          <w:rFonts w:ascii="Times New Roman" w:hAnsi="Times New Roman"/>
          <w:sz w:val="24"/>
          <w:szCs w:val="24"/>
          <w:lang w:val="en-US"/>
        </w:rPr>
        <w:t>:</w:t>
      </w:r>
      <w:r w:rsidRPr="005D19D8">
        <w:rPr>
          <w:rFonts w:ascii="Times New Roman" w:hAnsi="Times New Roman"/>
          <w:sz w:val="24"/>
          <w:szCs w:val="24"/>
        </w:rPr>
        <w:t xml:space="preserve"> 181–202.</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lang w:val="en-US"/>
        </w:rPr>
        <w:t>Vlach P., Hulec L. &amp; Fischer D. 2010. Recent distribution, population densities and ecological requirements of the stone crayfish (</w:t>
      </w:r>
      <w:r w:rsidRPr="005D19D8">
        <w:rPr>
          <w:rFonts w:ascii="Times New Roman" w:hAnsi="Times New Roman"/>
          <w:i/>
          <w:sz w:val="24"/>
          <w:szCs w:val="24"/>
          <w:lang w:val="en-US"/>
        </w:rPr>
        <w:t>Austropotamobius torrentium</w:t>
      </w:r>
      <w:r w:rsidRPr="005D19D8">
        <w:rPr>
          <w:rFonts w:ascii="Times New Roman" w:hAnsi="Times New Roman"/>
          <w:sz w:val="24"/>
          <w:szCs w:val="24"/>
          <w:lang w:val="en-US"/>
        </w:rPr>
        <w:t>) in the Czech Republic. Knowledge and Management of Aquatic Ecosystems, 394-395:13.</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mallCaps/>
          <w:sz w:val="24"/>
          <w:szCs w:val="24"/>
          <w:lang w:val="en-US"/>
        </w:rPr>
      </w:pPr>
      <w:r w:rsidRPr="005D19D8">
        <w:rPr>
          <w:rFonts w:ascii="Times New Roman" w:hAnsi="Times New Roman"/>
          <w:sz w:val="24"/>
          <w:szCs w:val="24"/>
          <w:lang w:val="en-US"/>
        </w:rPr>
        <w:t>Vogt G., Brandis D., Krüger C. &amp; Breker C. 1999. Crayfich populations in the vicinity of Heidelberg (Germany, Baden-Württemberg). Freshwater Crayfish, 12: 948-949.</w:t>
      </w:r>
    </w:p>
    <w:p w:rsidR="005D19D8" w:rsidRPr="005D19D8" w:rsidRDefault="005D19D8" w:rsidP="005D19D8">
      <w:pPr>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rPr>
        <w:t>Z</w:t>
      </w:r>
      <w:r w:rsidRPr="005D19D8">
        <w:rPr>
          <w:rFonts w:ascii="Times New Roman" w:hAnsi="Times New Roman"/>
          <w:sz w:val="24"/>
          <w:szCs w:val="24"/>
          <w:lang w:val="en-US"/>
        </w:rPr>
        <w:t>aikov</w:t>
      </w:r>
      <w:r w:rsidRPr="005D19D8">
        <w:rPr>
          <w:rFonts w:ascii="Times New Roman" w:hAnsi="Times New Roman"/>
          <w:sz w:val="24"/>
          <w:szCs w:val="24"/>
        </w:rPr>
        <w:t xml:space="preserve"> A</w:t>
      </w:r>
      <w:r w:rsidRPr="005D19D8">
        <w:rPr>
          <w:rFonts w:ascii="Times New Roman" w:hAnsi="Times New Roman"/>
          <w:sz w:val="24"/>
          <w:szCs w:val="24"/>
          <w:lang w:val="en-US"/>
        </w:rPr>
        <w:t>.</w:t>
      </w:r>
      <w:r w:rsidRPr="005D19D8">
        <w:rPr>
          <w:rFonts w:ascii="Times New Roman" w:hAnsi="Times New Roman"/>
          <w:sz w:val="24"/>
          <w:szCs w:val="24"/>
        </w:rPr>
        <w:t>, Hubenova T</w:t>
      </w:r>
      <w:r w:rsidRPr="005D19D8">
        <w:rPr>
          <w:rFonts w:ascii="Times New Roman" w:hAnsi="Times New Roman"/>
          <w:sz w:val="24"/>
          <w:szCs w:val="24"/>
          <w:lang w:val="en-US"/>
        </w:rPr>
        <w:t xml:space="preserve">., Iliev I., </w:t>
      </w:r>
      <w:r w:rsidRPr="005D19D8">
        <w:rPr>
          <w:rFonts w:ascii="Times New Roman" w:hAnsi="Times New Roman"/>
          <w:sz w:val="24"/>
          <w:szCs w:val="24"/>
        </w:rPr>
        <w:t>Vasileva P</w:t>
      </w:r>
      <w:r w:rsidRPr="005D19D8">
        <w:rPr>
          <w:rFonts w:ascii="Times New Roman" w:hAnsi="Times New Roman"/>
          <w:sz w:val="24"/>
          <w:szCs w:val="24"/>
          <w:lang w:val="en-US"/>
        </w:rPr>
        <w:t>.</w:t>
      </w:r>
      <w:r w:rsidRPr="005D19D8">
        <w:rPr>
          <w:rFonts w:ascii="Times New Roman" w:hAnsi="Times New Roman"/>
          <w:sz w:val="24"/>
          <w:szCs w:val="24"/>
        </w:rPr>
        <w:t xml:space="preserve"> </w:t>
      </w:r>
      <w:r w:rsidRPr="005D19D8">
        <w:rPr>
          <w:rFonts w:ascii="Times New Roman" w:hAnsi="Times New Roman"/>
          <w:sz w:val="24"/>
          <w:szCs w:val="24"/>
          <w:lang w:val="en-US"/>
        </w:rPr>
        <w:t>&amp; Piskov I.</w:t>
      </w:r>
      <w:r w:rsidRPr="005D19D8">
        <w:rPr>
          <w:rFonts w:ascii="Times New Roman" w:hAnsi="Times New Roman"/>
          <w:bCs/>
          <w:sz w:val="24"/>
          <w:szCs w:val="24"/>
        </w:rPr>
        <w:t xml:space="preserve"> 2011. Study on the </w:t>
      </w:r>
      <w:r w:rsidRPr="005D19D8">
        <w:rPr>
          <w:rFonts w:ascii="Times New Roman" w:hAnsi="Times New Roman"/>
          <w:bCs/>
          <w:sz w:val="24"/>
          <w:szCs w:val="24"/>
          <w:lang w:val="en-US"/>
        </w:rPr>
        <w:t>s</w:t>
      </w:r>
      <w:r w:rsidRPr="005D19D8">
        <w:rPr>
          <w:rFonts w:ascii="Times New Roman" w:hAnsi="Times New Roman"/>
          <w:bCs/>
          <w:sz w:val="24"/>
          <w:szCs w:val="24"/>
        </w:rPr>
        <w:t xml:space="preserve">tone crayfish </w:t>
      </w:r>
      <w:r w:rsidRPr="005D19D8">
        <w:rPr>
          <w:rFonts w:ascii="Times New Roman" w:hAnsi="Times New Roman"/>
          <w:bCs/>
          <w:i/>
          <w:sz w:val="24"/>
          <w:szCs w:val="24"/>
        </w:rPr>
        <w:t>Austropotamobius torrentium</w:t>
      </w:r>
      <w:r w:rsidRPr="005D19D8">
        <w:rPr>
          <w:rFonts w:ascii="Times New Roman" w:hAnsi="Times New Roman"/>
          <w:bCs/>
          <w:sz w:val="24"/>
          <w:szCs w:val="24"/>
        </w:rPr>
        <w:t xml:space="preserve"> (Schrank, 1803) (Crustacea: Decapoda:</w:t>
      </w:r>
      <w:r w:rsidRPr="005D19D8">
        <w:rPr>
          <w:rFonts w:ascii="Times New Roman" w:hAnsi="Times New Roman"/>
          <w:bCs/>
          <w:sz w:val="24"/>
          <w:szCs w:val="24"/>
          <w:lang w:val="en-US"/>
        </w:rPr>
        <w:t xml:space="preserve"> </w:t>
      </w:r>
      <w:r w:rsidRPr="005D19D8">
        <w:rPr>
          <w:rFonts w:ascii="Times New Roman" w:hAnsi="Times New Roman"/>
          <w:bCs/>
          <w:sz w:val="24"/>
          <w:szCs w:val="24"/>
        </w:rPr>
        <w:t>Astacidae) population in the Dospat Dam (Western Rhodope Mountains, Bulgaria)</w:t>
      </w:r>
      <w:r w:rsidRPr="005D19D8">
        <w:rPr>
          <w:rFonts w:ascii="Times New Roman" w:hAnsi="Times New Roman"/>
          <w:bCs/>
          <w:sz w:val="24"/>
          <w:szCs w:val="24"/>
          <w:lang w:val="en-US"/>
        </w:rPr>
        <w:t xml:space="preserve">. </w:t>
      </w:r>
      <w:r w:rsidRPr="005D19D8">
        <w:rPr>
          <w:rFonts w:ascii="Times New Roman" w:hAnsi="Times New Roman"/>
          <w:sz w:val="24"/>
          <w:szCs w:val="24"/>
        </w:rPr>
        <w:t>ZooNotes</w:t>
      </w:r>
      <w:r w:rsidRPr="005D19D8">
        <w:rPr>
          <w:rFonts w:ascii="Times New Roman" w:hAnsi="Times New Roman"/>
          <w:sz w:val="24"/>
          <w:szCs w:val="24"/>
          <w:lang w:val="en-US"/>
        </w:rPr>
        <w:t>,</w:t>
      </w:r>
      <w:r w:rsidRPr="005D19D8">
        <w:rPr>
          <w:rFonts w:ascii="Times New Roman" w:hAnsi="Times New Roman"/>
          <w:sz w:val="24"/>
          <w:szCs w:val="24"/>
        </w:rPr>
        <w:t xml:space="preserve"> 18: 1-5</w:t>
      </w:r>
      <w:r w:rsidRPr="005D19D8">
        <w:rPr>
          <w:rFonts w:ascii="Times New Roman" w:hAnsi="Times New Roman"/>
          <w:sz w:val="24"/>
          <w:szCs w:val="24"/>
          <w:lang w:val="en-US"/>
        </w:rPr>
        <w:t>.</w:t>
      </w:r>
    </w:p>
    <w:p w:rsidR="005D19D8" w:rsidRPr="005D19D8" w:rsidRDefault="005D19D8" w:rsidP="005D19D8">
      <w:pPr>
        <w:spacing w:before="120" w:after="120" w:line="240" w:lineRule="auto"/>
        <w:ind w:left="709" w:hanging="709"/>
        <w:jc w:val="both"/>
        <w:rPr>
          <w:rFonts w:ascii="Times New Roman" w:hAnsi="Times New Roman"/>
          <w:sz w:val="24"/>
          <w:szCs w:val="24"/>
          <w:lang w:val="en-US"/>
        </w:rPr>
      </w:pPr>
    </w:p>
    <w:p w:rsidR="005D19D8" w:rsidRPr="005D19D8" w:rsidRDefault="005D19D8" w:rsidP="005D19D8">
      <w:pPr>
        <w:spacing w:after="0" w:line="240" w:lineRule="auto"/>
        <w:ind w:left="709" w:hanging="709"/>
        <w:contextualSpacing/>
        <w:jc w:val="both"/>
        <w:rPr>
          <w:rFonts w:ascii="Times New Roman" w:hAnsi="Times New Roman"/>
          <w:bCs/>
          <w:sz w:val="24"/>
          <w:szCs w:val="24"/>
          <w:lang w:eastAsia="bg-BG"/>
        </w:rPr>
      </w:pPr>
      <w:bookmarkStart w:id="21" w:name="_Toc86569917"/>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Милчо Тодоров</w:t>
      </w:r>
      <w:bookmarkEnd w:id="21"/>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22" w:name="_Toc88847572"/>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1088 </w:t>
      </w:r>
      <w:r w:rsidR="002622A5" w:rsidRPr="00CB7FF5">
        <w:rPr>
          <w:rFonts w:ascii="Times New Roman" w:hAnsi="Times New Roman"/>
          <w:i/>
          <w:color w:val="1F497D" w:themeColor="text2"/>
          <w:sz w:val="28"/>
          <w:szCs w:val="28"/>
        </w:rPr>
        <w:t>Cerambyx cerdo</w:t>
      </w:r>
      <w:bookmarkEnd w:id="22"/>
    </w:p>
    <w:p w:rsidR="005D19D8" w:rsidRPr="005D19D8" w:rsidRDefault="005D19D8" w:rsidP="005D19D8">
      <w:pPr>
        <w:spacing w:before="120" w:after="120" w:line="240" w:lineRule="auto"/>
        <w:rPr>
          <w:rFonts w:ascii="Times New Roman" w:eastAsia="Calibri" w:hAnsi="Times New Roman"/>
          <w:bCs/>
          <w:sz w:val="24"/>
          <w:szCs w:val="24"/>
        </w:rPr>
      </w:pPr>
      <w:r w:rsidRPr="005D19D8">
        <w:rPr>
          <w:rFonts w:ascii="Times New Roman" w:eastAsia="Calibri" w:hAnsi="Times New Roman"/>
          <w:b/>
          <w:bCs/>
          <w:sz w:val="24"/>
          <w:szCs w:val="24"/>
        </w:rPr>
        <w:t>1. Код и наименование на вида:</w:t>
      </w:r>
      <w:r w:rsidRPr="005D19D8">
        <w:rPr>
          <w:rFonts w:ascii="Times New Roman" w:eastAsia="Calibri" w:hAnsi="Times New Roman"/>
          <w:b/>
          <w:bCs/>
          <w:sz w:val="24"/>
          <w:szCs w:val="24"/>
          <w:lang w:val="en-US"/>
        </w:rPr>
        <w:t xml:space="preserve"> </w:t>
      </w:r>
      <w:r w:rsidRPr="005D19D8">
        <w:rPr>
          <w:rFonts w:ascii="Times New Roman" w:eastAsia="Calibri" w:hAnsi="Times New Roman"/>
          <w:bCs/>
          <w:sz w:val="24"/>
          <w:szCs w:val="24"/>
        </w:rPr>
        <w:t xml:space="preserve">1088 </w:t>
      </w:r>
      <w:r w:rsidRPr="005D19D8">
        <w:rPr>
          <w:rFonts w:ascii="Times New Roman" w:eastAsia="Calibri" w:hAnsi="Times New Roman"/>
          <w:bCs/>
          <w:i/>
          <w:sz w:val="24"/>
          <w:szCs w:val="24"/>
        </w:rPr>
        <w:t>Cerambyx cerdo</w:t>
      </w:r>
      <w:r w:rsidRPr="005D19D8">
        <w:rPr>
          <w:rFonts w:ascii="Times New Roman" w:eastAsia="Calibri" w:hAnsi="Times New Roman"/>
          <w:bCs/>
          <w:sz w:val="24"/>
          <w:szCs w:val="24"/>
        </w:rPr>
        <w:t xml:space="preserve"> – Голям сечко</w:t>
      </w:r>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2. Кратка характеристика на целевия обект</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eastAsia="Calibri" w:hAnsi="Times New Roman"/>
          <w:sz w:val="24"/>
          <w:lang w:eastAsia="en-GB"/>
        </w:rPr>
        <w:t xml:space="preserve">Големият сечко е сапроксилен вид, който обикновено се развива в мъртвата дървесината на стари дъбови дървета и други широколистни видове като кестени, бреза, върба, ясен, бряст, орех, лешник, рожков, бук, габър и др. Обикновено избира стари, гниещи дървета, като дъбове над 100 години с диаметър над 40 </w:t>
      </w:r>
      <w:r w:rsidRPr="005D19D8">
        <w:rPr>
          <w:rFonts w:ascii="Times New Roman" w:eastAsia="Calibri" w:hAnsi="Times New Roman"/>
          <w:sz w:val="24"/>
          <w:lang w:val="en-US" w:eastAsia="en-GB"/>
        </w:rPr>
        <w:t>cm</w:t>
      </w:r>
      <w:r w:rsidRPr="005D19D8">
        <w:rPr>
          <w:rFonts w:ascii="Times New Roman" w:eastAsia="Calibri" w:hAnsi="Times New Roman"/>
          <w:sz w:val="24"/>
          <w:lang w:eastAsia="en-GB"/>
        </w:rPr>
        <w:t>.</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eastAsia="Calibri" w:hAnsi="Times New Roman"/>
          <w:sz w:val="24"/>
          <w:lang w:eastAsia="en-GB"/>
        </w:rPr>
        <w:t xml:space="preserve">Големият сечко е един от най-едрите бръмбари в България.  Достига до 54 </w:t>
      </w:r>
      <w:r w:rsidRPr="005D19D8">
        <w:rPr>
          <w:rFonts w:ascii="Times New Roman" w:eastAsia="Calibri" w:hAnsi="Times New Roman"/>
          <w:sz w:val="24"/>
          <w:lang w:val="en-US" w:eastAsia="en-GB"/>
        </w:rPr>
        <w:t>mm</w:t>
      </w:r>
      <w:r w:rsidRPr="005D19D8">
        <w:rPr>
          <w:rFonts w:ascii="Times New Roman" w:eastAsia="Calibri" w:hAnsi="Times New Roman"/>
          <w:sz w:val="24"/>
          <w:lang w:eastAsia="en-GB"/>
        </w:rPr>
        <w:t xml:space="preserve"> дължина.  Окраската му е кафяво черна, с просветления в края на надкрилията (елитрите). Тялото е относително тънко, с много дълги антени. При мъжките индивиди антените са по-дълги от самото тяло. Развитието на големия сечко отнема от 3 до 5 години. Женските отлагат до 300 яйца (май – юни) в части с мъртва дървесина на много стари живи дървета (обикновено в наранявания на стъблото или клоните). Ларвите се излюпват след около 10 дни. Ларвите от последния стадии правят ход в дървесината, който се отваря навън, в основата му има камера, където имагинират, като възрастните остават да презимуват в нея. Възрастните се появяват май-юни месец, копулират след няколко дни и живеят 3-5 седмици.</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eastAsia="Calibri" w:hAnsi="Times New Roman"/>
          <w:sz w:val="24"/>
          <w:lang w:eastAsia="en-GB"/>
        </w:rPr>
        <w:t xml:space="preserve">Възрастните бръмбари са „слаби летци“ и рядко прелитат на повече от 500 </w:t>
      </w:r>
      <w:r w:rsidRPr="005D19D8">
        <w:rPr>
          <w:rFonts w:ascii="Times New Roman" w:eastAsia="Calibri" w:hAnsi="Times New Roman"/>
          <w:sz w:val="24"/>
          <w:lang w:val="en-US" w:eastAsia="en-GB"/>
        </w:rPr>
        <w:t>m</w:t>
      </w:r>
      <w:r w:rsidRPr="005D19D8">
        <w:rPr>
          <w:rFonts w:ascii="Times New Roman" w:eastAsia="Calibri" w:hAnsi="Times New Roman"/>
          <w:sz w:val="24"/>
          <w:lang w:eastAsia="en-GB"/>
        </w:rPr>
        <w:t xml:space="preserve"> от тяхното дърво. Активни са привечер и могат да се видят летящи бавно на около 4-5 </w:t>
      </w:r>
      <w:r w:rsidRPr="005D19D8">
        <w:rPr>
          <w:rFonts w:ascii="Times New Roman" w:eastAsia="Calibri" w:hAnsi="Times New Roman"/>
          <w:sz w:val="24"/>
          <w:lang w:val="en-US" w:eastAsia="en-GB"/>
        </w:rPr>
        <w:t>m</w:t>
      </w:r>
      <w:r w:rsidRPr="005D19D8">
        <w:rPr>
          <w:rFonts w:ascii="Times New Roman" w:eastAsia="Calibri" w:hAnsi="Times New Roman"/>
          <w:sz w:val="24"/>
          <w:lang w:eastAsia="en-GB"/>
        </w:rPr>
        <w:t xml:space="preserve"> </w:t>
      </w:r>
      <w:r w:rsidRPr="005D19D8">
        <w:rPr>
          <w:rFonts w:ascii="Times New Roman" w:eastAsia="Calibri" w:hAnsi="Times New Roman"/>
          <w:sz w:val="24"/>
          <w:lang w:eastAsia="en-GB"/>
        </w:rPr>
        <w:lastRenderedPageBreak/>
        <w:t>височина. Възрастните са активни предимно привечер или през ранните часове на нощта. Понякога могат да бъдат забелязани активни през деня, през следобедните часове (Buse et al. 2008, Müller 1950).</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eastAsia="Calibri" w:hAnsi="Times New Roman"/>
          <w:sz w:val="24"/>
          <w:lang w:eastAsia="en-GB"/>
        </w:rPr>
        <w:t xml:space="preserve">Колонизираните дървета могат да бъдат идентифицирани по видими дупки, направени от ларвите на ствола или дебели клони (Müller 2001). Тези дупки могат да съществуват в продължение на много години или дори десетилетия; типични признаци за скорошна активност са дървеното „брашно“ и свежите дупки с червено оцветени вътрешни страни (Buse et al. 2007). </w:t>
      </w:r>
    </w:p>
    <w:p w:rsidR="005D19D8" w:rsidRPr="005D19D8" w:rsidRDefault="005D19D8" w:rsidP="005D19D8">
      <w:pPr>
        <w:spacing w:after="0" w:line="240" w:lineRule="auto"/>
        <w:ind w:firstLine="720"/>
        <w:jc w:val="both"/>
        <w:rPr>
          <w:rFonts w:ascii="Times New Roman" w:eastAsia="Calibri" w:hAnsi="Times New Roman"/>
          <w:bCs/>
          <w:i/>
          <w:iCs/>
          <w:sz w:val="24"/>
          <w:lang w:eastAsia="en-GB"/>
        </w:rPr>
      </w:pPr>
      <w:r w:rsidRPr="005D19D8">
        <w:rPr>
          <w:rFonts w:ascii="Times New Roman" w:eastAsia="Calibri" w:hAnsi="Times New Roman"/>
          <w:sz w:val="24"/>
          <w:lang w:eastAsia="en-GB"/>
        </w:rPr>
        <w:t xml:space="preserve">В България се среща предимно в северната и източните части на страната (поречието на р. Дунав, Лудогорието, Черноморското крайбрежие, Странджа), от където са и повечето находки. Установен е още в Малешевска планина, Западни Родопи и др. В северна България се среща от 0 до 700 </w:t>
      </w:r>
      <w:r w:rsidRPr="005D19D8">
        <w:rPr>
          <w:rFonts w:ascii="Times New Roman" w:eastAsia="Calibri" w:hAnsi="Times New Roman"/>
          <w:sz w:val="24"/>
          <w:lang w:val="en-US" w:eastAsia="en-GB"/>
        </w:rPr>
        <w:t>m</w:t>
      </w:r>
      <w:r w:rsidRPr="005D19D8">
        <w:rPr>
          <w:rFonts w:ascii="Times New Roman" w:eastAsia="Calibri" w:hAnsi="Times New Roman"/>
          <w:sz w:val="24"/>
          <w:lang w:eastAsia="en-GB"/>
        </w:rPr>
        <w:t xml:space="preserve">, в южна България – от 0 до 800 </w:t>
      </w:r>
      <w:r w:rsidRPr="005D19D8">
        <w:rPr>
          <w:rFonts w:ascii="Times New Roman" w:eastAsia="Calibri" w:hAnsi="Times New Roman"/>
          <w:sz w:val="24"/>
          <w:lang w:val="en-US" w:eastAsia="en-GB"/>
        </w:rPr>
        <w:t>m</w:t>
      </w:r>
      <w:r w:rsidRPr="005D19D8">
        <w:rPr>
          <w:rFonts w:ascii="Times New Roman" w:eastAsia="Calibri" w:hAnsi="Times New Roman"/>
          <w:sz w:val="24"/>
          <w:lang w:eastAsia="en-GB"/>
        </w:rPr>
        <w:t xml:space="preserve">, а в района на Славянка – докъм 900 </w:t>
      </w:r>
      <w:r w:rsidRPr="005D19D8">
        <w:rPr>
          <w:rFonts w:ascii="Times New Roman" w:eastAsia="Calibri" w:hAnsi="Times New Roman"/>
          <w:sz w:val="24"/>
          <w:lang w:val="en-US" w:eastAsia="en-GB"/>
        </w:rPr>
        <w:t>m</w:t>
      </w:r>
      <w:r w:rsidRPr="005D19D8">
        <w:rPr>
          <w:rFonts w:ascii="Times New Roman" w:eastAsia="Calibri" w:hAnsi="Times New Roman"/>
          <w:sz w:val="24"/>
          <w:lang w:eastAsia="en-GB"/>
        </w:rPr>
        <w:t xml:space="preserve"> надморска височина.</w:t>
      </w:r>
      <w:r w:rsidRPr="005D19D8">
        <w:rPr>
          <w:rFonts w:ascii="Times New Roman" w:eastAsia="Calibri" w:hAnsi="Times New Roman"/>
          <w:bCs/>
          <w:i/>
          <w:iCs/>
          <w:sz w:val="24"/>
          <w:lang w:eastAsia="en-GB"/>
        </w:rPr>
        <w:t xml:space="preserve"> </w:t>
      </w:r>
    </w:p>
    <w:p w:rsidR="005D19D8" w:rsidRPr="005D19D8" w:rsidRDefault="005D19D8" w:rsidP="005D19D8">
      <w:pPr>
        <w:spacing w:after="0" w:line="240" w:lineRule="auto"/>
        <w:ind w:firstLine="720"/>
        <w:jc w:val="both"/>
        <w:rPr>
          <w:rFonts w:ascii="Times New Roman" w:eastAsia="Calibri" w:hAnsi="Times New Roman"/>
          <w:bCs/>
          <w:sz w:val="24"/>
          <w:lang w:eastAsia="en-GB"/>
        </w:rPr>
      </w:pPr>
      <w:r w:rsidRPr="005D19D8">
        <w:rPr>
          <w:rFonts w:ascii="Times New Roman" w:eastAsia="Calibri" w:hAnsi="Times New Roman"/>
          <w:bCs/>
          <w:i/>
          <w:iCs/>
          <w:sz w:val="24"/>
          <w:lang w:eastAsia="en-GB"/>
        </w:rPr>
        <w:t xml:space="preserve">Cerambyx cerdo </w:t>
      </w:r>
      <w:r w:rsidRPr="005D19D8">
        <w:rPr>
          <w:rFonts w:ascii="Times New Roman" w:eastAsia="Calibri" w:hAnsi="Times New Roman"/>
          <w:bCs/>
          <w:sz w:val="24"/>
          <w:lang w:eastAsia="en-GB"/>
        </w:rPr>
        <w:t xml:space="preserve">е включен в Приложения II и IV на Директива 92/43/ЕИО, заради стесняването на ареала на разпространението му. Видът не е включен в Червената книга на България </w:t>
      </w:r>
      <w:r w:rsidRPr="005D19D8">
        <w:rPr>
          <w:rFonts w:ascii="Times New Roman" w:eastAsia="Calibri" w:hAnsi="Times New Roman"/>
          <w:bCs/>
          <w:sz w:val="24"/>
          <w:lang w:val="en-US" w:eastAsia="en-GB"/>
        </w:rPr>
        <w:t>(</w:t>
      </w:r>
      <w:r w:rsidRPr="005D19D8">
        <w:rPr>
          <w:rFonts w:ascii="Times New Roman" w:eastAsia="Calibri" w:hAnsi="Times New Roman"/>
          <w:bCs/>
          <w:sz w:val="24"/>
          <w:lang w:eastAsia="en-GB"/>
        </w:rPr>
        <w:t>2011 г.</w:t>
      </w:r>
      <w:r w:rsidRPr="005D19D8">
        <w:rPr>
          <w:rFonts w:ascii="Times New Roman" w:eastAsia="Calibri" w:hAnsi="Times New Roman"/>
          <w:bCs/>
          <w:sz w:val="24"/>
          <w:lang w:val="en-US" w:eastAsia="en-GB"/>
        </w:rPr>
        <w:t>)</w:t>
      </w:r>
      <w:r w:rsidRPr="005D19D8">
        <w:rPr>
          <w:rFonts w:ascii="Times New Roman" w:eastAsia="Calibri" w:hAnsi="Times New Roman"/>
          <w:bCs/>
          <w:sz w:val="24"/>
          <w:lang w:eastAsia="en-GB"/>
        </w:rPr>
        <w:t>.</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hAnsi="Times New Roman"/>
          <w:i/>
          <w:iCs/>
          <w:sz w:val="24"/>
          <w:szCs w:val="24"/>
        </w:rPr>
        <w:t>Характеристики на местообитанието:</w:t>
      </w:r>
      <w:r w:rsidRPr="005D19D8">
        <w:rPr>
          <w:rFonts w:ascii="Times New Roman" w:eastAsia="Calibri" w:hAnsi="Times New Roman"/>
          <w:sz w:val="24"/>
          <w:lang w:eastAsia="en-GB"/>
        </w:rPr>
        <w:t xml:space="preserve"> У нас е известен от широколистни гори (ясен (</w:t>
      </w:r>
      <w:r w:rsidRPr="005D19D8">
        <w:rPr>
          <w:rFonts w:ascii="Times New Roman" w:eastAsia="Calibri" w:hAnsi="Times New Roman"/>
          <w:i/>
          <w:iCs/>
          <w:sz w:val="24"/>
          <w:lang w:eastAsia="en-GB"/>
        </w:rPr>
        <w:t>Fraxinus</w:t>
      </w:r>
      <w:r w:rsidRPr="005D19D8">
        <w:rPr>
          <w:rFonts w:ascii="Times New Roman" w:eastAsia="Calibri" w:hAnsi="Times New Roman"/>
          <w:sz w:val="24"/>
          <w:lang w:eastAsia="en-GB"/>
        </w:rPr>
        <w:t>), бряст (</w:t>
      </w:r>
      <w:r w:rsidRPr="005D19D8">
        <w:rPr>
          <w:rFonts w:ascii="Times New Roman" w:eastAsia="Calibri" w:hAnsi="Times New Roman"/>
          <w:i/>
          <w:iCs/>
          <w:sz w:val="24"/>
          <w:lang w:eastAsia="en-GB"/>
        </w:rPr>
        <w:t>Ulmus</w:t>
      </w:r>
      <w:r w:rsidRPr="005D19D8">
        <w:rPr>
          <w:rFonts w:ascii="Times New Roman" w:eastAsia="Calibri" w:hAnsi="Times New Roman"/>
          <w:sz w:val="24"/>
          <w:lang w:eastAsia="en-GB"/>
        </w:rPr>
        <w:t>), върба (</w:t>
      </w:r>
      <w:r w:rsidRPr="005D19D8">
        <w:rPr>
          <w:rFonts w:ascii="Times New Roman" w:eastAsia="Calibri" w:hAnsi="Times New Roman"/>
          <w:i/>
          <w:iCs/>
          <w:sz w:val="24"/>
          <w:lang w:eastAsia="en-GB"/>
        </w:rPr>
        <w:t>Salix</w:t>
      </w:r>
      <w:r w:rsidRPr="005D19D8">
        <w:rPr>
          <w:rFonts w:ascii="Times New Roman" w:eastAsia="Calibri" w:hAnsi="Times New Roman"/>
          <w:sz w:val="24"/>
          <w:lang w:eastAsia="en-GB"/>
        </w:rPr>
        <w:t>) и много по-рядко кестен (</w:t>
      </w:r>
      <w:r w:rsidRPr="005D19D8">
        <w:rPr>
          <w:rFonts w:ascii="Times New Roman" w:eastAsia="Calibri" w:hAnsi="Times New Roman"/>
          <w:i/>
          <w:iCs/>
          <w:sz w:val="24"/>
          <w:lang w:eastAsia="en-GB"/>
        </w:rPr>
        <w:t>Castanea sativa</w:t>
      </w:r>
      <w:r w:rsidRPr="005D19D8">
        <w:rPr>
          <w:rFonts w:ascii="Times New Roman" w:eastAsia="Calibri" w:hAnsi="Times New Roman"/>
          <w:sz w:val="24"/>
          <w:lang w:eastAsia="en-GB"/>
        </w:rPr>
        <w:t>), бук (</w:t>
      </w:r>
      <w:r w:rsidRPr="005D19D8">
        <w:rPr>
          <w:rFonts w:ascii="Times New Roman" w:eastAsia="Calibri" w:hAnsi="Times New Roman"/>
          <w:i/>
          <w:iCs/>
          <w:sz w:val="24"/>
          <w:lang w:eastAsia="en-GB"/>
        </w:rPr>
        <w:t>Fagus sylvatica</w:t>
      </w:r>
      <w:r w:rsidRPr="005D19D8">
        <w:rPr>
          <w:rFonts w:ascii="Times New Roman" w:eastAsia="Calibri" w:hAnsi="Times New Roman"/>
          <w:sz w:val="24"/>
          <w:lang w:eastAsia="en-GB"/>
        </w:rPr>
        <w:t>) и бреза (</w:t>
      </w:r>
      <w:r w:rsidRPr="005D19D8">
        <w:rPr>
          <w:rFonts w:ascii="Times New Roman" w:eastAsia="Calibri" w:hAnsi="Times New Roman"/>
          <w:i/>
          <w:iCs/>
          <w:sz w:val="24"/>
          <w:lang w:eastAsia="en-GB"/>
        </w:rPr>
        <w:t>Betula</w:t>
      </w:r>
      <w:r w:rsidRPr="005D19D8">
        <w:rPr>
          <w:rFonts w:ascii="Times New Roman" w:eastAsia="Calibri" w:hAnsi="Times New Roman"/>
          <w:sz w:val="24"/>
          <w:lang w:eastAsia="en-GB"/>
        </w:rPr>
        <w:t xml:space="preserve">), като има изразено предпочитание към дъбовите </w:t>
      </w:r>
      <w:r w:rsidRPr="005D19D8">
        <w:rPr>
          <w:rFonts w:ascii="Times New Roman" w:eastAsia="Calibri" w:hAnsi="Times New Roman"/>
          <w:sz w:val="24"/>
          <w:lang w:val="en-US" w:eastAsia="en-GB"/>
        </w:rPr>
        <w:t>(</w:t>
      </w:r>
      <w:r w:rsidRPr="005D19D8">
        <w:rPr>
          <w:rFonts w:ascii="Times New Roman" w:eastAsia="Calibri" w:hAnsi="Times New Roman"/>
          <w:i/>
          <w:sz w:val="24"/>
          <w:lang w:val="en-US" w:eastAsia="en-GB"/>
        </w:rPr>
        <w:t>Quercus</w:t>
      </w:r>
      <w:r w:rsidRPr="005D19D8">
        <w:rPr>
          <w:rFonts w:ascii="Times New Roman" w:eastAsia="Calibri" w:hAnsi="Times New Roman"/>
          <w:sz w:val="24"/>
          <w:lang w:val="en-US" w:eastAsia="en-GB"/>
        </w:rPr>
        <w:t xml:space="preserve"> sp.)</w:t>
      </w:r>
      <w:r w:rsidRPr="005D19D8">
        <w:rPr>
          <w:rFonts w:ascii="Times New Roman" w:eastAsia="Calibri" w:hAnsi="Times New Roman"/>
          <w:sz w:val="24"/>
          <w:lang w:eastAsia="en-GB"/>
        </w:rPr>
        <w:t xml:space="preserve">. Както ларвата, така и възрастното са свързани с наличието на стари, загниващи, но все още живи дървета, като предпочитат такива, които са добре огрети от слънцето (Buse et al. 2007). Проучванията върху изискванията на </w:t>
      </w:r>
      <w:r w:rsidRPr="005D19D8">
        <w:rPr>
          <w:rFonts w:ascii="Times New Roman" w:eastAsia="Calibri" w:hAnsi="Times New Roman"/>
          <w:i/>
          <w:iCs/>
          <w:sz w:val="24"/>
          <w:lang w:eastAsia="en-GB"/>
        </w:rPr>
        <w:t>C. cerdo</w:t>
      </w:r>
      <w:r w:rsidRPr="005D19D8">
        <w:rPr>
          <w:rFonts w:ascii="Times New Roman" w:eastAsia="Calibri" w:hAnsi="Times New Roman"/>
          <w:sz w:val="24"/>
          <w:lang w:eastAsia="en-GB"/>
        </w:rPr>
        <w:t xml:space="preserve"> към местообитанията показват, че дебелината на кората на дърветата е един от най-значимите индикатори за присъствието на вида и увеличаването на възрастта и диаметъра на дъбовите дървета подобрява вероятността за появата му. Виталността на ствола и отвореността на местообитанията изглежда са други важни индикатори за присъствието на този бръмбар (Buse et al. 2007).</w:t>
      </w: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rPr>
        <w:t>3. Състояние на биогеографско ниво и разпространение в мрежата</w:t>
      </w:r>
    </w:p>
    <w:p w:rsidR="005D19D8" w:rsidRPr="005D19D8" w:rsidRDefault="005D19D8" w:rsidP="005D19D8">
      <w:pPr>
        <w:spacing w:before="120" w:after="120" w:line="240" w:lineRule="auto"/>
        <w:ind w:firstLine="720"/>
        <w:jc w:val="both"/>
        <w:rPr>
          <w:rFonts w:ascii="Times New Roman" w:eastAsia="Calibri" w:hAnsi="Times New Roman"/>
          <w:bCs/>
          <w:sz w:val="24"/>
          <w:lang w:eastAsia="en-GB"/>
        </w:rPr>
      </w:pPr>
      <w:r w:rsidRPr="005D19D8">
        <w:rPr>
          <w:rFonts w:ascii="Times New Roman" w:eastAsia="Calibri" w:hAnsi="Times New Roman"/>
          <w:bCs/>
          <w:sz w:val="24"/>
          <w:lang w:eastAsia="en-GB"/>
        </w:rPr>
        <w:t xml:space="preserve">Съгласно докладването по чл. 17 на Директива за местообитанията през 2013 г.(за периода 2007-2012 г.), състоянието на вида в Алпийския и Черноморския биогеографски </w:t>
      </w:r>
      <w:r>
        <w:rPr>
          <w:rFonts w:ascii="Times New Roman" w:eastAsia="Calibri" w:hAnsi="Times New Roman"/>
          <w:bCs/>
          <w:sz w:val="24"/>
          <w:lang w:eastAsia="en-GB"/>
        </w:rPr>
        <w:t>региони</w:t>
      </w:r>
      <w:r w:rsidRPr="005D19D8">
        <w:rPr>
          <w:rFonts w:ascii="Times New Roman" w:eastAsia="Calibri" w:hAnsi="Times New Roman"/>
          <w:bCs/>
          <w:sz w:val="24"/>
          <w:lang w:eastAsia="en-GB"/>
        </w:rPr>
        <w:t xml:space="preserve"> е благоприятно (FV) по всички параметри, докато в Континенталния </w:t>
      </w:r>
      <w:r>
        <w:rPr>
          <w:rFonts w:ascii="Times New Roman" w:eastAsia="Calibri" w:hAnsi="Times New Roman"/>
          <w:bCs/>
          <w:sz w:val="24"/>
          <w:lang w:eastAsia="en-GB"/>
        </w:rPr>
        <w:t>регион</w:t>
      </w:r>
      <w:r w:rsidRPr="005D19D8">
        <w:rPr>
          <w:rFonts w:ascii="Times New Roman" w:eastAsia="Calibri" w:hAnsi="Times New Roman"/>
          <w:bCs/>
          <w:sz w:val="24"/>
          <w:lang w:eastAsia="en-GB"/>
        </w:rPr>
        <w:t xml:space="preserve"> параметрите перспективи и обща оценка са неблагоприятни-незадоволителни (U1). Впоследствие, при докладването по същата директива през 2019 г. </w:t>
      </w:r>
      <w:r w:rsidRPr="005D19D8">
        <w:rPr>
          <w:rFonts w:ascii="Times New Roman" w:eastAsia="Calibri" w:hAnsi="Times New Roman"/>
          <w:bCs/>
          <w:sz w:val="24"/>
          <w:lang w:val="en-US" w:eastAsia="en-GB"/>
        </w:rPr>
        <w:t>(</w:t>
      </w:r>
      <w:r w:rsidRPr="005D19D8">
        <w:rPr>
          <w:rFonts w:ascii="Times New Roman" w:eastAsia="Calibri" w:hAnsi="Times New Roman"/>
          <w:bCs/>
          <w:sz w:val="24"/>
          <w:lang w:eastAsia="en-GB"/>
        </w:rPr>
        <w:t>за периода 2013-2018 г.</w:t>
      </w:r>
      <w:r w:rsidRPr="005D19D8">
        <w:rPr>
          <w:rFonts w:ascii="Times New Roman" w:eastAsia="Calibri" w:hAnsi="Times New Roman"/>
          <w:bCs/>
          <w:sz w:val="24"/>
          <w:lang w:val="en-US" w:eastAsia="en-GB"/>
        </w:rPr>
        <w:t>)</w:t>
      </w:r>
      <w:r w:rsidRPr="005D19D8">
        <w:rPr>
          <w:rFonts w:ascii="Times New Roman" w:eastAsia="Calibri" w:hAnsi="Times New Roman"/>
          <w:bCs/>
          <w:sz w:val="24"/>
          <w:lang w:eastAsia="en-GB"/>
        </w:rPr>
        <w:t>, състоянието по всички параметри е променено на благоприятно. Заплахите и въздействията върху вида основно са: използване на химикали за растителна защита в горското стопанство, пожари, както и премахване на мъртви и умиращи дървета.</w:t>
      </w:r>
    </w:p>
    <w:p w:rsidR="005D19D8" w:rsidRPr="005D19D8" w:rsidRDefault="005D19D8" w:rsidP="005D19D8">
      <w:pPr>
        <w:spacing w:before="120" w:after="120" w:line="240" w:lineRule="auto"/>
        <w:rPr>
          <w:rFonts w:ascii="Times New Roman" w:eastAsia="Calibri" w:hAnsi="Times New Roman"/>
          <w:b/>
          <w:bCs/>
          <w:sz w:val="24"/>
          <w:szCs w:val="24"/>
          <w:lang w:eastAsia="bg-BG"/>
        </w:rPr>
      </w:pPr>
      <w:r w:rsidRPr="005D19D8">
        <w:rPr>
          <w:rFonts w:ascii="Times New Roman" w:eastAsia="Calibri" w:hAnsi="Times New Roman"/>
          <w:b/>
          <w:bCs/>
          <w:sz w:val="24"/>
          <w:szCs w:val="24"/>
          <w:lang w:val="en-US" w:eastAsia="bg-BG"/>
        </w:rPr>
        <w:t xml:space="preserve">4. </w:t>
      </w:r>
      <w:r w:rsidRPr="005D19D8">
        <w:rPr>
          <w:rFonts w:ascii="Times New Roman" w:eastAsia="Calibri" w:hAnsi="Times New Roman"/>
          <w:b/>
          <w:bCs/>
          <w:sz w:val="24"/>
          <w:szCs w:val="24"/>
          <w:lang w:eastAsia="bg-BG"/>
        </w:rPr>
        <w:t>Състояние на вида в защитена зона „</w:t>
      </w:r>
      <w:r w:rsidRPr="005D19D8">
        <w:rPr>
          <w:rFonts w:ascii="Times New Roman" w:hAnsi="Times New Roman"/>
          <w:b/>
          <w:sz w:val="24"/>
          <w:szCs w:val="24"/>
          <w:lang w:eastAsia="en-GB"/>
        </w:rPr>
        <w:t>Видбол</w:t>
      </w:r>
      <w:r w:rsidRPr="005D19D8">
        <w:rPr>
          <w:rFonts w:ascii="Times New Roman" w:eastAsia="Calibri" w:hAnsi="Times New Roman"/>
          <w:b/>
          <w:bCs/>
          <w:sz w:val="24"/>
          <w:szCs w:val="24"/>
          <w:lang w:eastAsia="bg-BG"/>
        </w:rPr>
        <w:t>“</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Съгласно Стандартния формуляр за данни </w:t>
      </w:r>
      <w:r w:rsidRPr="005D19D8">
        <w:rPr>
          <w:rFonts w:ascii="Times New Roman" w:eastAsia="Calibri" w:hAnsi="Times New Roman"/>
          <w:sz w:val="24"/>
          <w:szCs w:val="24"/>
          <w:lang w:val="en-US"/>
        </w:rPr>
        <w:t>(</w:t>
      </w:r>
      <w:r>
        <w:rPr>
          <w:rFonts w:ascii="Times New Roman" w:eastAsia="Calibri" w:hAnsi="Times New Roman"/>
          <w:sz w:val="24"/>
          <w:szCs w:val="24"/>
        </w:rPr>
        <w:t>СФ</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за защитена зона Видбол данните за вида в зоната са с лошо качество (</w:t>
      </w:r>
      <w:r w:rsidRPr="005D19D8">
        <w:rPr>
          <w:rFonts w:ascii="Times New Roman" w:eastAsia="Calibri" w:hAnsi="Times New Roman"/>
          <w:sz w:val="24"/>
          <w:szCs w:val="24"/>
          <w:lang w:val="en-US"/>
        </w:rPr>
        <w:t>DD)</w:t>
      </w:r>
      <w:r w:rsidRPr="005D19D8">
        <w:rPr>
          <w:rFonts w:ascii="Times New Roman" w:eastAsia="Calibri" w:hAnsi="Times New Roman"/>
          <w:sz w:val="24"/>
          <w:szCs w:val="24"/>
        </w:rPr>
        <w:t>, степента на опазване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(средно съхранение), популацията е неизолирана (оценка „С“), а общото състояние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xml:space="preserve">“ (средна стойност). </w:t>
      </w:r>
    </w:p>
    <w:tbl>
      <w:tblPr>
        <w:tblW w:w="1014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7"/>
        <w:gridCol w:w="1075"/>
        <w:gridCol w:w="453"/>
        <w:gridCol w:w="539"/>
        <w:gridCol w:w="398"/>
        <w:gridCol w:w="725"/>
        <w:gridCol w:w="762"/>
        <w:gridCol w:w="675"/>
        <w:gridCol w:w="669"/>
        <w:gridCol w:w="885"/>
        <w:gridCol w:w="1052"/>
        <w:gridCol w:w="691"/>
        <w:gridCol w:w="554"/>
        <w:gridCol w:w="578"/>
      </w:tblGrid>
      <w:tr w:rsidR="005D19D8" w:rsidRPr="005D19D8" w:rsidTr="005D19D8">
        <w:trPr>
          <w:jc w:val="center"/>
        </w:trPr>
        <w:tc>
          <w:tcPr>
            <w:tcW w:w="3211"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229"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705"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3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2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8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5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40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549"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91"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8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94"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7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633"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8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5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793"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91"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7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705"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61"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367"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lastRenderedPageBreak/>
              <w:t>I</w:t>
            </w:r>
          </w:p>
        </w:tc>
        <w:tc>
          <w:tcPr>
            <w:tcW w:w="72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10</w:t>
            </w:r>
            <w:r w:rsidRPr="005D19D8">
              <w:rPr>
                <w:rFonts w:ascii="Times New Roman" w:hAnsi="Times New Roman"/>
                <w:sz w:val="20"/>
                <w:szCs w:val="20"/>
              </w:rPr>
              <w:t>88</w:t>
            </w:r>
          </w:p>
        </w:tc>
        <w:tc>
          <w:tcPr>
            <w:tcW w:w="1082"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Cerambyx cerdo</w:t>
            </w:r>
          </w:p>
        </w:tc>
        <w:tc>
          <w:tcPr>
            <w:tcW w:w="47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р</w:t>
            </w:r>
          </w:p>
        </w:tc>
        <w:tc>
          <w:tcPr>
            <w:tcW w:w="75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79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8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P</w:t>
            </w:r>
          </w:p>
        </w:tc>
        <w:tc>
          <w:tcPr>
            <w:tcW w:w="89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DD</w:t>
            </w:r>
          </w:p>
        </w:tc>
        <w:tc>
          <w:tcPr>
            <w:tcW w:w="10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705"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C</w:t>
            </w:r>
          </w:p>
        </w:tc>
        <w:tc>
          <w:tcPr>
            <w:tcW w:w="56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С</w:t>
            </w:r>
          </w:p>
        </w:tc>
        <w:tc>
          <w:tcPr>
            <w:tcW w:w="36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lang w:eastAsia="bg-BG"/>
        </w:rPr>
        <w:t>5. Анализ на наличната информация</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eastAsia="Calibri" w:hAnsi="Times New Roman"/>
          <w:sz w:val="24"/>
          <w:lang w:eastAsia="en-GB"/>
        </w:rPr>
        <w:t xml:space="preserve">Съгласно специфичния доклад за вида в зоната, изготвен по проект </w:t>
      </w:r>
      <w:r w:rsidRPr="005D19D8">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I“, потенциалните му местообитания са предимно гори</w:t>
      </w:r>
      <w:r w:rsidRPr="005D19D8">
        <w:rPr>
          <w:rFonts w:ascii="Times New Roman" w:eastAsia="Calibri" w:hAnsi="Times New Roman"/>
          <w:sz w:val="24"/>
          <w:lang w:eastAsia="en-GB"/>
        </w:rPr>
        <w:t xml:space="preserve">, </w:t>
      </w:r>
      <w:r w:rsidRPr="005D19D8">
        <w:rPr>
          <w:rFonts w:ascii="Times New Roman" w:eastAsia="Calibri" w:hAnsi="Times New Roman"/>
          <w:sz w:val="24"/>
          <w:szCs w:val="24"/>
        </w:rPr>
        <w:t xml:space="preserve">заемащи площ от </w:t>
      </w:r>
      <w:r w:rsidRPr="005D19D8">
        <w:rPr>
          <w:rFonts w:ascii="Times New Roman" w:eastAsia="Calibri" w:hAnsi="Times New Roman"/>
          <w:sz w:val="24"/>
          <w:lang w:val="en-GB" w:eastAsia="en-GB"/>
        </w:rPr>
        <w:t>465.94 ha</w:t>
      </w:r>
      <w:r w:rsidRPr="005D19D8">
        <w:rPr>
          <w:rFonts w:ascii="Times New Roman" w:eastAsia="Calibri" w:hAnsi="Times New Roman"/>
          <w:sz w:val="24"/>
          <w:lang w:eastAsia="en-GB"/>
        </w:rPr>
        <w:t>, няма регистрирани находки</w:t>
      </w:r>
      <w:r w:rsidRPr="005D19D8">
        <w:rPr>
          <w:rFonts w:ascii="Times New Roman" w:eastAsia="Calibri" w:hAnsi="Times New Roman"/>
          <w:sz w:val="24"/>
          <w:lang w:val="en-GB" w:eastAsia="en-GB"/>
        </w:rPr>
        <w:t xml:space="preserve">. </w:t>
      </w:r>
      <w:r w:rsidRPr="005D19D8">
        <w:rPr>
          <w:rFonts w:ascii="Times New Roman" w:eastAsia="Calibri" w:hAnsi="Times New Roman"/>
          <w:sz w:val="24"/>
          <w:lang w:eastAsia="en-GB"/>
        </w:rPr>
        <w:t>Зоната е пригодна за този вид, намирането му е възможно но са необходими допълнителни проучвания на популацията и подходящите местообитания.</w:t>
      </w:r>
    </w:p>
    <w:p w:rsidR="005D19D8" w:rsidRPr="005D19D8" w:rsidRDefault="005D19D8" w:rsidP="005D19D8">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5D19D8">
        <w:rPr>
          <w:rFonts w:ascii="Times New Roman" w:eastAsia="Calibri" w:hAnsi="Times New Roman"/>
          <w:bCs/>
          <w:iCs/>
          <w:sz w:val="24"/>
          <w:szCs w:val="24"/>
          <w:vertAlign w:val="superscript"/>
        </w:rPr>
        <w:footnoteReference w:id="1"/>
      </w:r>
      <w:r w:rsidRPr="005D19D8">
        <w:rPr>
          <w:rFonts w:ascii="Times New Roman" w:eastAsia="Calibri" w:hAnsi="Times New Roman"/>
          <w:bCs/>
          <w:iCs/>
          <w:sz w:val="24"/>
          <w:szCs w:val="24"/>
        </w:rPr>
        <w:t>, Методиката за определяне на природозащитното състоянието на видовете</w:t>
      </w:r>
      <w:r w:rsidRPr="005D19D8">
        <w:rPr>
          <w:rFonts w:ascii="Times New Roman" w:eastAsia="Calibri" w:hAnsi="Times New Roman"/>
          <w:bCs/>
          <w:iCs/>
          <w:sz w:val="24"/>
          <w:szCs w:val="24"/>
          <w:vertAlign w:val="superscript"/>
        </w:rPr>
        <w:footnoteReference w:id="2"/>
      </w:r>
      <w:r w:rsidRPr="005D19D8">
        <w:rPr>
          <w:rFonts w:ascii="Times New Roman" w:eastAsia="Calibri" w:hAnsi="Times New Roman"/>
          <w:bCs/>
          <w:iCs/>
          <w:sz w:val="24"/>
          <w:szCs w:val="24"/>
        </w:rPr>
        <w:t xml:space="preserve">, както и Методиките за оценка на състоянието и мониторинг на вида </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rPr>
        <w:t>Н</w:t>
      </w:r>
      <w:r w:rsidRPr="005D19D8">
        <w:rPr>
          <w:rFonts w:ascii="Times New Roman" w:eastAsia="Calibri" w:hAnsi="Times New Roman"/>
          <w:bCs/>
          <w:iCs/>
          <w:sz w:val="24"/>
          <w:szCs w:val="24"/>
          <w:lang w:val="en-US"/>
        </w:rPr>
        <w:t>ационална система за мониторинг на биологичното разнообра</w:t>
      </w:r>
      <w:r w:rsidRPr="005D19D8">
        <w:rPr>
          <w:rFonts w:ascii="Times New Roman" w:eastAsia="Calibri" w:hAnsi="Times New Roman"/>
          <w:bCs/>
          <w:iCs/>
          <w:sz w:val="24"/>
          <w:szCs w:val="24"/>
        </w:rPr>
        <w:t>зие</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vertAlign w:val="superscript"/>
          <w:lang w:val="en-US"/>
        </w:rPr>
        <w:footnoteReference w:id="3"/>
      </w:r>
      <w:r w:rsidRPr="005D19D8">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5D19D8" w:rsidRPr="005D19D8" w:rsidRDefault="005D19D8" w:rsidP="005D19D8">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Предложената в предоставения от МОСВ доклад „ Специфични цели за защитена зона за местообитанията BG0000366 „Кресна - Илинденци“ популационна единица „Брой заселени дървета в площта на подходящите местообитания на вида“ макар и изпълнима и използвана за докладване в други държавни, смятаме за неподходяща за територията на България. Причините за това са комплексни, но най-важните са:</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1. Оценката на този параметър изисква високо ниво на експертиза за коректно определяне на биотопните и залесени дървета</w:t>
      </w:r>
      <w:r w:rsidRPr="005D19D8">
        <w:rPr>
          <w:rFonts w:ascii="Times New Roman" w:eastAsia="Calibri" w:hAnsi="Times New Roman"/>
          <w:bCs/>
          <w:iCs/>
          <w:sz w:val="24"/>
          <w:szCs w:val="24"/>
          <w:lang w:val="en-US"/>
        </w:rPr>
        <w:t xml:space="preserve">, </w:t>
      </w:r>
      <w:r w:rsidRPr="005D19D8">
        <w:rPr>
          <w:rFonts w:ascii="Times New Roman" w:eastAsia="Calibri" w:hAnsi="Times New Roman"/>
          <w:bCs/>
          <w:iCs/>
          <w:sz w:val="24"/>
          <w:szCs w:val="24"/>
        </w:rPr>
        <w:t>съчетано със значително теренно усилие. Това би било пречка при въвеждане на неспециалисти (гражданска наука, горски стопанства, структурите на МОСВ по места и тн.) в мониторинговите дейности;</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lang w:val="en-US"/>
        </w:rPr>
      </w:pPr>
      <w:r w:rsidRPr="005D19D8">
        <w:rPr>
          <w:rFonts w:ascii="Times New Roman" w:eastAsia="Calibri" w:hAnsi="Times New Roman"/>
          <w:bCs/>
          <w:iCs/>
          <w:sz w:val="24"/>
          <w:szCs w:val="24"/>
        </w:rPr>
        <w:t xml:space="preserve">2. Оценката на „брой дървета“ макар и използвана и разрешена за докладване, е помощна и насочваща за определяна на местата за мониторинг, поставяне на капани и провеждане на трансекти и в никакъв случай не се препоръчва като основна за оценка на популацията на </w:t>
      </w:r>
      <w:r w:rsidRPr="005D19D8">
        <w:rPr>
          <w:rFonts w:ascii="Times New Roman" w:eastAsia="Calibri" w:hAnsi="Times New Roman"/>
          <w:bCs/>
          <w:i/>
          <w:iCs/>
          <w:sz w:val="24"/>
          <w:szCs w:val="24"/>
          <w:lang w:val="en-US"/>
        </w:rPr>
        <w:t>Cerambys cerdo</w:t>
      </w:r>
      <w:r w:rsidRPr="005D19D8">
        <w:rPr>
          <w:rFonts w:ascii="Times New Roman" w:eastAsia="Calibri" w:hAnsi="Times New Roman"/>
          <w:bCs/>
          <w:iCs/>
          <w:sz w:val="24"/>
          <w:szCs w:val="24"/>
          <w:lang w:val="en-US"/>
        </w:rPr>
        <w:t xml:space="preserve">. </w:t>
      </w:r>
      <w:r w:rsidRPr="005D19D8">
        <w:rPr>
          <w:rFonts w:ascii="Times New Roman" w:eastAsia="Calibri" w:hAnsi="Times New Roman"/>
          <w:bCs/>
          <w:iCs/>
          <w:sz w:val="24"/>
          <w:szCs w:val="24"/>
        </w:rPr>
        <w:t xml:space="preserve">В същото време, тя не предоставя достатъчна устойчивост на изследването, тъй като деградационните промени в обитаваните дървета могат да бъдат относително бързи и те да загубят своята стойност като индикативен обект само в рамките на няколко години </w:t>
      </w:r>
      <w:r w:rsidRPr="005D19D8">
        <w:rPr>
          <w:rFonts w:ascii="Times New Roman" w:eastAsia="Calibri" w:hAnsi="Times New Roman"/>
          <w:bCs/>
          <w:iCs/>
          <w:sz w:val="24"/>
          <w:szCs w:val="24"/>
          <w:lang w:val="en-US"/>
        </w:rPr>
        <w:t>(De Zan&amp;al., 2017).</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Поради това, като по-адекватна и отговаряща на досегашните практики за събиране и анализ на данни в България предлагаме  мерната единица на параметъра за състояние на популацията да е „Брой квадрати с размер 1х1 km, с доказано присъствие на вида“. Минималният и максималният размер на популацията отговаря на известния брой квадрати, в които видът е регистриран.</w:t>
      </w:r>
    </w:p>
    <w:p w:rsidR="005D19D8" w:rsidRPr="005D19D8" w:rsidRDefault="005D19D8" w:rsidP="005D19D8">
      <w:pPr>
        <w:jc w:val="both"/>
        <w:rPr>
          <w:rFonts w:ascii="Times New Roman" w:hAnsi="Times New Roman"/>
          <w:b/>
          <w:sz w:val="24"/>
          <w:szCs w:val="24"/>
        </w:rPr>
      </w:pPr>
      <w:r w:rsidRPr="005D19D8">
        <w:rPr>
          <w:rFonts w:ascii="Times New Roman" w:hAnsi="Times New Roman"/>
          <w:b/>
          <w:sz w:val="24"/>
          <w:szCs w:val="24"/>
        </w:rPr>
        <w:t>6. Цели за подобряване/поддържане на природозащитното състояние на вида в зоната</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sz w:val="24"/>
          <w:szCs w:val="24"/>
        </w:rPr>
        <w:lastRenderedPageBreak/>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5D19D8">
        <w:rPr>
          <w:rFonts w:ascii="Times New Roman" w:eastAsia="Calibri" w:hAnsi="Times New Roman"/>
          <w:sz w:val="24"/>
          <w:szCs w:val="24"/>
          <w:lang w:val="en-US"/>
        </w:rPr>
        <w:t>(</w:t>
      </w:r>
      <w:r w:rsidRPr="005D19D8">
        <w:rPr>
          <w:rFonts w:ascii="Times New Roman" w:eastAsia="Calibri" w:hAnsi="Times New Roman"/>
          <w:sz w:val="24"/>
          <w:szCs w:val="24"/>
        </w:rPr>
        <w:t>виж цитираната литература</w:t>
      </w:r>
      <w:r w:rsidRPr="005D19D8">
        <w:rPr>
          <w:rFonts w:ascii="Times New Roman" w:eastAsia="Calibri" w:hAnsi="Times New Roman"/>
          <w:sz w:val="24"/>
          <w:szCs w:val="24"/>
          <w:lang w:val="en-US"/>
        </w:rPr>
        <w:t>)</w:t>
      </w:r>
      <w:r w:rsidRPr="005D19D8">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476"/>
        <w:gridCol w:w="1804"/>
      </w:tblGrid>
      <w:tr w:rsidR="005D19D8" w:rsidRPr="005D19D8" w:rsidTr="005D19D8">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eastAsia="Calibri" w:hAnsi="Times New Roman"/>
                <w:b/>
                <w:bCs/>
                <w:sz w:val="20"/>
                <w:szCs w:val="20"/>
                <w:lang w:eastAsia="en-GB"/>
              </w:rPr>
            </w:pPr>
            <w:r w:rsidRPr="005D19D8">
              <w:rPr>
                <w:rFonts w:ascii="Times New Roman" w:eastAsia="Calibri" w:hAnsi="Times New Roman"/>
                <w:b/>
                <w:bCs/>
                <w:sz w:val="20"/>
                <w:szCs w:val="20"/>
                <w:lang w:eastAsia="en-GB"/>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ind w:left="-113" w:right="-170"/>
              <w:jc w:val="center"/>
              <w:rPr>
                <w:rFonts w:ascii="Times New Roman" w:eastAsia="Calibri" w:hAnsi="Times New Roman"/>
                <w:b/>
                <w:bCs/>
                <w:sz w:val="20"/>
                <w:szCs w:val="20"/>
                <w:lang w:val="en-GB" w:eastAsia="en-GB"/>
              </w:rPr>
            </w:pPr>
            <w:r w:rsidRPr="005D19D8">
              <w:rPr>
                <w:rFonts w:ascii="Times New Roman" w:eastAsia="Calibri" w:hAnsi="Times New Roman"/>
                <w:b/>
                <w:bCs/>
                <w:sz w:val="20"/>
                <w:szCs w:val="20"/>
                <w:lang w:val="en-GB" w:eastAsia="en-GB"/>
              </w:rPr>
              <w:t>Мерна единица</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eastAsia="Calibri" w:hAnsi="Times New Roman"/>
                <w:b/>
                <w:bCs/>
                <w:sz w:val="20"/>
                <w:szCs w:val="20"/>
                <w:lang w:eastAsia="en-GB"/>
              </w:rPr>
            </w:pPr>
            <w:r w:rsidRPr="005D19D8">
              <w:rPr>
                <w:rFonts w:ascii="Times New Roman" w:eastAsia="Calibri" w:hAnsi="Times New Roman"/>
                <w:b/>
                <w:bCs/>
                <w:sz w:val="20"/>
                <w:szCs w:val="20"/>
                <w:lang w:eastAsia="en-GB"/>
              </w:rPr>
              <w:t>Целева стойност</w:t>
            </w:r>
          </w:p>
        </w:tc>
        <w:tc>
          <w:tcPr>
            <w:tcW w:w="13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lang w:eastAsia="en-GB"/>
              </w:rPr>
            </w:pPr>
            <w:r w:rsidRPr="005D19D8">
              <w:rPr>
                <w:rFonts w:ascii="Times New Roman" w:eastAsia="Calibri" w:hAnsi="Times New Roman"/>
                <w:b/>
                <w:sz w:val="20"/>
                <w:szCs w:val="20"/>
                <w:lang w:eastAsia="en-GB"/>
              </w:rPr>
              <w:t>Допълнителна информация</w:t>
            </w:r>
          </w:p>
        </w:tc>
        <w:tc>
          <w:tcPr>
            <w:tcW w:w="97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19D8" w:rsidRPr="005D19D8" w:rsidRDefault="005D19D8" w:rsidP="005D19D8">
            <w:pPr>
              <w:widowControl w:val="0"/>
              <w:spacing w:before="120" w:after="120" w:line="240" w:lineRule="auto"/>
              <w:jc w:val="center"/>
              <w:rPr>
                <w:rFonts w:ascii="Times New Roman" w:eastAsia="Calibri" w:hAnsi="Times New Roman"/>
                <w:b/>
                <w:sz w:val="20"/>
                <w:szCs w:val="20"/>
                <w:lang w:val="en-GB" w:eastAsia="en-GB"/>
              </w:rPr>
            </w:pPr>
            <w:r w:rsidRPr="005D19D8">
              <w:rPr>
                <w:rFonts w:ascii="Times New Roman" w:eastAsia="Calibri" w:hAnsi="Times New Roman"/>
                <w:b/>
                <w:sz w:val="20"/>
                <w:szCs w:val="20"/>
                <w:lang w:eastAsia="en-GB"/>
              </w:rPr>
              <w:t>Специфични за зоната цели на опазване</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b/>
                <w:sz w:val="20"/>
                <w:szCs w:val="20"/>
                <w:lang w:eastAsia="en-GB"/>
              </w:rPr>
              <w:t>Популация:</w:t>
            </w:r>
            <w:r w:rsidRPr="005D19D8">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lang w:val="en-GB" w:eastAsia="en-GB"/>
              </w:rPr>
            </w:pPr>
            <w:r w:rsidRPr="005D19D8">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Неизвестна</w:t>
            </w:r>
          </w:p>
        </w:tc>
        <w:tc>
          <w:tcPr>
            <w:tcW w:w="1333"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Видът не установен в зоната, но са налични подходящи местообитания.</w:t>
            </w:r>
          </w:p>
        </w:tc>
        <w:tc>
          <w:tcPr>
            <w:tcW w:w="972"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lang w:val="en-GB" w:eastAsia="en-GB"/>
              </w:rPr>
            </w:pPr>
            <w:r w:rsidRPr="005D19D8">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Cs/>
                <w:sz w:val="20"/>
                <w:szCs w:val="20"/>
                <w:lang w:eastAsia="en-GB"/>
              </w:rPr>
            </w:pPr>
            <w:r w:rsidRPr="005D19D8">
              <w:rPr>
                <w:rFonts w:ascii="Times New Roman" w:eastAsia="Calibri" w:hAnsi="Times New Roman"/>
                <w:b/>
                <w:sz w:val="20"/>
                <w:szCs w:val="20"/>
                <w:lang w:eastAsia="en-GB"/>
              </w:rPr>
              <w:t xml:space="preserve">Местообитание на вида: </w:t>
            </w:r>
            <w:r w:rsidRPr="005D19D8">
              <w:rPr>
                <w:rFonts w:ascii="Times New Roman" w:eastAsia="Calibri" w:hAnsi="Times New Roman"/>
                <w:bCs/>
                <w:sz w:val="20"/>
                <w:szCs w:val="20"/>
                <w:lang w:eastAsia="en-GB"/>
              </w:rPr>
              <w:t>Площ на подходящите местообитания за вида в защитената зона</w:t>
            </w:r>
          </w:p>
        </w:tc>
        <w:tc>
          <w:tcPr>
            <w:tcW w:w="876" w:type="pct"/>
            <w:tcBorders>
              <w:top w:val="single" w:sz="4" w:space="0" w:color="000001"/>
              <w:left w:val="single" w:sz="4" w:space="0" w:color="000001"/>
              <w:bottom w:val="single" w:sz="4" w:space="0" w:color="000001"/>
            </w:tcBorders>
            <w:shd w:val="clear" w:color="auto" w:fill="FFFFFF"/>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val="en-US" w:eastAsia="en-GB"/>
              </w:rPr>
              <w:t>ha</w:t>
            </w:r>
          </w:p>
        </w:tc>
        <w:tc>
          <w:tcPr>
            <w:tcW w:w="876" w:type="pct"/>
            <w:tcBorders>
              <w:top w:val="single" w:sz="4" w:space="0" w:color="000001"/>
              <w:left w:val="single" w:sz="4" w:space="0" w:color="000001"/>
              <w:bottom w:val="single" w:sz="4" w:space="0" w:color="000001"/>
            </w:tcBorders>
            <w:shd w:val="clear" w:color="auto" w:fill="FFFFFF"/>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 xml:space="preserve">Най-малко 465.94 </w:t>
            </w:r>
            <w:r w:rsidRPr="005D19D8">
              <w:rPr>
                <w:rFonts w:ascii="Times New Roman" w:eastAsia="Calibri" w:hAnsi="Times New Roman"/>
                <w:sz w:val="20"/>
                <w:szCs w:val="20"/>
                <w:lang w:val="en-US" w:eastAsia="en-GB"/>
              </w:rPr>
              <w:t>ha</w:t>
            </w:r>
          </w:p>
        </w:tc>
        <w:tc>
          <w:tcPr>
            <w:tcW w:w="1333" w:type="pct"/>
            <w:tcBorders>
              <w:top w:val="single" w:sz="4" w:space="0" w:color="000001"/>
              <w:left w:val="single" w:sz="4" w:space="0" w:color="000001"/>
              <w:bottom w:val="single" w:sz="4" w:space="0" w:color="000001"/>
            </w:tcBorders>
            <w:shd w:val="clear" w:color="auto" w:fill="FFFFFF"/>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972" w:type="pct"/>
            <w:tcBorders>
              <w:top w:val="single" w:sz="4" w:space="0" w:color="000001"/>
              <w:left w:val="single" w:sz="4" w:space="0" w:color="000001"/>
              <w:bottom w:val="single" w:sz="4" w:space="0" w:color="000001"/>
              <w:right w:val="single" w:sz="4" w:space="0" w:color="000001"/>
            </w:tcBorders>
            <w:shd w:val="clear" w:color="auto" w:fill="FFFFFF"/>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Поддържане на площта на подходящите местообитания на вида в размер на най-малко 465.94 ha</w:t>
            </w:r>
          </w:p>
        </w:tc>
      </w:tr>
      <w:tr w:rsidR="005D19D8" w:rsidRPr="005D19D8" w:rsidTr="005D19D8">
        <w:trPr>
          <w:jc w:val="center"/>
        </w:trPr>
        <w:tc>
          <w:tcPr>
            <w:tcW w:w="944" w:type="pct"/>
            <w:shd w:val="clear" w:color="auto" w:fill="auto"/>
            <w:hideMark/>
          </w:tcPr>
          <w:p w:rsidR="005D19D8" w:rsidRPr="005D19D8" w:rsidRDefault="005D19D8" w:rsidP="005D19D8">
            <w:pPr>
              <w:spacing w:before="120" w:after="120" w:line="240" w:lineRule="auto"/>
              <w:rPr>
                <w:rFonts w:ascii="Times New Roman" w:eastAsia="Calibri" w:hAnsi="Times New Roman"/>
                <w:b/>
                <w:sz w:val="20"/>
                <w:szCs w:val="20"/>
                <w:lang w:eastAsia="en-GB"/>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Брой биотопни дъбови дървета</w:t>
            </w:r>
          </w:p>
        </w:tc>
        <w:tc>
          <w:tcPr>
            <w:tcW w:w="876" w:type="pct"/>
            <w:shd w:val="clear" w:color="auto" w:fill="auto"/>
            <w:hideMark/>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rPr>
              <w:t xml:space="preserve">Брой биотопни дъбови дървета, с дебелина на ствола най-малко 40 cm </w:t>
            </w:r>
            <w:r w:rsidRPr="005D19D8">
              <w:rPr>
                <w:rFonts w:ascii="Times New Roman" w:eastAsia="Calibri" w:hAnsi="Times New Roman"/>
                <w:sz w:val="20"/>
                <w:szCs w:val="20"/>
                <w:lang w:val="en-US"/>
              </w:rPr>
              <w:t>(</w:t>
            </w:r>
            <w:r w:rsidRPr="005D19D8">
              <w:rPr>
                <w:rFonts w:ascii="Times New Roman" w:eastAsia="Calibri" w:hAnsi="Times New Roman"/>
                <w:sz w:val="20"/>
                <w:szCs w:val="20"/>
              </w:rPr>
              <w:t>или по-стари от 100 г.</w:t>
            </w:r>
            <w:r w:rsidRPr="005D19D8">
              <w:rPr>
                <w:rFonts w:ascii="Times New Roman" w:eastAsia="Calibri" w:hAnsi="Times New Roman"/>
                <w:sz w:val="20"/>
                <w:szCs w:val="20"/>
                <w:lang w:val="en-US"/>
              </w:rPr>
              <w:t>)</w:t>
            </w:r>
            <w:r w:rsidRPr="005D19D8">
              <w:rPr>
                <w:rFonts w:ascii="Times New Roman" w:eastAsia="Calibri" w:hAnsi="Times New Roman"/>
                <w:sz w:val="20"/>
                <w:szCs w:val="20"/>
              </w:rPr>
              <w:t xml:space="preserve"> за хектар от подходящите местообитания на вида</w:t>
            </w:r>
          </w:p>
        </w:tc>
        <w:tc>
          <w:tcPr>
            <w:tcW w:w="876" w:type="pct"/>
            <w:shd w:val="clear" w:color="auto" w:fill="auto"/>
            <w:hideMark/>
          </w:tcPr>
          <w:p w:rsidR="005D19D8" w:rsidRPr="005D19D8" w:rsidRDefault="005D19D8" w:rsidP="005D19D8">
            <w:pPr>
              <w:spacing w:before="120" w:after="120" w:line="240" w:lineRule="auto"/>
              <w:jc w:val="center"/>
              <w:rPr>
                <w:rFonts w:ascii="Times New Roman" w:eastAsia="Calibri" w:hAnsi="Times New Roman"/>
                <w:sz w:val="20"/>
                <w:szCs w:val="20"/>
                <w:lang w:val="en-GB" w:eastAsia="en-GB"/>
              </w:rPr>
            </w:pPr>
            <w:r w:rsidRPr="005D19D8">
              <w:rPr>
                <w:rFonts w:ascii="Times New Roman" w:eastAsia="Calibri" w:hAnsi="Times New Roman"/>
                <w:bCs/>
                <w:sz w:val="20"/>
                <w:szCs w:val="20"/>
              </w:rPr>
              <w:t>Най-малко 1 биотопно дърво, с дебелина на ствола най-малко 40 cm (или по-стари от 100 г.) за всеки хектар от подходящите местообитания на вида</w:t>
            </w:r>
          </w:p>
        </w:tc>
        <w:tc>
          <w:tcPr>
            <w:tcW w:w="1333" w:type="pct"/>
            <w:shd w:val="clear" w:color="auto" w:fill="auto"/>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Екологията на вида предполага разстоянието между две заселени/подходящи за заселване дървета да бъде не повече от 300 </w:t>
            </w:r>
            <w:r w:rsidRPr="005D19D8">
              <w:rPr>
                <w:rFonts w:ascii="Times New Roman" w:eastAsia="Calibri" w:hAnsi="Times New Roman"/>
                <w:sz w:val="20"/>
                <w:szCs w:val="20"/>
                <w:lang w:val="en-US"/>
              </w:rPr>
              <w:t>m</w:t>
            </w:r>
            <w:r w:rsidRPr="005D19D8">
              <w:rPr>
                <w:rFonts w:ascii="Times New Roman" w:eastAsia="Calibri" w:hAnsi="Times New Roman"/>
                <w:sz w:val="20"/>
                <w:szCs w:val="20"/>
              </w:rPr>
              <w:t>. В този контекст за оптимално за вида приемаме наличие на поне 1 биотопно дъбово дърво, отговарящо на тези изисквания, на хектар</w:t>
            </w:r>
            <w:r w:rsidRPr="005D19D8">
              <w:rPr>
                <w:sz w:val="20"/>
                <w:szCs w:val="20"/>
              </w:rPr>
              <w:t xml:space="preserve"> </w:t>
            </w:r>
            <w:r w:rsidRPr="005D19D8">
              <w:rPr>
                <w:rFonts w:ascii="Times New Roman" w:eastAsia="Calibri" w:hAnsi="Times New Roman"/>
                <w:sz w:val="20"/>
                <w:szCs w:val="20"/>
              </w:rPr>
              <w:t>от подходящите местообитания на вида.</w:t>
            </w:r>
          </w:p>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rPr>
              <w:t xml:space="preserve">В информацията в лесоустройствените проекти, липсват данни по този параметър.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w:t>
            </w:r>
            <w:r w:rsidRPr="005D19D8">
              <w:rPr>
                <w:rFonts w:ascii="Times New Roman" w:eastAsia="Calibri" w:hAnsi="Times New Roman"/>
                <w:sz w:val="20"/>
                <w:szCs w:val="20"/>
              </w:rPr>
              <w:lastRenderedPageBreak/>
              <w:t>Поради тази причина е формулирана междинна цел по този параметър за вида, в зоната.</w:t>
            </w:r>
          </w:p>
        </w:tc>
        <w:tc>
          <w:tcPr>
            <w:tcW w:w="972" w:type="pct"/>
            <w:hideMark/>
          </w:tcPr>
          <w:p w:rsidR="005D19D8" w:rsidRPr="005D19D8" w:rsidRDefault="005D19D8" w:rsidP="005D19D8">
            <w:pPr>
              <w:spacing w:before="120" w:after="120" w:line="240" w:lineRule="auto"/>
              <w:jc w:val="both"/>
              <w:rPr>
                <w:rFonts w:ascii="Times New Roman" w:eastAsia="Calibri" w:hAnsi="Times New Roman"/>
                <w:sz w:val="20"/>
                <w:szCs w:val="20"/>
                <w:lang w:val="en-GB" w:eastAsia="en-GB"/>
              </w:rPr>
            </w:pPr>
            <w:r w:rsidRPr="005D19D8">
              <w:rPr>
                <w:rFonts w:ascii="Times New Roman" w:hAnsi="Times New Roman"/>
                <w:sz w:val="20"/>
                <w:szCs w:val="20"/>
              </w:rPr>
              <w:lastRenderedPageBreak/>
              <w:t xml:space="preserve">Междинна цел: Да се установи броя на биотопните дървета, с дебелина на ствола най-малко 40 cm </w:t>
            </w:r>
            <w:r w:rsidRPr="005D19D8">
              <w:rPr>
                <w:rFonts w:ascii="Times New Roman" w:eastAsia="Calibri" w:hAnsi="Times New Roman"/>
                <w:bCs/>
                <w:sz w:val="20"/>
                <w:szCs w:val="20"/>
              </w:rPr>
              <w:t>(или по-стари от 100 г.)</w:t>
            </w:r>
            <w:r w:rsidRPr="005D19D8">
              <w:rPr>
                <w:rFonts w:ascii="Times New Roman" w:hAnsi="Times New Roman"/>
                <w:sz w:val="20"/>
                <w:szCs w:val="20"/>
              </w:rPr>
              <w:t>, за всеки хектар от подходящите местообитания на вида, чрез провеждане на теренни проучвания до 2025 г.</w:t>
            </w:r>
          </w:p>
        </w:tc>
      </w:tr>
      <w:tr w:rsidR="005D19D8" w:rsidRPr="005D19D8" w:rsidTr="005D19D8">
        <w:trPr>
          <w:jc w:val="center"/>
        </w:trPr>
        <w:tc>
          <w:tcPr>
            <w:tcW w:w="944" w:type="pct"/>
            <w:shd w:val="clear" w:color="auto" w:fill="auto"/>
          </w:tcPr>
          <w:p w:rsidR="005D19D8" w:rsidRPr="005D19D8" w:rsidRDefault="005D19D8" w:rsidP="005D19D8">
            <w:pPr>
              <w:spacing w:before="120" w:after="120" w:line="240" w:lineRule="auto"/>
              <w:rPr>
                <w:rFonts w:ascii="Times New Roman" w:eastAsia="Calibri" w:hAnsi="Times New Roman"/>
                <w:b/>
                <w:sz w:val="20"/>
                <w:szCs w:val="20"/>
                <w:lang w:eastAsia="en-GB"/>
              </w:rPr>
            </w:pPr>
            <w:r w:rsidRPr="005D19D8">
              <w:rPr>
                <w:rFonts w:ascii="Times New Roman" w:eastAsia="Calibri" w:hAnsi="Times New Roman"/>
                <w:b/>
                <w:sz w:val="20"/>
                <w:szCs w:val="20"/>
              </w:rPr>
              <w:lastRenderedPageBreak/>
              <w:t xml:space="preserve">Местообитание на вида: </w:t>
            </w:r>
            <w:r w:rsidRPr="005D19D8">
              <w:rPr>
                <w:rFonts w:ascii="Times New Roman" w:eastAsia="Calibri" w:hAnsi="Times New Roman"/>
                <w:bCs/>
                <w:sz w:val="20"/>
                <w:szCs w:val="20"/>
              </w:rPr>
              <w:t>Пространствена връзка между заселените/ подходящите за заселване дървета на вида</w:t>
            </w:r>
          </w:p>
        </w:tc>
        <w:tc>
          <w:tcPr>
            <w:tcW w:w="876" w:type="pct"/>
            <w:shd w:val="clear" w:color="auto" w:fill="auto"/>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Разстояние между две заселени/ подходящи за заселване от вида, дървета </w:t>
            </w:r>
          </w:p>
        </w:tc>
        <w:tc>
          <w:tcPr>
            <w:tcW w:w="876" w:type="pct"/>
            <w:shd w:val="clear" w:color="auto" w:fill="auto"/>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rPr>
              <w:t xml:space="preserve">Не повече от 300 </w:t>
            </w:r>
            <w:r w:rsidRPr="005D19D8">
              <w:rPr>
                <w:rFonts w:ascii="Times New Roman" w:eastAsia="Calibri" w:hAnsi="Times New Roman"/>
                <w:sz w:val="20"/>
                <w:szCs w:val="20"/>
                <w:lang w:val="en-US"/>
              </w:rPr>
              <w:t>m</w:t>
            </w:r>
            <w:r w:rsidRPr="005D19D8">
              <w:rPr>
                <w:rFonts w:ascii="Times New Roman" w:eastAsia="Calibri" w:hAnsi="Times New Roman"/>
                <w:sz w:val="20"/>
                <w:szCs w:val="20"/>
              </w:rPr>
              <w:t>.</w:t>
            </w:r>
          </w:p>
        </w:tc>
        <w:tc>
          <w:tcPr>
            <w:tcW w:w="1333" w:type="pct"/>
            <w:shd w:val="clear" w:color="auto" w:fill="auto"/>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Съгласно екологията на вида, разстоянието между две заселени/подходящи за заселва от вида дървета следва да е най-много 300 </w:t>
            </w:r>
            <w:r w:rsidRPr="005D19D8">
              <w:rPr>
                <w:rFonts w:ascii="Times New Roman" w:eastAsia="Calibri" w:hAnsi="Times New Roman"/>
                <w:sz w:val="20"/>
                <w:szCs w:val="20"/>
                <w:lang w:val="en-US"/>
              </w:rPr>
              <w:t>m</w:t>
            </w:r>
            <w:r w:rsidRPr="005D19D8">
              <w:rPr>
                <w:rFonts w:ascii="Times New Roman" w:eastAsia="Calibri" w:hAnsi="Times New Roman"/>
                <w:sz w:val="20"/>
                <w:szCs w:val="20"/>
              </w:rPr>
              <w:t>. Това би осигурило жизнеспособност на популацията на вида в зоната.</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В информацията в лесоустройствените проекти липсват данни за местоположението на биотопните дървета, отговарящи на екологичните изисквания на вида.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72" w:type="pct"/>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Междинна цел: Да се установи разстоянието между две заселени/ подходящи за заселване от вида дървета, в подходящите му местообитания, чрез провеждане на теренни проучвания до 2025 г.</w:t>
            </w:r>
          </w:p>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r>
    </w:tbl>
    <w:p w:rsidR="005D19D8" w:rsidRPr="005D19D8" w:rsidRDefault="005D19D8" w:rsidP="005D19D8">
      <w:pPr>
        <w:spacing w:before="120" w:after="120" w:line="240" w:lineRule="auto"/>
        <w:jc w:val="both"/>
        <w:rPr>
          <w:rFonts w:ascii="Times New Roman" w:eastAsia="Calibri" w:hAnsi="Times New Roman"/>
          <w:b/>
          <w:i/>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20"/>
        <w:jc w:val="both"/>
        <w:rPr>
          <w:rFonts w:ascii="Times New Roman" w:hAnsi="Times New Roman"/>
          <w:sz w:val="24"/>
          <w:szCs w:val="24"/>
        </w:rPr>
      </w:pPr>
      <w:r w:rsidRPr="005D19D8">
        <w:rPr>
          <w:rFonts w:ascii="Times New Roman" w:hAnsi="Times New Roman"/>
          <w:sz w:val="24"/>
          <w:szCs w:val="24"/>
        </w:rPr>
        <w:t xml:space="preserve">Предложените промени в </w:t>
      </w:r>
      <w:r>
        <w:rPr>
          <w:rFonts w:ascii="Times New Roman" w:hAnsi="Times New Roman"/>
          <w:sz w:val="24"/>
          <w:szCs w:val="24"/>
        </w:rPr>
        <w:t>СФ</w:t>
      </w:r>
      <w:r w:rsidRPr="005D19D8">
        <w:rPr>
          <w:rFonts w:ascii="Times New Roman"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w:t>
      </w:r>
    </w:p>
    <w:p w:rsidR="005D19D8" w:rsidRPr="005D19D8" w:rsidRDefault="005D19D8" w:rsidP="005D19D8">
      <w:pPr>
        <w:spacing w:before="120" w:after="120" w:line="240" w:lineRule="auto"/>
        <w:ind w:firstLine="720"/>
        <w:jc w:val="both"/>
        <w:rPr>
          <w:rFonts w:ascii="Times New Roman" w:hAnsi="Times New Roman"/>
          <w:sz w:val="24"/>
          <w:szCs w:val="24"/>
        </w:rPr>
      </w:pPr>
      <w:r w:rsidRPr="005D19D8">
        <w:rPr>
          <w:rFonts w:ascii="Times New Roman" w:hAnsi="Times New Roman"/>
          <w:sz w:val="24"/>
          <w:szCs w:val="24"/>
        </w:rPr>
        <w:t>Предложените промени са маркирани в червено.</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9"/>
        <w:gridCol w:w="1082"/>
        <w:gridCol w:w="478"/>
        <w:gridCol w:w="550"/>
        <w:gridCol w:w="408"/>
        <w:gridCol w:w="756"/>
        <w:gridCol w:w="793"/>
        <w:gridCol w:w="691"/>
        <w:gridCol w:w="687"/>
        <w:gridCol w:w="894"/>
        <w:gridCol w:w="1072"/>
        <w:gridCol w:w="705"/>
        <w:gridCol w:w="561"/>
        <w:gridCol w:w="587"/>
      </w:tblGrid>
      <w:tr w:rsidR="005D19D8" w:rsidRPr="005D19D8" w:rsidTr="005D19D8">
        <w:trPr>
          <w:jc w:val="center"/>
        </w:trPr>
        <w:tc>
          <w:tcPr>
            <w:tcW w:w="3211"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229"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925"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3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2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8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5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40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549"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91"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8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94"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7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853"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8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5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793"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91"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7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705"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61"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87"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2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10</w:t>
            </w:r>
            <w:r w:rsidRPr="005D19D8">
              <w:rPr>
                <w:rFonts w:ascii="Times New Roman" w:hAnsi="Times New Roman"/>
                <w:sz w:val="20"/>
                <w:szCs w:val="20"/>
              </w:rPr>
              <w:t>88</w:t>
            </w:r>
          </w:p>
        </w:tc>
        <w:tc>
          <w:tcPr>
            <w:tcW w:w="1082"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Cerambyx cerdo</w:t>
            </w:r>
          </w:p>
        </w:tc>
        <w:tc>
          <w:tcPr>
            <w:tcW w:w="47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р</w:t>
            </w:r>
          </w:p>
        </w:tc>
        <w:tc>
          <w:tcPr>
            <w:tcW w:w="75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79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eastAsia="Calibri" w:hAnsi="Times New Roman"/>
                <w:color w:val="FF0000"/>
                <w:sz w:val="20"/>
                <w:szCs w:val="20"/>
                <w:lang w:val="en-US" w:eastAsia="en-GB"/>
              </w:rPr>
              <w:t>grid 1x1 km</w:t>
            </w:r>
          </w:p>
        </w:tc>
        <w:tc>
          <w:tcPr>
            <w:tcW w:w="68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P</w:t>
            </w:r>
          </w:p>
        </w:tc>
        <w:tc>
          <w:tcPr>
            <w:tcW w:w="89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DD</w:t>
            </w:r>
          </w:p>
        </w:tc>
        <w:tc>
          <w:tcPr>
            <w:tcW w:w="10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705"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C</w:t>
            </w:r>
          </w:p>
        </w:tc>
        <w:tc>
          <w:tcPr>
            <w:tcW w:w="56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С</w:t>
            </w:r>
          </w:p>
        </w:tc>
        <w:tc>
          <w:tcPr>
            <w:tcW w:w="58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hAnsi="Times New Roman"/>
          <w:sz w:val="24"/>
          <w:szCs w:val="24"/>
        </w:rPr>
      </w:pP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lang w:val="en-US"/>
        </w:rPr>
        <w:lastRenderedPageBreak/>
        <w:t>8</w:t>
      </w:r>
      <w:r w:rsidRPr="005D19D8">
        <w:rPr>
          <w:rFonts w:ascii="Times New Roman" w:eastAsia="Calibri" w:hAnsi="Times New Roman"/>
          <w:b/>
          <w:bCs/>
          <w:sz w:val="24"/>
          <w:szCs w:val="24"/>
        </w:rPr>
        <w:t>. Цитирана литература</w:t>
      </w:r>
    </w:p>
    <w:p w:rsidR="005D19D8" w:rsidRPr="005D19D8" w:rsidRDefault="005D19D8" w:rsidP="005D19D8">
      <w:pPr>
        <w:spacing w:after="0" w:line="240" w:lineRule="auto"/>
        <w:ind w:left="720" w:hanging="720"/>
        <w:jc w:val="both"/>
        <w:rPr>
          <w:rFonts w:ascii="Times New Roman" w:hAnsi="Times New Roman"/>
          <w:sz w:val="24"/>
          <w:szCs w:val="24"/>
        </w:rPr>
      </w:pPr>
      <w:r w:rsidRPr="005D19D8">
        <w:rPr>
          <w:rFonts w:ascii="Times New Roman" w:hAnsi="Times New Roman"/>
          <w:sz w:val="24"/>
          <w:szCs w:val="24"/>
        </w:rPr>
        <w:t xml:space="preserve">Buse, J., Ranius, T., Assmann, T. </w:t>
      </w:r>
      <w:r w:rsidRPr="005D19D8">
        <w:rPr>
          <w:rFonts w:ascii="Times New Roman" w:hAnsi="Times New Roman"/>
          <w:sz w:val="24"/>
          <w:szCs w:val="24"/>
          <w:lang w:val="en-US"/>
        </w:rPr>
        <w:t>(</w:t>
      </w:r>
      <w:r w:rsidRPr="005D19D8">
        <w:rPr>
          <w:rFonts w:ascii="Times New Roman" w:hAnsi="Times New Roman"/>
          <w:sz w:val="24"/>
          <w:szCs w:val="24"/>
        </w:rPr>
        <w:t>2008</w:t>
      </w:r>
      <w:r w:rsidRPr="005D19D8">
        <w:rPr>
          <w:rFonts w:ascii="Times New Roman" w:hAnsi="Times New Roman"/>
          <w:sz w:val="24"/>
          <w:szCs w:val="24"/>
          <w:lang w:val="en-US"/>
        </w:rPr>
        <w:t>)</w:t>
      </w:r>
      <w:r w:rsidRPr="005D19D8">
        <w:rPr>
          <w:rFonts w:ascii="Times New Roman" w:hAnsi="Times New Roman"/>
          <w:sz w:val="24"/>
          <w:szCs w:val="24"/>
        </w:rPr>
        <w:t>. An endangered longhorn beetle associated with old oaks and its possible role as an ecosystem engineer. Conservation Biology, 22(2): 329-337.</w:t>
      </w:r>
    </w:p>
    <w:p w:rsidR="005D19D8" w:rsidRPr="005D19D8" w:rsidRDefault="005D19D8" w:rsidP="005D19D8">
      <w:pPr>
        <w:spacing w:after="0" w:line="240" w:lineRule="auto"/>
        <w:ind w:left="720" w:hanging="720"/>
        <w:jc w:val="both"/>
        <w:rPr>
          <w:rFonts w:ascii="Times New Roman" w:hAnsi="Times New Roman"/>
          <w:sz w:val="24"/>
          <w:szCs w:val="24"/>
        </w:rPr>
      </w:pPr>
      <w:r w:rsidRPr="005D19D8">
        <w:rPr>
          <w:rFonts w:ascii="Times New Roman" w:hAnsi="Times New Roman"/>
          <w:sz w:val="24"/>
          <w:szCs w:val="24"/>
        </w:rPr>
        <w:t xml:space="preserve">Buse, J., Schröder, B., Assmann, T. </w:t>
      </w:r>
      <w:r w:rsidRPr="005D19D8">
        <w:rPr>
          <w:rFonts w:ascii="Times New Roman" w:hAnsi="Times New Roman"/>
          <w:sz w:val="24"/>
          <w:szCs w:val="24"/>
          <w:lang w:val="en-US"/>
        </w:rPr>
        <w:t>(</w:t>
      </w:r>
      <w:r w:rsidRPr="005D19D8">
        <w:rPr>
          <w:rFonts w:ascii="Times New Roman" w:hAnsi="Times New Roman"/>
          <w:sz w:val="24"/>
          <w:szCs w:val="24"/>
        </w:rPr>
        <w:t>2007</w:t>
      </w:r>
      <w:r w:rsidRPr="005D19D8">
        <w:rPr>
          <w:rFonts w:ascii="Times New Roman" w:hAnsi="Times New Roman"/>
          <w:sz w:val="24"/>
          <w:szCs w:val="24"/>
          <w:lang w:val="en-US"/>
        </w:rPr>
        <w:t>).</w:t>
      </w:r>
      <w:r w:rsidRPr="005D19D8">
        <w:rPr>
          <w:rFonts w:ascii="Times New Roman" w:hAnsi="Times New Roman"/>
          <w:sz w:val="24"/>
          <w:szCs w:val="24"/>
        </w:rPr>
        <w:t xml:space="preserve"> Modelling habitat and spatial distribution of an endangered longhorn beetle–a case study for saproxylic insect conservation. Biological Conservation, 137(3): 372-381.</w:t>
      </w:r>
    </w:p>
    <w:p w:rsidR="005D19D8" w:rsidRPr="005D19D8" w:rsidRDefault="005D19D8" w:rsidP="005D19D8">
      <w:pPr>
        <w:spacing w:after="0" w:line="240" w:lineRule="auto"/>
        <w:ind w:left="720" w:hanging="720"/>
        <w:jc w:val="both"/>
        <w:rPr>
          <w:rFonts w:ascii="Times New Roman" w:hAnsi="Times New Roman"/>
          <w:sz w:val="24"/>
          <w:szCs w:val="24"/>
        </w:rPr>
      </w:pPr>
      <w:r w:rsidRPr="005D19D8">
        <w:rPr>
          <w:rFonts w:ascii="Times New Roman" w:hAnsi="Times New Roman"/>
          <w:sz w:val="24"/>
          <w:szCs w:val="24"/>
        </w:rPr>
        <w:t xml:space="preserve">De Zan, L.R., Bardiani, M., Antonini, G., Campanaro, A., Chiari, S., Mancini, E., Maura, M., Sabatelli, S., Solano, E., Zauli, A., Peverieri, G.S. </w:t>
      </w:r>
      <w:r w:rsidRPr="005D19D8">
        <w:rPr>
          <w:rFonts w:ascii="Times New Roman" w:hAnsi="Times New Roman"/>
          <w:sz w:val="24"/>
          <w:szCs w:val="24"/>
          <w:lang w:val="en-US"/>
        </w:rPr>
        <w:t>(</w:t>
      </w:r>
      <w:r w:rsidRPr="005D19D8">
        <w:rPr>
          <w:rFonts w:ascii="Times New Roman" w:hAnsi="Times New Roman"/>
          <w:sz w:val="24"/>
          <w:szCs w:val="24"/>
        </w:rPr>
        <w:t>2017</w:t>
      </w:r>
      <w:r w:rsidRPr="005D19D8">
        <w:rPr>
          <w:rFonts w:ascii="Times New Roman" w:hAnsi="Times New Roman"/>
          <w:sz w:val="24"/>
          <w:szCs w:val="24"/>
          <w:lang w:val="en-US"/>
        </w:rPr>
        <w:t>)</w:t>
      </w:r>
      <w:r w:rsidRPr="005D19D8">
        <w:rPr>
          <w:rFonts w:ascii="Times New Roman" w:hAnsi="Times New Roman"/>
          <w:sz w:val="24"/>
          <w:szCs w:val="24"/>
        </w:rPr>
        <w:t xml:space="preserve">. Guidelines for the monitoring of </w:t>
      </w:r>
      <w:r w:rsidRPr="005D19D8">
        <w:rPr>
          <w:rFonts w:ascii="Times New Roman" w:hAnsi="Times New Roman"/>
          <w:i/>
          <w:sz w:val="24"/>
          <w:szCs w:val="24"/>
        </w:rPr>
        <w:t>Cerambyx cerdo</w:t>
      </w:r>
      <w:r w:rsidRPr="005D19D8">
        <w:rPr>
          <w:rFonts w:ascii="Times New Roman" w:hAnsi="Times New Roman"/>
          <w:sz w:val="24"/>
          <w:szCs w:val="24"/>
        </w:rPr>
        <w:t>. Nature Conservation, 20: 129-164.</w:t>
      </w:r>
    </w:p>
    <w:p w:rsidR="005D19D8" w:rsidRPr="005D19D8" w:rsidRDefault="005D19D8" w:rsidP="005D19D8">
      <w:pPr>
        <w:spacing w:after="0" w:line="240" w:lineRule="auto"/>
        <w:ind w:left="720" w:hanging="720"/>
        <w:jc w:val="both"/>
        <w:rPr>
          <w:rFonts w:ascii="Times New Roman" w:hAnsi="Times New Roman"/>
          <w:sz w:val="24"/>
          <w:szCs w:val="24"/>
        </w:rPr>
      </w:pPr>
      <w:r w:rsidRPr="005D19D8">
        <w:rPr>
          <w:rFonts w:ascii="Times New Roman" w:hAnsi="Times New Roman"/>
          <w:sz w:val="24"/>
          <w:szCs w:val="24"/>
        </w:rPr>
        <w:t>Müller</w:t>
      </w:r>
      <w:r w:rsidRPr="005D19D8">
        <w:rPr>
          <w:rFonts w:ascii="Times New Roman" w:hAnsi="Times New Roman"/>
          <w:sz w:val="24"/>
          <w:szCs w:val="24"/>
          <w:lang w:val="en-US"/>
        </w:rPr>
        <w:t>,</w:t>
      </w:r>
      <w:r w:rsidRPr="005D19D8">
        <w:rPr>
          <w:rFonts w:ascii="Times New Roman" w:hAnsi="Times New Roman"/>
          <w:sz w:val="24"/>
          <w:szCs w:val="24"/>
        </w:rPr>
        <w:t xml:space="preserve"> G</w:t>
      </w:r>
      <w:r w:rsidRPr="005D19D8">
        <w:rPr>
          <w:rFonts w:ascii="Times New Roman" w:hAnsi="Times New Roman"/>
          <w:sz w:val="24"/>
          <w:szCs w:val="24"/>
          <w:lang w:val="en-US"/>
        </w:rPr>
        <w:t>.</w:t>
      </w:r>
      <w:r w:rsidRPr="005D19D8">
        <w:rPr>
          <w:rFonts w:ascii="Times New Roman" w:hAnsi="Times New Roman"/>
          <w:sz w:val="24"/>
          <w:szCs w:val="24"/>
        </w:rPr>
        <w:t xml:space="preserve"> (1950)</w:t>
      </w:r>
      <w:r w:rsidRPr="005D19D8">
        <w:rPr>
          <w:rFonts w:ascii="Times New Roman" w:hAnsi="Times New Roman"/>
          <w:sz w:val="24"/>
          <w:szCs w:val="24"/>
          <w:lang w:val="en-US"/>
        </w:rPr>
        <w:t>.</w:t>
      </w:r>
      <w:r w:rsidRPr="005D19D8">
        <w:rPr>
          <w:rFonts w:ascii="Times New Roman" w:hAnsi="Times New Roman"/>
          <w:sz w:val="24"/>
          <w:szCs w:val="24"/>
        </w:rPr>
        <w:t xml:space="preserve"> I coleotteri della Venezia Giulia, Vol. II Coleoptera Phytophaga (Cerambycidae, Chrysomelidae, Bruchidae). Centro Sperimentale Agrario e Forestale Trieste, pubblicazione n. 4 (1949–1953). La Editoriale Libraria, Trieste, Italy, 685</w:t>
      </w:r>
      <w:r w:rsidRPr="005D19D8">
        <w:rPr>
          <w:rFonts w:ascii="Times New Roman" w:hAnsi="Times New Roman"/>
          <w:sz w:val="24"/>
          <w:szCs w:val="24"/>
          <w:lang w:val="en-US"/>
        </w:rPr>
        <w:t xml:space="preserve"> pp</w:t>
      </w:r>
      <w:r w:rsidRPr="005D19D8">
        <w:rPr>
          <w:rFonts w:ascii="Times New Roman" w:hAnsi="Times New Roman"/>
          <w:sz w:val="24"/>
          <w:szCs w:val="24"/>
        </w:rPr>
        <w:t>.</w:t>
      </w:r>
    </w:p>
    <w:p w:rsidR="005D19D8" w:rsidRPr="005D19D8" w:rsidRDefault="005D19D8" w:rsidP="005D19D8">
      <w:pPr>
        <w:spacing w:after="0" w:line="240" w:lineRule="auto"/>
        <w:ind w:left="720" w:hanging="720"/>
        <w:jc w:val="both"/>
        <w:rPr>
          <w:rFonts w:ascii="Times New Roman" w:hAnsi="Times New Roman"/>
          <w:sz w:val="24"/>
          <w:szCs w:val="24"/>
        </w:rPr>
      </w:pPr>
      <w:r w:rsidRPr="005D19D8">
        <w:rPr>
          <w:rFonts w:ascii="Times New Roman" w:hAnsi="Times New Roman"/>
          <w:sz w:val="24"/>
          <w:szCs w:val="24"/>
        </w:rPr>
        <w:t>Müller</w:t>
      </w:r>
      <w:r w:rsidRPr="005D19D8">
        <w:rPr>
          <w:rFonts w:ascii="Times New Roman" w:hAnsi="Times New Roman"/>
          <w:sz w:val="24"/>
          <w:szCs w:val="24"/>
          <w:lang w:val="en-US"/>
        </w:rPr>
        <w:t>,</w:t>
      </w:r>
      <w:r w:rsidRPr="005D19D8">
        <w:rPr>
          <w:rFonts w:ascii="Times New Roman" w:hAnsi="Times New Roman"/>
          <w:sz w:val="24"/>
          <w:szCs w:val="24"/>
        </w:rPr>
        <w:t xml:space="preserve"> T</w:t>
      </w:r>
      <w:r w:rsidRPr="005D19D8">
        <w:rPr>
          <w:rFonts w:ascii="Times New Roman" w:hAnsi="Times New Roman"/>
          <w:sz w:val="24"/>
          <w:szCs w:val="24"/>
          <w:lang w:val="en-US"/>
        </w:rPr>
        <w:t>.</w:t>
      </w:r>
      <w:r w:rsidRPr="005D19D8">
        <w:rPr>
          <w:rFonts w:ascii="Times New Roman" w:hAnsi="Times New Roman"/>
          <w:sz w:val="24"/>
          <w:szCs w:val="24"/>
        </w:rPr>
        <w:t xml:space="preserve"> (2001)</w:t>
      </w:r>
      <w:r w:rsidRPr="005D19D8">
        <w:rPr>
          <w:rFonts w:ascii="Times New Roman" w:hAnsi="Times New Roman"/>
          <w:sz w:val="24"/>
          <w:szCs w:val="24"/>
          <w:lang w:val="en-US"/>
        </w:rPr>
        <w:t>.</w:t>
      </w:r>
      <w:r w:rsidRPr="005D19D8">
        <w:rPr>
          <w:rFonts w:ascii="Times New Roman" w:hAnsi="Times New Roman"/>
          <w:sz w:val="24"/>
          <w:szCs w:val="24"/>
        </w:rPr>
        <w:t xml:space="preserve"> Heldbock (</w:t>
      </w:r>
      <w:r w:rsidRPr="005D19D8">
        <w:rPr>
          <w:rFonts w:ascii="Times New Roman" w:hAnsi="Times New Roman"/>
          <w:i/>
          <w:sz w:val="24"/>
          <w:szCs w:val="24"/>
        </w:rPr>
        <w:t>Cerambyx cerdo</w:t>
      </w:r>
      <w:r w:rsidRPr="005D19D8">
        <w:rPr>
          <w:rFonts w:ascii="Times New Roman" w:hAnsi="Times New Roman"/>
          <w:sz w:val="24"/>
          <w:szCs w:val="24"/>
        </w:rPr>
        <w:t>). Angewandte Landschaftsökologie</w:t>
      </w:r>
      <w:r w:rsidRPr="005D19D8">
        <w:rPr>
          <w:rFonts w:ascii="Times New Roman" w:hAnsi="Times New Roman"/>
          <w:sz w:val="24"/>
          <w:szCs w:val="24"/>
          <w:lang w:val="en-US"/>
        </w:rPr>
        <w:t>,</w:t>
      </w:r>
      <w:r w:rsidRPr="005D19D8">
        <w:rPr>
          <w:rFonts w:ascii="Times New Roman" w:hAnsi="Times New Roman"/>
          <w:sz w:val="24"/>
          <w:szCs w:val="24"/>
        </w:rPr>
        <w:t xml:space="preserve"> 42: 287–295.</w:t>
      </w:r>
    </w:p>
    <w:p w:rsidR="005D19D8" w:rsidRPr="005D19D8" w:rsidRDefault="005D19D8" w:rsidP="005D19D8">
      <w:pPr>
        <w:spacing w:after="0" w:line="240" w:lineRule="auto"/>
        <w:ind w:left="709" w:hanging="709"/>
        <w:contextualSpacing/>
        <w:jc w:val="both"/>
        <w:rPr>
          <w:rFonts w:eastAsia="Calibri"/>
        </w:rPr>
      </w:pPr>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Ростислав Бекчиев</w:t>
      </w:r>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23" w:name="_Toc88847573"/>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4032 </w:t>
      </w:r>
      <w:r w:rsidR="002622A5" w:rsidRPr="00CB7FF5">
        <w:rPr>
          <w:rFonts w:ascii="Times New Roman" w:hAnsi="Times New Roman"/>
          <w:i/>
          <w:color w:val="1F497D" w:themeColor="text2"/>
          <w:sz w:val="28"/>
          <w:szCs w:val="28"/>
        </w:rPr>
        <w:t>Dioszeghyana schmidtii</w:t>
      </w:r>
      <w:bookmarkEnd w:id="23"/>
    </w:p>
    <w:p w:rsidR="005D19D8" w:rsidRPr="005D19D8" w:rsidRDefault="005D19D8" w:rsidP="005D19D8">
      <w:pPr>
        <w:spacing w:before="120" w:after="120" w:line="240" w:lineRule="auto"/>
        <w:rPr>
          <w:rFonts w:ascii="Times New Roman" w:eastAsia="Calibri" w:hAnsi="Times New Roman"/>
          <w:bCs/>
          <w:sz w:val="24"/>
          <w:szCs w:val="24"/>
        </w:rPr>
      </w:pPr>
      <w:r w:rsidRPr="005D19D8">
        <w:rPr>
          <w:rFonts w:ascii="Times New Roman" w:eastAsia="Calibri" w:hAnsi="Times New Roman"/>
          <w:b/>
          <w:bCs/>
          <w:sz w:val="24"/>
          <w:szCs w:val="24"/>
        </w:rPr>
        <w:t>1. Код и наименование на вида:</w:t>
      </w:r>
      <w:r w:rsidRPr="005D19D8">
        <w:rPr>
          <w:rFonts w:eastAsia="Calibri"/>
        </w:rPr>
        <w:t xml:space="preserve"> </w:t>
      </w:r>
      <w:r w:rsidRPr="005D19D8">
        <w:rPr>
          <w:rFonts w:ascii="Times New Roman" w:eastAsia="Calibri" w:hAnsi="Times New Roman"/>
          <w:bCs/>
          <w:sz w:val="24"/>
          <w:szCs w:val="24"/>
        </w:rPr>
        <w:t xml:space="preserve">4032 </w:t>
      </w:r>
      <w:r w:rsidRPr="005D19D8">
        <w:rPr>
          <w:rFonts w:ascii="Times New Roman" w:eastAsia="Calibri" w:hAnsi="Times New Roman"/>
          <w:bCs/>
          <w:i/>
          <w:sz w:val="24"/>
          <w:szCs w:val="24"/>
        </w:rPr>
        <w:t>Dioszeghyana schmidtii</w:t>
      </w:r>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2. Кратка характеристика на целевия обект</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 xml:space="preserve">Сравнително дребна (24–30 </w:t>
      </w:r>
      <w:r w:rsidRPr="005D19D8">
        <w:rPr>
          <w:rFonts w:ascii="Times New Roman" w:eastAsia="Calibri" w:hAnsi="Times New Roman"/>
          <w:sz w:val="24"/>
          <w:szCs w:val="24"/>
          <w:lang w:val="en-US"/>
        </w:rPr>
        <w:t xml:space="preserve">mm </w:t>
      </w:r>
      <w:r w:rsidRPr="005D19D8">
        <w:rPr>
          <w:rFonts w:ascii="Times New Roman" w:eastAsia="Calibri" w:hAnsi="Times New Roman"/>
          <w:sz w:val="24"/>
          <w:szCs w:val="24"/>
        </w:rPr>
        <w:t>в размах)</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и трудна за разпознаване нощна пеперуда. Предните крила са кафеникави, с едри и добре изразени кръгло  и бъбрековидно петно, очертани с жълтеникаво-бял кант. Понякога петната са малко по-тъмни от основния цвят на крилото, но за разлика от други подобни видове никога не са със светла и тъмна част. Предните крила имат светла субтерминална ивица, съставена от отделни чертички, понякога с червеникави успоредни линии проксимално. Задните крила са сиви с по-тъмна маргинална част. Мъжките и женските се различават по антените, при мъжките са двойно гребенести, а при женските нишковидни. Видът лесно може да се обърка от неспециалисти с видове от родовете </w:t>
      </w:r>
      <w:r w:rsidRPr="005D19D8">
        <w:rPr>
          <w:rFonts w:ascii="Times New Roman" w:eastAsia="Calibri" w:hAnsi="Times New Roman"/>
          <w:i/>
          <w:sz w:val="24"/>
          <w:szCs w:val="24"/>
          <w:lang w:val="en-US"/>
        </w:rPr>
        <w:t>Orthosia</w:t>
      </w:r>
      <w:r w:rsidRPr="005D19D8">
        <w:rPr>
          <w:rFonts w:ascii="Times New Roman" w:eastAsia="Calibri" w:hAnsi="Times New Roman"/>
          <w:sz w:val="24"/>
          <w:szCs w:val="24"/>
        </w:rPr>
        <w:t xml:space="preserve"> и </w:t>
      </w:r>
      <w:r w:rsidRPr="005D19D8">
        <w:rPr>
          <w:rFonts w:ascii="Times New Roman" w:eastAsia="Calibri" w:hAnsi="Times New Roman"/>
          <w:i/>
          <w:sz w:val="24"/>
          <w:szCs w:val="24"/>
          <w:lang w:val="en-US"/>
        </w:rPr>
        <w:t>Hoplodrina</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и с </w:t>
      </w:r>
      <w:r w:rsidRPr="005D19D8">
        <w:rPr>
          <w:rFonts w:ascii="Times New Roman" w:eastAsia="Calibri" w:hAnsi="Times New Roman"/>
          <w:i/>
          <w:sz w:val="24"/>
          <w:szCs w:val="24"/>
          <w:lang w:val="en-US"/>
        </w:rPr>
        <w:t>Agrochola castanea</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с които често се среща заедно. Ларвите са голи, с тъмна зеленикаво-кафява гръбна и светла, кремава коремна страна, с големи бели триъгълни петна отстрани на всеки сегмент. Живеят поединично от началото на април до края на май по листата и клоните на хранителното растение, след което какавидират в почвата без пашкул. Презимуват като какавиди. Видът се среща в Южна Европа и Мала Азия на малка височина, в България до около 600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Обитава покрайнини на широколистни гори с участие на </w:t>
      </w:r>
      <w:r w:rsidRPr="005D19D8">
        <w:rPr>
          <w:rFonts w:ascii="Times New Roman" w:eastAsia="Calibri" w:hAnsi="Times New Roman"/>
          <w:i/>
          <w:sz w:val="24"/>
          <w:szCs w:val="24"/>
          <w:lang w:val="en-US"/>
        </w:rPr>
        <w:t>Acer tataricum</w:t>
      </w:r>
      <w:r w:rsidRPr="005D19D8">
        <w:rPr>
          <w:rFonts w:ascii="Times New Roman" w:eastAsia="Calibri" w:hAnsi="Times New Roman"/>
          <w:sz w:val="24"/>
          <w:szCs w:val="24"/>
        </w:rPr>
        <w:t>, който е основното хранително растение на ларвите. В зависимост от климатичните условия, пеперудите летят през март–май нощем и се привличат от изкуствена светлина (Бешков 2011).</w:t>
      </w:r>
    </w:p>
    <w:p w:rsidR="005D19D8" w:rsidRPr="005D19D8" w:rsidRDefault="005D19D8" w:rsidP="005D19D8">
      <w:pPr>
        <w:spacing w:after="0" w:line="240" w:lineRule="auto"/>
        <w:ind w:firstLine="709"/>
        <w:jc w:val="both"/>
        <w:rPr>
          <w:rFonts w:ascii="Times New Roman" w:eastAsia="Calibri" w:hAnsi="Times New Roman"/>
          <w:sz w:val="24"/>
          <w:szCs w:val="24"/>
          <w:lang w:val="mk-MK"/>
        </w:rPr>
      </w:pPr>
      <w:r w:rsidRPr="005D19D8">
        <w:rPr>
          <w:rFonts w:ascii="Times New Roman" w:eastAsia="Calibri" w:hAnsi="Times New Roman"/>
          <w:sz w:val="24"/>
          <w:szCs w:val="24"/>
        </w:rPr>
        <w:t xml:space="preserve">Отчитането на вида става най-лесно чрез привличане с лампа със спектър, обогатен с дълговълнови </w:t>
      </w:r>
      <w:r w:rsidRPr="005D19D8">
        <w:rPr>
          <w:rFonts w:ascii="Times New Roman" w:eastAsia="Calibri" w:hAnsi="Times New Roman"/>
          <w:sz w:val="24"/>
          <w:szCs w:val="24"/>
          <w:lang w:val="en-US"/>
        </w:rPr>
        <w:t>UV</w:t>
      </w:r>
      <w:r w:rsidRPr="005D19D8">
        <w:rPr>
          <w:rFonts w:ascii="Times New Roman" w:eastAsia="Calibri" w:hAnsi="Times New Roman"/>
          <w:sz w:val="24"/>
          <w:szCs w:val="24"/>
        </w:rPr>
        <w:t xml:space="preserve"> лъчи през март–началото на май в зависимост от климатичните условия в началото на годината. Светлинните източници се поставят нощем в места с наличие на мекиш (</w:t>
      </w:r>
      <w:r w:rsidRPr="005D19D8">
        <w:rPr>
          <w:rFonts w:ascii="Times New Roman" w:eastAsia="Calibri" w:hAnsi="Times New Roman"/>
          <w:i/>
          <w:sz w:val="24"/>
          <w:szCs w:val="24"/>
          <w:lang w:val="en-US"/>
        </w:rPr>
        <w:t>Acer tataricum</w:t>
      </w:r>
      <w:r w:rsidRPr="005D19D8">
        <w:rPr>
          <w:rFonts w:ascii="Times New Roman" w:eastAsia="Calibri" w:hAnsi="Times New Roman"/>
          <w:sz w:val="24"/>
          <w:szCs w:val="24"/>
        </w:rPr>
        <w:t>).</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i/>
          <w:iCs/>
          <w:sz w:val="24"/>
          <w:szCs w:val="24"/>
        </w:rPr>
        <w:t>Характеристики на местообитанието:</w:t>
      </w:r>
      <w:r w:rsidRPr="005D19D8">
        <w:rPr>
          <w:rFonts w:ascii="Times New Roman" w:eastAsia="Calibri" w:hAnsi="Times New Roman"/>
          <w:i/>
          <w:iCs/>
          <w:sz w:val="24"/>
          <w:szCs w:val="24"/>
          <w:lang w:val="en-US"/>
        </w:rPr>
        <w:t xml:space="preserve"> </w:t>
      </w:r>
      <w:r w:rsidRPr="005D19D8">
        <w:rPr>
          <w:rFonts w:ascii="Times New Roman" w:eastAsia="Calibri" w:hAnsi="Times New Roman"/>
          <w:iCs/>
          <w:sz w:val="24"/>
          <w:szCs w:val="24"/>
        </w:rPr>
        <w:t xml:space="preserve">Покрайнини на гори, разредени светли гори и храсталаци с участие на </w:t>
      </w:r>
      <w:r w:rsidRPr="005D19D8">
        <w:rPr>
          <w:rFonts w:ascii="Times New Roman" w:eastAsia="Calibri" w:hAnsi="Times New Roman"/>
          <w:i/>
          <w:iCs/>
          <w:sz w:val="24"/>
          <w:szCs w:val="24"/>
          <w:lang w:val="en-US"/>
        </w:rPr>
        <w:t>Acer tataricum</w:t>
      </w:r>
      <w:r w:rsidRPr="005D19D8">
        <w:rPr>
          <w:rFonts w:ascii="Times New Roman" w:eastAsia="Calibri" w:hAnsi="Times New Roman"/>
          <w:iCs/>
          <w:sz w:val="24"/>
          <w:szCs w:val="24"/>
        </w:rPr>
        <w:t xml:space="preserve">. </w:t>
      </w:r>
      <w:r w:rsidRPr="005D19D8">
        <w:rPr>
          <w:rFonts w:ascii="Times New Roman" w:eastAsia="Calibri" w:hAnsi="Times New Roman"/>
          <w:sz w:val="24"/>
          <w:szCs w:val="24"/>
        </w:rPr>
        <w:t xml:space="preserve">В България видът е известен от сравнително малко находища. На територията на страната се срещат двата описани подвида, но разпространението им не е уточнено. От Източните Родопи, а вероятно и цяла Югоизточна България, е известен подвидът </w:t>
      </w:r>
      <w:r w:rsidRPr="005D19D8">
        <w:rPr>
          <w:rFonts w:ascii="Times New Roman" w:eastAsia="Calibri" w:hAnsi="Times New Roman"/>
          <w:i/>
          <w:sz w:val="24"/>
          <w:szCs w:val="24"/>
          <w:lang w:val="en-US"/>
        </w:rPr>
        <w:t>D. schmidtii pinkeri</w:t>
      </w:r>
      <w:r w:rsidRPr="005D19D8">
        <w:rPr>
          <w:rFonts w:ascii="Times New Roman" w:eastAsia="Calibri" w:hAnsi="Times New Roman"/>
          <w:sz w:val="24"/>
          <w:szCs w:val="24"/>
        </w:rPr>
        <w:t xml:space="preserve">, който често се </w:t>
      </w:r>
      <w:r w:rsidRPr="005D19D8">
        <w:rPr>
          <w:rFonts w:ascii="Times New Roman" w:eastAsia="Calibri" w:hAnsi="Times New Roman"/>
          <w:sz w:val="24"/>
          <w:szCs w:val="24"/>
        </w:rPr>
        <w:lastRenderedPageBreak/>
        <w:t xml:space="preserve">наблюдава в голяма численост, понякога в стотици индивиди на нощ, и е възможно да използва и други хранителни растения освен известното. В Северна България видът е установяван в няколко находища с по няколко екземпляра и изглежда винаги е свързан с </w:t>
      </w:r>
      <w:r w:rsidRPr="005D19D8">
        <w:rPr>
          <w:rFonts w:ascii="Times New Roman" w:eastAsia="Calibri" w:hAnsi="Times New Roman"/>
          <w:i/>
          <w:iCs/>
          <w:sz w:val="24"/>
          <w:szCs w:val="24"/>
          <w:lang w:val="en-US"/>
        </w:rPr>
        <w:t>Acer tataricum</w:t>
      </w:r>
      <w:r w:rsidRPr="005D19D8">
        <w:rPr>
          <w:rFonts w:ascii="Times New Roman" w:eastAsia="Calibri" w:hAnsi="Times New Roman"/>
          <w:i/>
          <w:iCs/>
          <w:sz w:val="24"/>
          <w:szCs w:val="24"/>
        </w:rPr>
        <w:t>.</w:t>
      </w:r>
      <w:r w:rsidRPr="005D19D8">
        <w:rPr>
          <w:rFonts w:ascii="Times New Roman" w:eastAsia="Calibri" w:hAnsi="Times New Roman"/>
          <w:sz w:val="24"/>
          <w:szCs w:val="24"/>
        </w:rPr>
        <w:t xml:space="preserve"> От особено значение за вида е запазването местообитанията на вида, недопускането на опожаряване или изсичане на хранителните му растения.</w:t>
      </w:r>
    </w:p>
    <w:p w:rsidR="005D19D8" w:rsidRPr="005D19D8" w:rsidRDefault="005D19D8" w:rsidP="005D19D8">
      <w:pPr>
        <w:spacing w:before="120" w:after="0" w:line="240" w:lineRule="auto"/>
        <w:jc w:val="both"/>
        <w:rPr>
          <w:rFonts w:ascii="Times New Roman" w:eastAsia="Calibri" w:hAnsi="Times New Roman"/>
          <w:b/>
          <w:sz w:val="24"/>
          <w:szCs w:val="24"/>
        </w:rPr>
      </w:pPr>
      <w:r w:rsidRPr="005D19D8">
        <w:rPr>
          <w:rFonts w:ascii="Times New Roman" w:eastAsia="Calibri" w:hAnsi="Times New Roman"/>
          <w:b/>
          <w:sz w:val="24"/>
          <w:szCs w:val="24"/>
        </w:rPr>
        <w:t>3. Състояние на биогеографско ниво и разпространение в мрежата</w:t>
      </w:r>
    </w:p>
    <w:p w:rsidR="005D19D8" w:rsidRPr="005D19D8" w:rsidRDefault="005D19D8" w:rsidP="005D19D8">
      <w:pPr>
        <w:spacing w:before="120" w:after="12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Съгласно докладването по чл. 17 на Директива за местообитанията през 2013 г. (за периода 2007-2012 г.), състоянието на вида е благоприятно по всички параметри (FV). Впоследствие, при докладването по същата директива през 2019 г. (за периода 2013-2018 г.), статусът по всички пар</w:t>
      </w:r>
      <w:r>
        <w:rPr>
          <w:rFonts w:ascii="Times New Roman" w:eastAsia="Calibri" w:hAnsi="Times New Roman"/>
          <w:sz w:val="24"/>
          <w:szCs w:val="24"/>
        </w:rPr>
        <w:t>аметри за А</w:t>
      </w:r>
      <w:r w:rsidRPr="005D19D8">
        <w:rPr>
          <w:rFonts w:ascii="Times New Roman" w:eastAsia="Calibri" w:hAnsi="Times New Roman"/>
          <w:sz w:val="24"/>
          <w:szCs w:val="24"/>
        </w:rPr>
        <w:t xml:space="preserve">лпийския </w:t>
      </w:r>
      <w:r>
        <w:rPr>
          <w:rFonts w:ascii="Times New Roman" w:eastAsia="Calibri" w:hAnsi="Times New Roman"/>
          <w:sz w:val="24"/>
          <w:szCs w:val="24"/>
        </w:rPr>
        <w:t>регион</w:t>
      </w:r>
      <w:r w:rsidRPr="005D19D8">
        <w:rPr>
          <w:rFonts w:ascii="Times New Roman" w:eastAsia="Calibri" w:hAnsi="Times New Roman"/>
          <w:sz w:val="24"/>
          <w:szCs w:val="24"/>
        </w:rPr>
        <w:t xml:space="preserve"> е променен на неизвестен, в останалите </w:t>
      </w:r>
      <w:r>
        <w:rPr>
          <w:rFonts w:ascii="Times New Roman" w:eastAsia="Calibri" w:hAnsi="Times New Roman"/>
          <w:sz w:val="24"/>
          <w:szCs w:val="24"/>
        </w:rPr>
        <w:t>региони</w:t>
      </w:r>
      <w:r w:rsidRPr="005D19D8">
        <w:rPr>
          <w:rFonts w:ascii="Times New Roman" w:eastAsia="Calibri" w:hAnsi="Times New Roman"/>
          <w:sz w:val="24"/>
          <w:szCs w:val="24"/>
        </w:rPr>
        <w:t xml:space="preserve"> е благоприятно</w:t>
      </w:r>
      <w:r>
        <w:rPr>
          <w:rFonts w:ascii="Times New Roman" w:eastAsia="Calibri" w:hAnsi="Times New Roman"/>
          <w:sz w:val="24"/>
          <w:szCs w:val="24"/>
        </w:rPr>
        <w:t>,</w:t>
      </w:r>
      <w:r w:rsidRPr="005D19D8">
        <w:rPr>
          <w:rFonts w:ascii="Times New Roman" w:eastAsia="Calibri" w:hAnsi="Times New Roman"/>
          <w:sz w:val="24"/>
          <w:szCs w:val="24"/>
        </w:rPr>
        <w:t xml:space="preserve"> с изключение на „бъдещи перспективи“, който е променен на неизвестно.</w:t>
      </w:r>
    </w:p>
    <w:p w:rsidR="005D19D8" w:rsidRPr="005D19D8" w:rsidRDefault="005D19D8" w:rsidP="005D19D8">
      <w:pPr>
        <w:spacing w:before="120" w:after="120" w:line="240" w:lineRule="auto"/>
        <w:rPr>
          <w:rFonts w:ascii="Times New Roman" w:eastAsia="Calibri" w:hAnsi="Times New Roman"/>
          <w:b/>
          <w:bCs/>
          <w:sz w:val="24"/>
          <w:szCs w:val="24"/>
          <w:lang w:eastAsia="bg-BG"/>
        </w:rPr>
      </w:pPr>
      <w:r w:rsidRPr="005D19D8">
        <w:rPr>
          <w:rFonts w:ascii="Times New Roman" w:eastAsia="Calibri" w:hAnsi="Times New Roman"/>
          <w:b/>
          <w:bCs/>
          <w:sz w:val="24"/>
          <w:szCs w:val="24"/>
          <w:lang w:val="en-US" w:eastAsia="bg-BG"/>
        </w:rPr>
        <w:t xml:space="preserve">4. </w:t>
      </w:r>
      <w:r w:rsidRPr="005D19D8">
        <w:rPr>
          <w:rFonts w:ascii="Times New Roman" w:eastAsia="Calibri" w:hAnsi="Times New Roman"/>
          <w:b/>
          <w:bCs/>
          <w:sz w:val="24"/>
          <w:szCs w:val="24"/>
          <w:lang w:eastAsia="bg-BG"/>
        </w:rPr>
        <w:t>Състояние на вида в защитена зона „Видбол“</w:t>
      </w:r>
    </w:p>
    <w:p w:rsidR="005D19D8" w:rsidRPr="005D19D8" w:rsidRDefault="005D19D8" w:rsidP="005D19D8">
      <w:pPr>
        <w:spacing w:before="120" w:after="120" w:line="240" w:lineRule="auto"/>
        <w:ind w:firstLine="709"/>
        <w:jc w:val="both"/>
        <w:rPr>
          <w:rFonts w:ascii="Times New Roman" w:eastAsia="Calibri" w:hAnsi="Times New Roman"/>
          <w:sz w:val="24"/>
          <w:szCs w:val="24"/>
          <w:lang w:val="en-US"/>
        </w:rPr>
      </w:pPr>
      <w:r w:rsidRPr="005D19D8">
        <w:rPr>
          <w:rFonts w:ascii="Times New Roman" w:eastAsia="Calibri" w:hAnsi="Times New Roman"/>
          <w:sz w:val="24"/>
          <w:szCs w:val="24"/>
          <w:lang w:eastAsia="bg-BG"/>
        </w:rPr>
        <w:t>Съгласно Стандартния формуляр за данни (</w:t>
      </w:r>
      <w:r>
        <w:rPr>
          <w:rFonts w:ascii="Times New Roman" w:eastAsia="Calibri" w:hAnsi="Times New Roman"/>
          <w:sz w:val="24"/>
          <w:szCs w:val="24"/>
          <w:lang w:eastAsia="bg-BG"/>
        </w:rPr>
        <w:t>СФ</w:t>
      </w:r>
      <w:r w:rsidRPr="005D19D8">
        <w:rPr>
          <w:rFonts w:ascii="Times New Roman" w:eastAsia="Calibri" w:hAnsi="Times New Roman"/>
          <w:sz w:val="24"/>
          <w:szCs w:val="24"/>
          <w:lang w:eastAsia="bg-BG"/>
        </w:rPr>
        <w:t>) за защитена зона „Видбол“, данните за вида в зоната са базирани на груба оценка, оценката за популация е до 2% от националната популация на вида, степента на опазване е „С“ (средно или слабо), популацията е (почти) изолирана (оценка „В“), а общото оценка е „С“ (значима).</w:t>
      </w:r>
    </w:p>
    <w:tbl>
      <w:tblPr>
        <w:tblW w:w="10207"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0"/>
        <w:gridCol w:w="1350"/>
        <w:gridCol w:w="384"/>
        <w:gridCol w:w="532"/>
        <w:gridCol w:w="394"/>
        <w:gridCol w:w="738"/>
        <w:gridCol w:w="691"/>
        <w:gridCol w:w="635"/>
        <w:gridCol w:w="679"/>
        <w:gridCol w:w="839"/>
        <w:gridCol w:w="950"/>
        <w:gridCol w:w="802"/>
        <w:gridCol w:w="553"/>
        <w:gridCol w:w="578"/>
      </w:tblGrid>
      <w:tr w:rsidR="005D19D8" w:rsidRPr="005D19D8" w:rsidTr="005D19D8">
        <w:trPr>
          <w:jc w:val="center"/>
        </w:trPr>
        <w:tc>
          <w:tcPr>
            <w:tcW w:w="3360"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010"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837"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jc w:val="center"/>
        </w:trPr>
        <w:tc>
          <w:tcPr>
            <w:tcW w:w="3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14"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35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8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3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9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449"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3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8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3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887"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14"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35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8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3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9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51"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98"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3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81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55"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1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14"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4032</w:t>
            </w:r>
          </w:p>
        </w:tc>
        <w:tc>
          <w:tcPr>
            <w:tcW w:w="1350" w:type="dxa"/>
            <w:shd w:val="clear" w:color="auto" w:fill="auto"/>
          </w:tcPr>
          <w:p w:rsidR="005D19D8" w:rsidRPr="005D19D8" w:rsidRDefault="005D19D8" w:rsidP="005D19D8">
            <w:pPr>
              <w:spacing w:before="120" w:after="120" w:line="240" w:lineRule="auto"/>
              <w:jc w:val="both"/>
              <w:rPr>
                <w:rFonts w:ascii="Times New Roman" w:hAnsi="Times New Roman"/>
                <w:i/>
                <w:sz w:val="20"/>
                <w:szCs w:val="20"/>
              </w:rPr>
            </w:pPr>
            <w:r w:rsidRPr="005D19D8">
              <w:rPr>
                <w:rFonts w:ascii="Times New Roman" w:hAnsi="Times New Roman"/>
                <w:i/>
                <w:sz w:val="20"/>
                <w:szCs w:val="20"/>
              </w:rPr>
              <w:t>Dioszeghyana</w:t>
            </w:r>
          </w:p>
          <w:p w:rsidR="005D19D8" w:rsidRPr="005D19D8" w:rsidRDefault="005D19D8" w:rsidP="005D19D8">
            <w:pPr>
              <w:spacing w:before="120" w:after="120" w:line="240" w:lineRule="auto"/>
              <w:jc w:val="both"/>
              <w:rPr>
                <w:rFonts w:ascii="Times New Roman" w:hAnsi="Times New Roman"/>
                <w:i/>
                <w:sz w:val="20"/>
                <w:szCs w:val="20"/>
              </w:rPr>
            </w:pPr>
            <w:r w:rsidRPr="005D19D8">
              <w:rPr>
                <w:rFonts w:ascii="Times New Roman" w:hAnsi="Times New Roman"/>
                <w:i/>
                <w:sz w:val="20"/>
                <w:szCs w:val="20"/>
              </w:rPr>
              <w:t>schmidtii</w:t>
            </w:r>
          </w:p>
        </w:tc>
        <w:tc>
          <w:tcPr>
            <w:tcW w:w="388" w:type="dxa"/>
            <w:shd w:val="clear" w:color="auto" w:fill="auto"/>
          </w:tcPr>
          <w:p w:rsidR="005D19D8" w:rsidRPr="005D19D8" w:rsidRDefault="005D19D8" w:rsidP="005D19D8">
            <w:pPr>
              <w:spacing w:before="120" w:after="120" w:line="240" w:lineRule="auto"/>
              <w:jc w:val="both"/>
              <w:rPr>
                <w:rFonts w:ascii="Times New Roman" w:hAnsi="Times New Roman"/>
                <w:sz w:val="20"/>
                <w:szCs w:val="20"/>
              </w:rPr>
            </w:pPr>
          </w:p>
        </w:tc>
        <w:tc>
          <w:tcPr>
            <w:tcW w:w="536" w:type="dxa"/>
            <w:shd w:val="clear" w:color="auto" w:fill="auto"/>
          </w:tcPr>
          <w:p w:rsidR="005D19D8" w:rsidRPr="005D19D8" w:rsidRDefault="005D19D8" w:rsidP="005D19D8">
            <w:pPr>
              <w:spacing w:before="120" w:after="120" w:line="240" w:lineRule="auto"/>
              <w:jc w:val="both"/>
              <w:rPr>
                <w:rFonts w:ascii="Times New Roman" w:hAnsi="Times New Roman"/>
                <w:sz w:val="20"/>
                <w:szCs w:val="20"/>
              </w:rPr>
            </w:pPr>
          </w:p>
        </w:tc>
        <w:tc>
          <w:tcPr>
            <w:tcW w:w="397" w:type="dxa"/>
            <w:shd w:val="clear" w:color="auto" w:fill="auto"/>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p</w:t>
            </w:r>
          </w:p>
        </w:tc>
        <w:tc>
          <w:tcPr>
            <w:tcW w:w="751" w:type="dxa"/>
            <w:shd w:val="clear" w:color="auto" w:fill="auto"/>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245</w:t>
            </w:r>
          </w:p>
        </w:tc>
        <w:tc>
          <w:tcPr>
            <w:tcW w:w="698" w:type="dxa"/>
            <w:shd w:val="clear" w:color="auto" w:fill="auto"/>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431</w:t>
            </w:r>
          </w:p>
        </w:tc>
        <w:tc>
          <w:tcPr>
            <w:tcW w:w="638"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687"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V</w:t>
            </w:r>
          </w:p>
        </w:tc>
        <w:tc>
          <w:tcPr>
            <w:tcW w:w="839"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P</w:t>
            </w:r>
          </w:p>
        </w:tc>
        <w:tc>
          <w:tcPr>
            <w:tcW w:w="950"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816"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555"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A</w:t>
            </w:r>
          </w:p>
        </w:tc>
        <w:tc>
          <w:tcPr>
            <w:tcW w:w="516"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sz w:val="24"/>
          <w:szCs w:val="24"/>
          <w:lang w:val="en-US"/>
        </w:rPr>
      </w:pPr>
      <w:r w:rsidRPr="005D19D8">
        <w:rPr>
          <w:rFonts w:ascii="Times New Roman" w:eastAsia="Calibri" w:hAnsi="Times New Roman"/>
          <w:b/>
          <w:sz w:val="24"/>
          <w:szCs w:val="24"/>
          <w:lang w:eastAsia="bg-BG"/>
        </w:rPr>
        <w:t>5. Анализ на наличната информация</w:t>
      </w:r>
    </w:p>
    <w:p w:rsidR="005D19D8" w:rsidRPr="005D19D8" w:rsidRDefault="005D19D8" w:rsidP="005D19D8">
      <w:pPr>
        <w:spacing w:before="120" w:after="12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 xml:space="preserve">Видът е установен в едно находище в района на с. Макреш по време на картирането през 2011–2013 г. При теренни проучвания през април 2021 г. не бяха установени нови находища, но беше посетено вече известното и бяха установени други потенциални местообитания с присъствие на хранителното растение мекиш. Не бяха установени индивиди при теренното проучване, макар че светлинни източници бяха поставяни през две нощи в две отдалечени точки на зоната с наличие на хранително растение. Причината може да е и студеното време през предходния месец, поради което имагиналната фаза е възможно да се е изместила по-късно. Трудно е да се очертаят точно площите, които представляват местообитание на вида, тъй като мекишът е представен с единични дървета и храсти, разпръснати в зоната. При докладването от 2013 г. общата площ на потенциалните местообитания е изчислена на 372,43 ha, макар че в същия доклад е изказано мнение, че реалната площ е само около 0,5 </w:t>
      </w:r>
      <w:r w:rsidRPr="005D19D8">
        <w:rPr>
          <w:rFonts w:ascii="Times New Roman" w:eastAsia="Calibri" w:hAnsi="Times New Roman"/>
          <w:sz w:val="24"/>
          <w:szCs w:val="24"/>
          <w:lang w:val="en-US"/>
        </w:rPr>
        <w:t>ha</w:t>
      </w:r>
      <w:r w:rsidRPr="005D19D8">
        <w:rPr>
          <w:rFonts w:ascii="Times New Roman" w:eastAsia="Calibri" w:hAnsi="Times New Roman"/>
          <w:sz w:val="24"/>
          <w:szCs w:val="24"/>
        </w:rPr>
        <w:t>, базирано на единичното установено находище на хранително растение. Предвид това, че през 2021 беше установено още едно находище на мекиш, а при детайлен обход вероятно могат да бъдат установени и още, реалната площ по-скоро се доближава до изчислената по модел 372,43 ha. Предвид разнопосочните данни за вида в зоната са необходими допълнителни проучвания върху популацията му.</w:t>
      </w:r>
    </w:p>
    <w:p w:rsidR="005D19D8" w:rsidRPr="005D19D8" w:rsidRDefault="005D19D8" w:rsidP="005D19D8">
      <w:pPr>
        <w:rPr>
          <w:rFonts w:ascii="Times New Roman" w:hAnsi="Times New Roman"/>
          <w:b/>
          <w:sz w:val="24"/>
          <w:szCs w:val="24"/>
        </w:rPr>
      </w:pPr>
      <w:r w:rsidRPr="005D19D8">
        <w:rPr>
          <w:rFonts w:ascii="Times New Roman" w:hAnsi="Times New Roman"/>
          <w:b/>
          <w:sz w:val="24"/>
          <w:szCs w:val="24"/>
        </w:rPr>
        <w:t>6. Цели за подобряване/поддържане на природозащитното състояние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276"/>
        <w:gridCol w:w="2835"/>
        <w:gridCol w:w="2517"/>
      </w:tblGrid>
      <w:tr w:rsidR="005D19D8" w:rsidRPr="005D19D8" w:rsidTr="005D19D8">
        <w:trPr>
          <w:tblHeader/>
          <w:jc w:val="center"/>
        </w:trPr>
        <w:tc>
          <w:tcPr>
            <w:tcW w:w="821" w:type="pct"/>
            <w:shd w:val="clear" w:color="auto" w:fill="DEEAF6"/>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lastRenderedPageBreak/>
              <w:t>Параметър</w:t>
            </w:r>
          </w:p>
        </w:tc>
        <w:tc>
          <w:tcPr>
            <w:tcW w:w="610" w:type="pct"/>
            <w:shd w:val="clear" w:color="auto" w:fill="DEEAF6"/>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Мерна единица </w:t>
            </w:r>
          </w:p>
        </w:tc>
        <w:tc>
          <w:tcPr>
            <w:tcW w:w="687" w:type="pct"/>
            <w:shd w:val="clear" w:color="auto" w:fill="DEEAF6"/>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Целева стойност </w:t>
            </w:r>
          </w:p>
        </w:tc>
        <w:tc>
          <w:tcPr>
            <w:tcW w:w="1526" w:type="pct"/>
            <w:shd w:val="clear" w:color="auto" w:fill="DEEAF6"/>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Допълнителна информация </w:t>
            </w:r>
          </w:p>
        </w:tc>
        <w:tc>
          <w:tcPr>
            <w:tcW w:w="1355" w:type="pct"/>
            <w:shd w:val="clear" w:color="auto" w:fill="DEEAF6"/>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Специфични за зоната цели за опазване </w:t>
            </w:r>
          </w:p>
        </w:tc>
      </w:tr>
      <w:tr w:rsidR="005D19D8" w:rsidRPr="005D19D8" w:rsidTr="005D19D8">
        <w:trPr>
          <w:jc w:val="center"/>
        </w:trPr>
        <w:tc>
          <w:tcPr>
            <w:tcW w:w="82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Популация: </w:t>
            </w:r>
            <w:r w:rsidRPr="005D19D8">
              <w:rPr>
                <w:rFonts w:ascii="Times New Roman" w:eastAsia="Calibri" w:hAnsi="Times New Roman"/>
                <w:sz w:val="20"/>
                <w:szCs w:val="20"/>
              </w:rPr>
              <w:t>пространствен обхват на популацията</w:t>
            </w:r>
          </w:p>
        </w:tc>
        <w:tc>
          <w:tcPr>
            <w:tcW w:w="610"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Брой клетки от грид 1х1 </w:t>
            </w:r>
            <w:r w:rsidRPr="005D19D8">
              <w:rPr>
                <w:rFonts w:ascii="Times New Roman" w:eastAsia="Calibri" w:hAnsi="Times New Roman"/>
                <w:sz w:val="20"/>
                <w:szCs w:val="20"/>
                <w:lang w:val="en-US"/>
              </w:rPr>
              <w:t>km</w:t>
            </w:r>
            <w:r w:rsidRPr="005D19D8">
              <w:rPr>
                <w:rFonts w:ascii="Times New Roman" w:eastAsia="Calibri" w:hAnsi="Times New Roman"/>
                <w:sz w:val="20"/>
                <w:szCs w:val="20"/>
              </w:rPr>
              <w:t xml:space="preserve"> с доказано присъствие на вида</w:t>
            </w:r>
          </w:p>
        </w:tc>
        <w:tc>
          <w:tcPr>
            <w:tcW w:w="687"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Минимум 2 квадрата</w:t>
            </w:r>
          </w:p>
        </w:tc>
        <w:tc>
          <w:tcPr>
            <w:tcW w:w="152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При картирането на зоната видът е установен в един квадрат. Вероятно е разпространен и в част от останалите, в които се среща хранителното му растение, поради което възприемаме за минимална стойност тук наличието на вида в 2 квадрата.</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Необходими са теренни данни за разпространение на хранителното растение </w:t>
            </w:r>
            <w:r w:rsidRPr="005D19D8">
              <w:rPr>
                <w:rFonts w:ascii="Times New Roman" w:eastAsia="Calibri" w:hAnsi="Times New Roman"/>
                <w:i/>
                <w:sz w:val="20"/>
                <w:szCs w:val="20"/>
                <w:lang w:val="en-US"/>
              </w:rPr>
              <w:t>Acer tataricum</w:t>
            </w:r>
            <w:r w:rsidRPr="005D19D8">
              <w:rPr>
                <w:rFonts w:ascii="Times New Roman" w:eastAsia="Calibri" w:hAnsi="Times New Roman"/>
                <w:sz w:val="20"/>
                <w:szCs w:val="20"/>
              </w:rPr>
              <w:t>, за да се установи реалният брой на квадратите, в които видът се среща, поради което е формулирана междинна цел.</w:t>
            </w:r>
          </w:p>
        </w:tc>
        <w:tc>
          <w:tcPr>
            <w:tcW w:w="1355"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Поддържане на най-малко 2 квадрата с присъствието на вида в зоната и с наличие на хранителното растение на ларвите.</w:t>
            </w:r>
          </w:p>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Междинна цел: установяване на броя квадрати в зоната, в които е доказано присъствието на вида.</w:t>
            </w:r>
          </w:p>
        </w:tc>
      </w:tr>
      <w:tr w:rsidR="005D19D8" w:rsidRPr="005D19D8" w:rsidTr="005D19D8">
        <w:trPr>
          <w:jc w:val="center"/>
        </w:trPr>
        <w:tc>
          <w:tcPr>
            <w:tcW w:w="82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Популация: </w:t>
            </w:r>
            <w:r w:rsidRPr="005D19D8">
              <w:rPr>
                <w:rFonts w:ascii="Times New Roman" w:eastAsia="Calibri" w:hAnsi="Times New Roman"/>
                <w:bCs/>
                <w:sz w:val="20"/>
                <w:szCs w:val="20"/>
              </w:rPr>
              <w:t>Плътност на популацията</w:t>
            </w:r>
          </w:p>
        </w:tc>
        <w:tc>
          <w:tcPr>
            <w:tcW w:w="610"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Брой индивиди на хектар</w:t>
            </w:r>
          </w:p>
        </w:tc>
        <w:tc>
          <w:tcPr>
            <w:tcW w:w="687"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2 индивида/</w:t>
            </w:r>
            <w:r w:rsidRPr="005D19D8">
              <w:rPr>
                <w:rFonts w:ascii="Times New Roman" w:eastAsia="Calibri" w:hAnsi="Times New Roman"/>
                <w:sz w:val="20"/>
                <w:szCs w:val="20"/>
                <w:lang w:val="en-US"/>
              </w:rPr>
              <w:t>ha</w:t>
            </w:r>
          </w:p>
          <w:p w:rsidR="005D19D8" w:rsidRPr="005D19D8" w:rsidRDefault="005D19D8" w:rsidP="005D19D8">
            <w:pPr>
              <w:spacing w:before="120" w:after="120" w:line="240" w:lineRule="auto"/>
              <w:jc w:val="center"/>
              <w:rPr>
                <w:rFonts w:ascii="Times New Roman" w:eastAsia="Calibri" w:hAnsi="Times New Roman"/>
                <w:sz w:val="20"/>
                <w:szCs w:val="20"/>
              </w:rPr>
            </w:pPr>
          </w:p>
        </w:tc>
        <w:tc>
          <w:tcPr>
            <w:tcW w:w="152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Видът е слабо проучен в България поради ранния му летеж през март-април. В рамките на зоната видът е бил регистриран в едно находище с три екземпляра и повече не е установяван. Най-добре е регистрацията на вида да се извършва чрез привличане със специални лампи, които се поставят в близост до хранителните растения през април-май и се експонират цяла нощ. Точковата регистрация се изравнява с хектар.</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Очаква се бъдещи проучвания да повишат броя на регистрации на вида в зоната и да дадат яснота за плътността на популацията му.</w:t>
            </w:r>
          </w:p>
        </w:tc>
        <w:tc>
          <w:tcPr>
            <w:tcW w:w="1355"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Поддържане на плътността на популация от поне 2 индивида на хектар в подходящите местообитания.</w:t>
            </w:r>
          </w:p>
        </w:tc>
      </w:tr>
      <w:tr w:rsidR="005D19D8" w:rsidRPr="005D19D8" w:rsidTr="005D19D8">
        <w:trPr>
          <w:jc w:val="center"/>
        </w:trPr>
        <w:tc>
          <w:tcPr>
            <w:tcW w:w="82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Местообитание на вида</w:t>
            </w:r>
            <w:r w:rsidRPr="005D19D8">
              <w:rPr>
                <w:rFonts w:ascii="Times New Roman" w:eastAsia="Calibri" w:hAnsi="Times New Roman"/>
                <w:bCs/>
                <w:sz w:val="20"/>
                <w:szCs w:val="20"/>
              </w:rPr>
              <w:t>: Площ 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ha</w:t>
            </w:r>
          </w:p>
        </w:tc>
        <w:tc>
          <w:tcPr>
            <w:tcW w:w="687"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Най-малко     372,43 ha</w:t>
            </w:r>
          </w:p>
        </w:tc>
        <w:tc>
          <w:tcPr>
            <w:tcW w:w="152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Доколкото основно местообитание на вида в зоната са гори и храсталаци с наличие на мекиш в тях, площта на подходящите местообитания отговаря приблизително на тази стойност.</w:t>
            </w:r>
          </w:p>
        </w:tc>
        <w:tc>
          <w:tcPr>
            <w:tcW w:w="1355"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Поддържане на площта на подходящите местообитания с хранителни растения на вида в зоната в размер от най-малко 372,43 ha</w:t>
            </w:r>
          </w:p>
        </w:tc>
      </w:tr>
      <w:tr w:rsidR="005D19D8" w:rsidRPr="005D19D8" w:rsidTr="005D19D8">
        <w:trPr>
          <w:jc w:val="center"/>
        </w:trPr>
        <w:tc>
          <w:tcPr>
            <w:tcW w:w="82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 xml:space="preserve">Качество на подходящите </w:t>
            </w:r>
            <w:r w:rsidRPr="005D19D8">
              <w:rPr>
                <w:rFonts w:ascii="Times New Roman" w:eastAsia="Calibri" w:hAnsi="Times New Roman"/>
                <w:bCs/>
                <w:sz w:val="20"/>
                <w:szCs w:val="20"/>
              </w:rPr>
              <w:lastRenderedPageBreak/>
              <w:t>местообитания на вида по отношение на хранителния източник на ларвата</w:t>
            </w:r>
          </w:p>
        </w:tc>
        <w:tc>
          <w:tcPr>
            <w:tcW w:w="610"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lastRenderedPageBreak/>
              <w:t>% от подходящите местообит</w:t>
            </w:r>
            <w:r w:rsidRPr="005D19D8">
              <w:rPr>
                <w:rFonts w:ascii="Times New Roman" w:eastAsia="Calibri" w:hAnsi="Times New Roman"/>
                <w:sz w:val="20"/>
                <w:szCs w:val="20"/>
              </w:rPr>
              <w:lastRenderedPageBreak/>
              <w:t>ания на вида</w:t>
            </w:r>
          </w:p>
        </w:tc>
        <w:tc>
          <w:tcPr>
            <w:tcW w:w="687"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lastRenderedPageBreak/>
              <w:t>Поне 10% от площта на подходящит</w:t>
            </w:r>
            <w:r w:rsidRPr="005D19D8">
              <w:rPr>
                <w:rFonts w:ascii="Times New Roman" w:eastAsia="Calibri" w:hAnsi="Times New Roman"/>
                <w:sz w:val="20"/>
                <w:szCs w:val="20"/>
              </w:rPr>
              <w:lastRenderedPageBreak/>
              <w:t xml:space="preserve">е местообитания се характеризира с присъствие на храсти от </w:t>
            </w:r>
            <w:r w:rsidRPr="005D19D8">
              <w:rPr>
                <w:rFonts w:ascii="Times New Roman" w:eastAsia="Calibri" w:hAnsi="Times New Roman"/>
                <w:i/>
                <w:sz w:val="20"/>
                <w:szCs w:val="20"/>
                <w:lang w:val="en-US"/>
              </w:rPr>
              <w:t>Acer tataricum</w:t>
            </w:r>
          </w:p>
        </w:tc>
        <w:tc>
          <w:tcPr>
            <w:tcW w:w="152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lastRenderedPageBreak/>
              <w:t>Мекишът се среща</w:t>
            </w:r>
            <w:r w:rsidRPr="005D19D8">
              <w:rPr>
                <w:rFonts w:ascii="Times New Roman" w:eastAsia="Calibri" w:hAnsi="Times New Roman"/>
                <w:sz w:val="20"/>
                <w:szCs w:val="20"/>
                <w:lang w:val="en-US"/>
              </w:rPr>
              <w:t xml:space="preserve"> </w:t>
            </w:r>
            <w:r w:rsidRPr="005D19D8">
              <w:rPr>
                <w:rFonts w:ascii="Times New Roman" w:eastAsia="Calibri" w:hAnsi="Times New Roman"/>
                <w:sz w:val="20"/>
                <w:szCs w:val="20"/>
              </w:rPr>
              <w:t xml:space="preserve">предимно в покрайнини на гори и обикновено се среща на малки групи или като изолирани </w:t>
            </w:r>
            <w:r w:rsidRPr="005D19D8">
              <w:rPr>
                <w:rFonts w:ascii="Times New Roman" w:eastAsia="Calibri" w:hAnsi="Times New Roman"/>
                <w:sz w:val="20"/>
                <w:szCs w:val="20"/>
              </w:rPr>
              <w:lastRenderedPageBreak/>
              <w:t xml:space="preserve">дървета и храсти. В зоната мекиш беше установен в нова точка с координати: </w:t>
            </w:r>
            <w:r w:rsidRPr="005D19D8">
              <w:rPr>
                <w:rFonts w:ascii="Times New Roman" w:eastAsia="Calibri" w:hAnsi="Times New Roman"/>
                <w:sz w:val="20"/>
                <w:szCs w:val="20"/>
                <w:lang w:val="en-US"/>
              </w:rPr>
              <w:t>N43.7690°</w:t>
            </w:r>
            <w:r w:rsidRPr="005D19D8">
              <w:rPr>
                <w:rFonts w:ascii="Times New Roman" w:eastAsia="Calibri" w:hAnsi="Times New Roman"/>
                <w:sz w:val="20"/>
                <w:szCs w:val="20"/>
              </w:rPr>
              <w:t>,</w:t>
            </w:r>
            <w:r w:rsidRPr="005D19D8">
              <w:rPr>
                <w:rFonts w:ascii="Times New Roman" w:eastAsia="Calibri" w:hAnsi="Times New Roman"/>
                <w:sz w:val="20"/>
                <w:szCs w:val="20"/>
                <w:lang w:val="en-US"/>
              </w:rPr>
              <w:t xml:space="preserve"> E22.7235°</w:t>
            </w:r>
            <w:r w:rsidRPr="005D19D8">
              <w:rPr>
                <w:rFonts w:ascii="Times New Roman" w:eastAsia="Calibri" w:hAnsi="Times New Roman"/>
                <w:sz w:val="20"/>
                <w:szCs w:val="20"/>
              </w:rPr>
              <w:t>.</w:t>
            </w:r>
          </w:p>
        </w:tc>
        <w:tc>
          <w:tcPr>
            <w:tcW w:w="1355"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lastRenderedPageBreak/>
              <w:t xml:space="preserve">Поддържане на местообитанието на вида, така че поне 10% от площта на подходящите </w:t>
            </w:r>
            <w:r w:rsidRPr="005D19D8">
              <w:rPr>
                <w:rFonts w:ascii="Times New Roman" w:eastAsia="Calibri" w:hAnsi="Times New Roman"/>
                <w:sz w:val="20"/>
                <w:szCs w:val="20"/>
              </w:rPr>
              <w:lastRenderedPageBreak/>
              <w:t>местообитания се характеризира с присъствие на мекиш.</w:t>
            </w:r>
          </w:p>
        </w:tc>
      </w:tr>
      <w:tr w:rsidR="005D19D8" w:rsidRPr="005D19D8" w:rsidTr="005D19D8">
        <w:trPr>
          <w:jc w:val="center"/>
        </w:trPr>
        <w:tc>
          <w:tcPr>
            <w:tcW w:w="82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lastRenderedPageBreak/>
              <w:t xml:space="preserve">Местообитание на вида: </w:t>
            </w:r>
            <w:r w:rsidRPr="005D19D8">
              <w:rPr>
                <w:rFonts w:ascii="Times New Roman" w:eastAsia="Calibri" w:hAnsi="Times New Roman"/>
                <w:bCs/>
                <w:sz w:val="20"/>
                <w:szCs w:val="20"/>
              </w:rPr>
              <w:t>Качество на подходящите местообитания на вида по отношение на състоянието на гората</w:t>
            </w:r>
          </w:p>
        </w:tc>
        <w:tc>
          <w:tcPr>
            <w:tcW w:w="610"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от подходящите местообитания на вида</w:t>
            </w:r>
          </w:p>
        </w:tc>
        <w:tc>
          <w:tcPr>
            <w:tcW w:w="687"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По-малко от 5% увредени участъци в площта на подходящото местообитание на вида </w:t>
            </w:r>
          </w:p>
        </w:tc>
        <w:tc>
          <w:tcPr>
            <w:tcW w:w="152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Основен отрицателен фактор за вида в зоната, който беше установен при теренния оглед, е опожаряването. Макар и да не са засегнати находищата на хранителни растения, в зоната беше регистрирано петно от скорошно опожаряване с приблизителна площ 4,7 ha. Координати на пожара: N43.7670° E22.6397°.</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Предвидените мащабни строителни дейности в зоната във връзка с проект „Южен поток“ не са реализирани и съответно предвидените 4% увредени територии (според докладването от 2013 г.) са всъщност опазени от увреждане.</w:t>
            </w:r>
          </w:p>
        </w:tc>
        <w:tc>
          <w:tcPr>
            <w:tcW w:w="1355"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Поддържане на местообитанието на вида, така че увредените участъци да са по-малко от 5% от площта на подходящото местообитание на вида</w:t>
            </w:r>
          </w:p>
        </w:tc>
      </w:tr>
    </w:tbl>
    <w:p w:rsidR="005D19D8" w:rsidRPr="005D19D8" w:rsidRDefault="005D19D8" w:rsidP="005D19D8">
      <w:pPr>
        <w:spacing w:before="120" w:after="120" w:line="240" w:lineRule="auto"/>
        <w:jc w:val="both"/>
        <w:rPr>
          <w:rFonts w:ascii="Times New Roman" w:eastAsia="Calibri" w:hAnsi="Times New Roman"/>
          <w:b/>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eastAsia="bg-BG"/>
        </w:rPr>
        <w:t>7.  Необходимост от промени в СФ за защитената зона</w:t>
      </w:r>
    </w:p>
    <w:p w:rsidR="005D19D8" w:rsidRPr="005D19D8" w:rsidRDefault="005D19D8" w:rsidP="005D19D8">
      <w:pPr>
        <w:spacing w:before="120" w:after="120" w:line="240" w:lineRule="auto"/>
        <w:jc w:val="both"/>
        <w:rPr>
          <w:rFonts w:ascii="Times New Roman" w:eastAsia="Calibri" w:hAnsi="Times New Roman"/>
          <w:sz w:val="24"/>
          <w:szCs w:val="24"/>
          <w:lang w:eastAsia="bg-BG"/>
        </w:rPr>
      </w:pPr>
      <w:r w:rsidRPr="005D19D8">
        <w:rPr>
          <w:rFonts w:ascii="Times New Roman" w:eastAsia="Calibri" w:hAnsi="Times New Roman"/>
          <w:sz w:val="24"/>
          <w:szCs w:val="24"/>
          <w:lang w:eastAsia="bg-BG"/>
        </w:rPr>
        <w:t>Не са необходими корекции в стандартния формуляр.</w:t>
      </w:r>
    </w:p>
    <w:p w:rsidR="005D19D8" w:rsidRPr="005D19D8" w:rsidRDefault="005D19D8" w:rsidP="005D19D8">
      <w:pPr>
        <w:spacing w:before="120" w:after="120" w:line="240" w:lineRule="auto"/>
        <w:jc w:val="both"/>
        <w:rPr>
          <w:rFonts w:ascii="Times New Roman" w:eastAsia="Calibri" w:hAnsi="Times New Roman"/>
          <w:b/>
          <w:sz w:val="24"/>
          <w:szCs w:val="24"/>
        </w:rPr>
      </w:pPr>
      <w:r w:rsidRPr="005D19D8">
        <w:rPr>
          <w:rFonts w:ascii="Times New Roman" w:eastAsia="Calibri" w:hAnsi="Times New Roman"/>
          <w:b/>
          <w:sz w:val="24"/>
          <w:szCs w:val="24"/>
          <w:lang w:eastAsia="bg-BG"/>
        </w:rPr>
        <w:t xml:space="preserve">8. </w:t>
      </w:r>
      <w:r w:rsidRPr="005D19D8">
        <w:rPr>
          <w:rFonts w:ascii="Times New Roman" w:eastAsia="Calibri" w:hAnsi="Times New Roman"/>
          <w:b/>
          <w:sz w:val="24"/>
          <w:szCs w:val="24"/>
        </w:rPr>
        <w:t>Цитирана литература</w:t>
      </w:r>
    </w:p>
    <w:p w:rsidR="005D19D8" w:rsidRPr="005D19D8" w:rsidRDefault="005D19D8" w:rsidP="005D19D8">
      <w:pPr>
        <w:spacing w:after="160" w:line="259" w:lineRule="auto"/>
        <w:ind w:left="709" w:hanging="709"/>
        <w:jc w:val="both"/>
        <w:rPr>
          <w:rFonts w:ascii="Times New Roman" w:eastAsia="Calibri" w:hAnsi="Times New Roman"/>
          <w:sz w:val="24"/>
          <w:szCs w:val="24"/>
        </w:rPr>
      </w:pPr>
      <w:r w:rsidRPr="005D19D8">
        <w:rPr>
          <w:rFonts w:ascii="Times New Roman" w:eastAsia="Calibri" w:hAnsi="Times New Roman"/>
          <w:sz w:val="24"/>
          <w:szCs w:val="24"/>
        </w:rPr>
        <w:t>Бешков С. 2011. Пеперудите в България включени в НАТУРА 2000. Библиотека „Витоша“, 450 с.</w:t>
      </w:r>
    </w:p>
    <w:p w:rsidR="005D19D8" w:rsidRPr="005D19D8" w:rsidRDefault="005D19D8" w:rsidP="005D19D8">
      <w:pPr>
        <w:spacing w:after="0" w:line="240" w:lineRule="auto"/>
        <w:ind w:left="709" w:hanging="709"/>
        <w:contextualSpacing/>
        <w:jc w:val="both"/>
        <w:rPr>
          <w:rFonts w:ascii="Times New Roman" w:hAnsi="Times New Roman"/>
          <w:bCs/>
          <w:i/>
          <w:sz w:val="24"/>
          <w:szCs w:val="24"/>
          <w:lang w:eastAsia="bg-BG"/>
        </w:rPr>
      </w:pPr>
    </w:p>
    <w:p w:rsidR="005D19D8" w:rsidRPr="005D19D8" w:rsidRDefault="005D19D8" w:rsidP="005D19D8">
      <w:pPr>
        <w:spacing w:after="0" w:line="240" w:lineRule="auto"/>
        <w:ind w:left="709" w:hanging="709"/>
        <w:contextualSpacing/>
        <w:jc w:val="both"/>
        <w:rPr>
          <w:rFonts w:ascii="Times New Roman" w:hAnsi="Times New Roman"/>
          <w:bCs/>
          <w:sz w:val="24"/>
          <w:szCs w:val="24"/>
          <w:lang w:eastAsia="bg-BG"/>
        </w:rPr>
      </w:pPr>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Боян Златков</w:t>
      </w:r>
    </w:p>
    <w:p w:rsidR="005D19D8" w:rsidRDefault="005D19D8" w:rsidP="002622A5">
      <w:pPr>
        <w:rPr>
          <w:rFonts w:ascii="Times New Roman" w:hAnsi="Times New Roman"/>
          <w:color w:val="1F497D" w:themeColor="text2"/>
          <w:sz w:val="28"/>
          <w:szCs w:val="28"/>
        </w:rPr>
      </w:pPr>
    </w:p>
    <w:p w:rsidR="009B295F" w:rsidRDefault="009B295F"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24" w:name="_Toc88847574"/>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1083 </w:t>
      </w:r>
      <w:r w:rsidR="002622A5" w:rsidRPr="00CB7FF5">
        <w:rPr>
          <w:rFonts w:ascii="Times New Roman" w:hAnsi="Times New Roman"/>
          <w:i/>
          <w:color w:val="1F497D" w:themeColor="text2"/>
          <w:sz w:val="28"/>
          <w:szCs w:val="28"/>
        </w:rPr>
        <w:t>Lucanus cervus</w:t>
      </w:r>
      <w:bookmarkEnd w:id="24"/>
    </w:p>
    <w:p w:rsidR="005D19D8" w:rsidRPr="005D19D8" w:rsidRDefault="005D19D8" w:rsidP="005D19D8">
      <w:pPr>
        <w:spacing w:before="120" w:after="120" w:line="240" w:lineRule="auto"/>
        <w:rPr>
          <w:rFonts w:ascii="Times New Roman" w:eastAsia="Calibri" w:hAnsi="Times New Roman"/>
          <w:bCs/>
          <w:sz w:val="24"/>
          <w:szCs w:val="24"/>
        </w:rPr>
      </w:pPr>
      <w:r w:rsidRPr="005D19D8">
        <w:rPr>
          <w:rFonts w:ascii="Times New Roman" w:eastAsia="Calibri" w:hAnsi="Times New Roman"/>
          <w:b/>
          <w:bCs/>
          <w:sz w:val="24"/>
          <w:szCs w:val="24"/>
        </w:rPr>
        <w:t>1. Код и наименование на вида:</w:t>
      </w:r>
      <w:r w:rsidRPr="005D19D8">
        <w:rPr>
          <w:rFonts w:ascii="Times New Roman" w:eastAsia="Calibri" w:hAnsi="Times New Roman"/>
          <w:b/>
          <w:bCs/>
          <w:sz w:val="24"/>
          <w:szCs w:val="24"/>
          <w:lang w:val="en-US"/>
        </w:rPr>
        <w:t xml:space="preserve"> </w:t>
      </w:r>
      <w:r w:rsidRPr="005D19D8">
        <w:rPr>
          <w:rFonts w:ascii="Times New Roman" w:eastAsia="Calibri" w:hAnsi="Times New Roman"/>
          <w:bCs/>
          <w:sz w:val="24"/>
          <w:szCs w:val="24"/>
        </w:rPr>
        <w:t xml:space="preserve">1083 </w:t>
      </w:r>
      <w:r w:rsidRPr="005D19D8">
        <w:rPr>
          <w:rFonts w:ascii="Times New Roman" w:eastAsia="Calibri" w:hAnsi="Times New Roman"/>
          <w:bCs/>
          <w:i/>
          <w:sz w:val="24"/>
          <w:szCs w:val="24"/>
          <w:lang w:val="en-US"/>
        </w:rPr>
        <w:t>Lucanus cervus</w:t>
      </w:r>
      <w:r w:rsidRPr="005D19D8">
        <w:rPr>
          <w:rFonts w:ascii="Times New Roman" w:eastAsia="Calibri" w:hAnsi="Times New Roman"/>
          <w:bCs/>
          <w:sz w:val="24"/>
          <w:szCs w:val="24"/>
        </w:rPr>
        <w:t xml:space="preserve"> – Еленов рогач</w:t>
      </w:r>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2. Кратка характеристика на целевия обект</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lastRenderedPageBreak/>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Бръмбърът-рогач обитава широколистни гори от низините докъм 1000</w:t>
      </w:r>
      <w:r w:rsidRPr="005D19D8">
        <w:t xml:space="preserve"> </w:t>
      </w:r>
      <w:r w:rsidRPr="005D19D8">
        <w:rPr>
          <w:rFonts w:ascii="Times New Roman" w:eastAsia="Calibri" w:hAnsi="Times New Roman"/>
          <w:sz w:val="24"/>
          <w:szCs w:val="24"/>
          <w:lang w:val="en-US"/>
        </w:rPr>
        <w:t>m н.в.</w:t>
      </w:r>
      <w:r w:rsidRPr="005D19D8">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5D19D8">
        <w:rPr>
          <w:rFonts w:ascii="Times New Roman" w:eastAsia="Calibri" w:hAnsi="Times New Roman"/>
          <w:i/>
          <w:sz w:val="24"/>
          <w:szCs w:val="24"/>
        </w:rPr>
        <w:t>Quercus, Fagus, Salix, Populus, Tilia, Aesculus, Ulmus, P</w:t>
      </w:r>
      <w:r w:rsidRPr="005D19D8">
        <w:rPr>
          <w:rFonts w:ascii="Times New Roman" w:eastAsia="Calibri" w:hAnsi="Times New Roman"/>
          <w:i/>
          <w:sz w:val="24"/>
          <w:szCs w:val="24"/>
          <w:lang w:val="en-US"/>
        </w:rPr>
        <w:t>y</w:t>
      </w:r>
      <w:r w:rsidRPr="005D19D8">
        <w:rPr>
          <w:rFonts w:ascii="Times New Roman" w:eastAsia="Calibri" w:hAnsi="Times New Roman"/>
          <w:i/>
          <w:sz w:val="24"/>
          <w:szCs w:val="24"/>
        </w:rPr>
        <w:t>rus, Prunus, Fraxinus</w:t>
      </w:r>
      <w:r w:rsidRPr="005D19D8">
        <w:rPr>
          <w:rFonts w:ascii="Times New Roman" w:eastAsia="Calibri" w:hAnsi="Times New Roman"/>
          <w:sz w:val="24"/>
          <w:szCs w:val="24"/>
        </w:rPr>
        <w:t xml:space="preserve"> и дори </w:t>
      </w:r>
      <w:r w:rsidRPr="005D19D8">
        <w:rPr>
          <w:rFonts w:ascii="Times New Roman" w:eastAsia="Calibri" w:hAnsi="Times New Roman"/>
          <w:i/>
          <w:sz w:val="24"/>
          <w:szCs w:val="24"/>
        </w:rPr>
        <w:t>Castanea</w:t>
      </w:r>
      <w:r w:rsidRPr="005D19D8">
        <w:rPr>
          <w:rFonts w:ascii="Times New Roman" w:eastAsia="Calibri" w:hAnsi="Times New Roman"/>
          <w:sz w:val="24"/>
          <w:szCs w:val="24"/>
        </w:rPr>
        <w:t xml:space="preserve">, </w:t>
      </w:r>
      <w:r w:rsidRPr="005D19D8">
        <w:rPr>
          <w:rFonts w:ascii="Times New Roman" w:eastAsia="Calibri" w:hAnsi="Times New Roman"/>
          <w:i/>
          <w:sz w:val="24"/>
          <w:szCs w:val="24"/>
        </w:rPr>
        <w:t>Alnus</w:t>
      </w:r>
      <w:r w:rsidRPr="005D19D8">
        <w:rPr>
          <w:rFonts w:ascii="Times New Roman" w:eastAsia="Calibri" w:hAnsi="Times New Roman"/>
          <w:sz w:val="24"/>
          <w:szCs w:val="24"/>
        </w:rPr>
        <w:t xml:space="preserve"> и </w:t>
      </w:r>
      <w:r w:rsidRPr="005D19D8">
        <w:rPr>
          <w:rFonts w:ascii="Times New Roman" w:eastAsia="Calibri" w:hAnsi="Times New Roman"/>
          <w:i/>
          <w:sz w:val="24"/>
          <w:szCs w:val="24"/>
        </w:rPr>
        <w:t>Pinus</w:t>
      </w:r>
      <w:r w:rsidRPr="005D19D8">
        <w:rPr>
          <w:rFonts w:ascii="Times New Roman" w:eastAsia="Calibri" w:hAnsi="Times New Roman"/>
          <w:sz w:val="24"/>
          <w:szCs w:val="24"/>
        </w:rPr>
        <w:t xml:space="preserve"> (</w:t>
      </w:r>
      <w:r w:rsidRPr="005D19D8">
        <w:rPr>
          <w:rFonts w:ascii="Times New Roman" w:eastAsia="Calibri" w:hAnsi="Times New Roman"/>
          <w:sz w:val="24"/>
          <w:szCs w:val="24"/>
          <w:lang w:val="en-US"/>
        </w:rPr>
        <w:t>Bardiani et al. 2017</w:t>
      </w:r>
      <w:r w:rsidRPr="005D19D8">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5D19D8">
        <w:rPr>
          <w:rFonts w:ascii="Times New Roman" w:eastAsia="Calibri" w:hAnsi="Times New Roman"/>
          <w:sz w:val="24"/>
          <w:szCs w:val="24"/>
          <w:lang w:val="en-US"/>
        </w:rPr>
        <w:t xml:space="preserve"> (Franciscolo 1997)</w:t>
      </w:r>
      <w:r w:rsidRPr="005D19D8">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5D19D8">
        <w:t xml:space="preserve"> </w:t>
      </w:r>
      <w:r w:rsidRPr="005D19D8">
        <w:rPr>
          <w:rFonts w:ascii="Times New Roman" w:eastAsia="Calibri" w:hAnsi="Times New Roman"/>
          <w:sz w:val="24"/>
          <w:szCs w:val="24"/>
        </w:rPr>
        <w:t>m</w:t>
      </w:r>
      <w:r w:rsidRPr="005D19D8">
        <w:rPr>
          <w:rFonts w:ascii="Times New Roman" w:eastAsia="Calibri" w:hAnsi="Times New Roman"/>
          <w:sz w:val="24"/>
          <w:szCs w:val="24"/>
          <w:vertAlign w:val="superscript"/>
        </w:rPr>
        <w:t>2</w:t>
      </w:r>
      <w:r w:rsidRPr="005D19D8">
        <w:rPr>
          <w:rFonts w:ascii="Times New Roman" w:eastAsia="Calibri" w:hAnsi="Times New Roman"/>
          <w:sz w:val="24"/>
          <w:szCs w:val="24"/>
        </w:rPr>
        <w:t xml:space="preserve"> за мъжките и 3500-9500  m</w:t>
      </w:r>
      <w:r w:rsidRPr="005D19D8">
        <w:rPr>
          <w:rFonts w:ascii="Times New Roman" w:eastAsia="Calibri" w:hAnsi="Times New Roman"/>
          <w:sz w:val="24"/>
          <w:szCs w:val="24"/>
          <w:vertAlign w:val="superscript"/>
        </w:rPr>
        <w:t>2</w:t>
      </w:r>
      <w:r w:rsidRPr="005D19D8">
        <w:rPr>
          <w:rFonts w:ascii="Times New Roman" w:eastAsia="Calibri" w:hAnsi="Times New Roman"/>
          <w:sz w:val="24"/>
          <w:szCs w:val="24"/>
        </w:rPr>
        <w:t xml:space="preserve"> за женските, а площта на сърцевинните участъци е 3400 (женски) – 3850 (мъжки) </w:t>
      </w:r>
      <w:r w:rsidRPr="005D19D8">
        <w:rPr>
          <w:rFonts w:ascii="Times New Roman" w:eastAsia="Calibri" w:hAnsi="Times New Roman"/>
          <w:sz w:val="24"/>
          <w:szCs w:val="24"/>
          <w:lang w:val="en-US"/>
        </w:rPr>
        <w:t>m</w:t>
      </w:r>
      <w:r w:rsidRPr="005D19D8">
        <w:rPr>
          <w:rFonts w:ascii="Times New Roman" w:eastAsia="Calibri" w:hAnsi="Times New Roman"/>
          <w:sz w:val="24"/>
          <w:szCs w:val="24"/>
          <w:vertAlign w:val="superscript"/>
          <w:lang w:val="en-US"/>
        </w:rPr>
        <w:t>2</w:t>
      </w:r>
      <w:r w:rsidRPr="005D19D8">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Според Kuźmiński </w:t>
      </w:r>
      <w:r w:rsidRPr="005D19D8">
        <w:rPr>
          <w:rFonts w:ascii="Times New Roman" w:eastAsia="Calibri" w:hAnsi="Times New Roman"/>
          <w:sz w:val="24"/>
          <w:szCs w:val="24"/>
          <w:lang w:val="en-US"/>
        </w:rPr>
        <w:t xml:space="preserve">et al. (2020) </w:t>
      </w:r>
      <w:r w:rsidRPr="005D19D8">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i/>
          <w:sz w:val="24"/>
          <w:szCs w:val="24"/>
          <w:lang w:val="en-US"/>
        </w:rPr>
        <w:t>Lucanus cervus</w:t>
      </w:r>
      <w:r w:rsidRPr="005D19D8">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5D19D8" w:rsidRPr="005D19D8" w:rsidRDefault="005D19D8" w:rsidP="009B295F">
      <w:pPr>
        <w:spacing w:after="0" w:line="240" w:lineRule="auto"/>
        <w:ind w:firstLine="720"/>
        <w:jc w:val="both"/>
        <w:rPr>
          <w:rFonts w:ascii="Times New Roman" w:eastAsia="Calibri" w:hAnsi="Times New Roman"/>
          <w:b/>
          <w:sz w:val="24"/>
          <w:szCs w:val="24"/>
        </w:rPr>
      </w:pPr>
      <w:r w:rsidRPr="005D19D8">
        <w:rPr>
          <w:rFonts w:ascii="Times New Roman" w:hAnsi="Times New Roman"/>
          <w:i/>
          <w:iCs/>
          <w:sz w:val="24"/>
          <w:szCs w:val="24"/>
        </w:rPr>
        <w:t>Характеристики на местообитанието:</w:t>
      </w:r>
      <w:r w:rsidRPr="005D19D8">
        <w:rPr>
          <w:rFonts w:ascii="Times New Roman" w:eastAsia="Calibri" w:hAnsi="Times New Roman"/>
          <w:sz w:val="24"/>
          <w:lang w:eastAsia="en-GB"/>
        </w:rPr>
        <w:t xml:space="preserve"> </w:t>
      </w:r>
      <w:r w:rsidRPr="005D19D8">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5D19D8">
        <w:rPr>
          <w:rFonts w:ascii="Times New Roman" w:eastAsia="Calibri" w:hAnsi="Times New Roman"/>
          <w:i/>
          <w:sz w:val="24"/>
          <w:szCs w:val="24"/>
        </w:rPr>
        <w:t>Quercus</w:t>
      </w:r>
      <w:r w:rsidRPr="005D19D8">
        <w:rPr>
          <w:rFonts w:ascii="Times New Roman" w:eastAsia="Calibri" w:hAnsi="Times New Roman"/>
          <w:sz w:val="24"/>
          <w:szCs w:val="24"/>
        </w:rPr>
        <w:t>), липа (</w:t>
      </w:r>
      <w:r w:rsidRPr="005D19D8">
        <w:rPr>
          <w:rFonts w:ascii="Times New Roman" w:eastAsia="Calibri" w:hAnsi="Times New Roman"/>
          <w:i/>
          <w:sz w:val="24"/>
          <w:szCs w:val="24"/>
        </w:rPr>
        <w:t>Tilia</w:t>
      </w:r>
      <w:r w:rsidRPr="005D19D8">
        <w:rPr>
          <w:rFonts w:ascii="Times New Roman" w:eastAsia="Calibri" w:hAnsi="Times New Roman"/>
          <w:sz w:val="24"/>
          <w:szCs w:val="24"/>
        </w:rPr>
        <w:t>), бук (</w:t>
      </w:r>
      <w:r w:rsidRPr="005D19D8">
        <w:rPr>
          <w:rFonts w:ascii="Times New Roman" w:eastAsia="Calibri" w:hAnsi="Times New Roman"/>
          <w:i/>
          <w:sz w:val="24"/>
          <w:szCs w:val="24"/>
        </w:rPr>
        <w:t>Fagus</w:t>
      </w:r>
      <w:r w:rsidRPr="005D19D8">
        <w:rPr>
          <w:rFonts w:ascii="Times New Roman" w:eastAsia="Calibri" w:hAnsi="Times New Roman"/>
          <w:sz w:val="24"/>
          <w:szCs w:val="24"/>
        </w:rPr>
        <w:t>), върба (</w:t>
      </w:r>
      <w:r w:rsidRPr="005D19D8">
        <w:rPr>
          <w:rFonts w:ascii="Times New Roman" w:eastAsia="Calibri" w:hAnsi="Times New Roman"/>
          <w:i/>
          <w:sz w:val="24"/>
          <w:szCs w:val="24"/>
        </w:rPr>
        <w:t>Salix</w:t>
      </w:r>
      <w:r w:rsidRPr="005D19D8">
        <w:rPr>
          <w:rFonts w:ascii="Times New Roman" w:eastAsia="Calibri" w:hAnsi="Times New Roman"/>
          <w:sz w:val="24"/>
          <w:szCs w:val="24"/>
        </w:rPr>
        <w:t>), топола (</w:t>
      </w:r>
      <w:r w:rsidRPr="005D19D8">
        <w:rPr>
          <w:rFonts w:ascii="Times New Roman" w:eastAsia="Calibri" w:hAnsi="Times New Roman"/>
          <w:i/>
          <w:sz w:val="24"/>
          <w:szCs w:val="24"/>
        </w:rPr>
        <w:t>Populus</w:t>
      </w:r>
      <w:r w:rsidRPr="005D19D8">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rPr>
        <w:lastRenderedPageBreak/>
        <w:t>3. Състояние на биогеографско ниво и разпространение в мрежата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Съгласно докладването по чл. 17 на Директива за местообитанията през 2013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2007-2012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9B295F">
        <w:rPr>
          <w:rFonts w:ascii="Times New Roman" w:eastAsia="Calibri" w:hAnsi="Times New Roman"/>
          <w:sz w:val="24"/>
          <w:szCs w:val="24"/>
        </w:rPr>
        <w:t>региони</w:t>
      </w:r>
      <w:r w:rsidRPr="005D19D8">
        <w:rPr>
          <w:rFonts w:ascii="Times New Roman" w:eastAsia="Calibri" w:hAnsi="Times New Roman"/>
          <w:sz w:val="24"/>
          <w:szCs w:val="24"/>
        </w:rPr>
        <w:t xml:space="preserve">. При докладването по същата директива през 2019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2013-2018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състоянието единст</w:t>
      </w:r>
      <w:r w:rsidR="009B295F">
        <w:rPr>
          <w:rFonts w:ascii="Times New Roman" w:eastAsia="Calibri" w:hAnsi="Times New Roman"/>
          <w:sz w:val="24"/>
          <w:szCs w:val="24"/>
        </w:rPr>
        <w:t>вено по параметър популация за А</w:t>
      </w:r>
      <w:r w:rsidRPr="005D19D8">
        <w:rPr>
          <w:rFonts w:ascii="Times New Roman" w:eastAsia="Calibri" w:hAnsi="Times New Roman"/>
          <w:sz w:val="24"/>
          <w:szCs w:val="24"/>
        </w:rPr>
        <w:t xml:space="preserve">лпийския </w:t>
      </w:r>
      <w:r w:rsidR="009B295F">
        <w:rPr>
          <w:rFonts w:ascii="Times New Roman" w:eastAsia="Calibri" w:hAnsi="Times New Roman"/>
          <w:sz w:val="24"/>
          <w:szCs w:val="24"/>
        </w:rPr>
        <w:t>регион</w:t>
      </w:r>
      <w:r w:rsidRPr="005D19D8">
        <w:rPr>
          <w:rFonts w:ascii="Times New Roman" w:eastAsia="Calibri" w:hAnsi="Times New Roman"/>
          <w:sz w:val="24"/>
          <w:szCs w:val="24"/>
        </w:rPr>
        <w:t xml:space="preserve"> е променен на неизвестен.</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5D19D8" w:rsidRPr="005D19D8" w:rsidRDefault="005D19D8" w:rsidP="005D19D8">
      <w:pPr>
        <w:spacing w:before="120" w:after="120" w:line="240" w:lineRule="auto"/>
        <w:rPr>
          <w:rFonts w:ascii="Times New Roman" w:eastAsia="Calibri" w:hAnsi="Times New Roman"/>
          <w:b/>
          <w:bCs/>
          <w:sz w:val="24"/>
          <w:szCs w:val="24"/>
          <w:lang w:eastAsia="bg-BG"/>
        </w:rPr>
      </w:pPr>
      <w:r w:rsidRPr="005D19D8">
        <w:rPr>
          <w:rFonts w:ascii="Times New Roman" w:eastAsia="Calibri" w:hAnsi="Times New Roman"/>
          <w:b/>
          <w:bCs/>
          <w:sz w:val="24"/>
          <w:szCs w:val="24"/>
          <w:lang w:val="en-US" w:eastAsia="bg-BG"/>
        </w:rPr>
        <w:t xml:space="preserve">4. </w:t>
      </w:r>
      <w:r w:rsidRPr="005D19D8">
        <w:rPr>
          <w:rFonts w:ascii="Times New Roman" w:eastAsia="Calibri" w:hAnsi="Times New Roman"/>
          <w:b/>
          <w:bCs/>
          <w:sz w:val="24"/>
          <w:szCs w:val="24"/>
          <w:lang w:eastAsia="bg-BG"/>
        </w:rPr>
        <w:t>Състояние на вида в защитена зона „Видбол“</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5D19D8">
        <w:rPr>
          <w:rFonts w:ascii="Times New Roman" w:eastAsia="Calibri" w:hAnsi="Times New Roman"/>
          <w:sz w:val="24"/>
          <w:szCs w:val="24"/>
        </w:rPr>
        <w:t>) за защитена зона Видбол, данните за вида в зоната са със средно качество, степента на опазване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(средно съхранение), популацията е неизолирана (оценка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а общото състояние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xml:space="preserve">“ (средно). </w:t>
      </w:r>
    </w:p>
    <w:tbl>
      <w:tblPr>
        <w:tblW w:w="1014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6"/>
        <w:gridCol w:w="1065"/>
        <w:gridCol w:w="449"/>
        <w:gridCol w:w="537"/>
        <w:gridCol w:w="396"/>
        <w:gridCol w:w="733"/>
        <w:gridCol w:w="786"/>
        <w:gridCol w:w="672"/>
        <w:gridCol w:w="666"/>
        <w:gridCol w:w="883"/>
        <w:gridCol w:w="1049"/>
        <w:gridCol w:w="689"/>
        <w:gridCol w:w="554"/>
        <w:gridCol w:w="578"/>
      </w:tblGrid>
      <w:tr w:rsidR="005D19D8" w:rsidRPr="005D19D8" w:rsidTr="005D19D8">
        <w:trPr>
          <w:jc w:val="center"/>
        </w:trPr>
        <w:tc>
          <w:tcPr>
            <w:tcW w:w="3139"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136"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870"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3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1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65"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44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3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9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519"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6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83"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49"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821"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1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65"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4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3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9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33"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78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6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83"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49"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89"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54"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1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10</w:t>
            </w:r>
            <w:r w:rsidRPr="005D19D8">
              <w:rPr>
                <w:rFonts w:ascii="Times New Roman" w:hAnsi="Times New Roman"/>
                <w:sz w:val="20"/>
                <w:szCs w:val="20"/>
              </w:rPr>
              <w:t>8</w:t>
            </w:r>
            <w:r w:rsidRPr="005D19D8">
              <w:rPr>
                <w:rFonts w:ascii="Times New Roman" w:hAnsi="Times New Roman"/>
                <w:sz w:val="20"/>
                <w:szCs w:val="20"/>
                <w:lang w:val="en-US"/>
              </w:rPr>
              <w:t>3</w:t>
            </w:r>
          </w:p>
        </w:tc>
        <w:tc>
          <w:tcPr>
            <w:tcW w:w="1065"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Lucanus cervus</w:t>
            </w:r>
          </w:p>
        </w:tc>
        <w:tc>
          <w:tcPr>
            <w:tcW w:w="44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53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39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р</w:t>
            </w:r>
          </w:p>
        </w:tc>
        <w:tc>
          <w:tcPr>
            <w:tcW w:w="73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5612</w:t>
            </w:r>
          </w:p>
        </w:tc>
        <w:tc>
          <w:tcPr>
            <w:tcW w:w="78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11039</w:t>
            </w:r>
          </w:p>
        </w:tc>
        <w:tc>
          <w:tcPr>
            <w:tcW w:w="6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66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R</w:t>
            </w:r>
          </w:p>
        </w:tc>
        <w:tc>
          <w:tcPr>
            <w:tcW w:w="88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M</w:t>
            </w:r>
          </w:p>
        </w:tc>
        <w:tc>
          <w:tcPr>
            <w:tcW w:w="104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68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C</w:t>
            </w:r>
          </w:p>
        </w:tc>
        <w:tc>
          <w:tcPr>
            <w:tcW w:w="55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С</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lang w:eastAsia="bg-BG"/>
        </w:rPr>
        <w:t>5. Анализ на наличната информация</w:t>
      </w:r>
    </w:p>
    <w:p w:rsidR="005D19D8" w:rsidRPr="005D19D8" w:rsidRDefault="005D19D8" w:rsidP="009B295F">
      <w:pPr>
        <w:spacing w:after="0" w:line="240" w:lineRule="auto"/>
        <w:ind w:firstLine="720"/>
        <w:jc w:val="both"/>
        <w:rPr>
          <w:rFonts w:ascii="Times New Roman" w:eastAsia="Calibri" w:hAnsi="Times New Roman"/>
          <w:sz w:val="24"/>
          <w:szCs w:val="24"/>
          <w:lang w:val="en-US"/>
        </w:rPr>
      </w:pPr>
      <w:r w:rsidRPr="005D19D8">
        <w:rPr>
          <w:rFonts w:ascii="Times New Roman" w:eastAsia="Calibri" w:hAnsi="Times New Roman"/>
          <w:sz w:val="24"/>
          <w:szCs w:val="24"/>
        </w:rPr>
        <w:t xml:space="preserve">До момента видът е установен в  две находища, а определената в </w:t>
      </w:r>
      <w:r>
        <w:rPr>
          <w:rFonts w:ascii="Times New Roman" w:eastAsia="Calibri" w:hAnsi="Times New Roman"/>
          <w:sz w:val="24"/>
          <w:szCs w:val="24"/>
        </w:rPr>
        <w:t>СФ</w:t>
      </w:r>
      <w:r w:rsidRPr="005D19D8">
        <w:rPr>
          <w:rFonts w:ascii="Times New Roman" w:eastAsia="Calibri" w:hAnsi="Times New Roman"/>
          <w:sz w:val="24"/>
          <w:szCs w:val="24"/>
        </w:rPr>
        <w:t xml:space="preserve"> численост на вида е между 5612</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и 11039 броя. Съгласно специфичния доклад за вида в защитената зона площта на потенциалните му местообитания е 404.69 </w:t>
      </w:r>
      <w:r w:rsidRPr="005D19D8">
        <w:rPr>
          <w:rFonts w:ascii="Times New Roman" w:eastAsia="Calibri" w:hAnsi="Times New Roman"/>
          <w:sz w:val="24"/>
          <w:szCs w:val="24"/>
          <w:lang w:val="en-US"/>
        </w:rPr>
        <w:t>ha</w:t>
      </w:r>
      <w:r w:rsidRPr="005D19D8">
        <w:rPr>
          <w:rFonts w:ascii="Times New Roman" w:eastAsia="Calibri" w:hAnsi="Times New Roman"/>
          <w:sz w:val="24"/>
          <w:szCs w:val="24"/>
        </w:rPr>
        <w:t>. Посочената площ е определена като покрайнините (екотоните) на просветлени широколистни и смесени гори. Зоната е подходяща за този вид и при детайлно проучване може да се очаква увеличаване на находищата.</w:t>
      </w:r>
    </w:p>
    <w:p w:rsidR="005D19D8" w:rsidRPr="005D19D8" w:rsidRDefault="005D19D8" w:rsidP="009B295F">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 Методиката за определяне на природозащитното състоянието на видовете, както и Методиките за оценка на състоянието и мониторинг 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5D19D8">
        <w:rPr>
          <w:rFonts w:ascii="Times New Roman" w:eastAsia="Calibri" w:hAnsi="Times New Roman"/>
          <w:bCs/>
          <w:iCs/>
          <w:sz w:val="24"/>
          <w:szCs w:val="24"/>
          <w:vertAlign w:val="superscript"/>
        </w:rPr>
        <w:footnoteReference w:id="4"/>
      </w:r>
      <w:r w:rsidRPr="005D19D8">
        <w:rPr>
          <w:rFonts w:ascii="Times New Roman" w:eastAsia="Calibri" w:hAnsi="Times New Roman"/>
          <w:bCs/>
          <w:iCs/>
          <w:sz w:val="24"/>
          <w:szCs w:val="24"/>
        </w:rPr>
        <w:t>, Методиката за определяне на природозащитното състоянието на видовете</w:t>
      </w:r>
      <w:r w:rsidRPr="005D19D8">
        <w:rPr>
          <w:rFonts w:ascii="Times New Roman" w:eastAsia="Calibri" w:hAnsi="Times New Roman"/>
          <w:bCs/>
          <w:iCs/>
          <w:sz w:val="24"/>
          <w:szCs w:val="24"/>
          <w:vertAlign w:val="superscript"/>
        </w:rPr>
        <w:footnoteReference w:id="5"/>
      </w:r>
      <w:r w:rsidRPr="005D19D8">
        <w:rPr>
          <w:rFonts w:ascii="Times New Roman" w:eastAsia="Calibri" w:hAnsi="Times New Roman"/>
          <w:bCs/>
          <w:iCs/>
          <w:sz w:val="24"/>
          <w:szCs w:val="24"/>
        </w:rPr>
        <w:t xml:space="preserve">, както и Методиките за оценка на състоянието и мониторинг на вида </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rPr>
        <w:t>Н</w:t>
      </w:r>
      <w:r w:rsidRPr="005D19D8">
        <w:rPr>
          <w:rFonts w:ascii="Times New Roman" w:eastAsia="Calibri" w:hAnsi="Times New Roman"/>
          <w:bCs/>
          <w:iCs/>
          <w:sz w:val="24"/>
          <w:szCs w:val="24"/>
          <w:lang w:val="en-US"/>
        </w:rPr>
        <w:t>ационална система за мониторинг на биологичното разнообра</w:t>
      </w:r>
      <w:r w:rsidRPr="005D19D8">
        <w:rPr>
          <w:rFonts w:ascii="Times New Roman" w:eastAsia="Calibri" w:hAnsi="Times New Roman"/>
          <w:bCs/>
          <w:iCs/>
          <w:sz w:val="24"/>
          <w:szCs w:val="24"/>
        </w:rPr>
        <w:t>зие</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vertAlign w:val="superscript"/>
          <w:lang w:val="en-US"/>
        </w:rPr>
        <w:footnoteReference w:id="6"/>
      </w:r>
      <w:r w:rsidRPr="005D19D8">
        <w:rPr>
          <w:rFonts w:ascii="Times New Roman" w:eastAsia="Calibri" w:hAnsi="Times New Roman"/>
          <w:bCs/>
          <w:iCs/>
          <w:sz w:val="24"/>
          <w:szCs w:val="24"/>
        </w:rPr>
        <w:t xml:space="preserve">. Предлаганите промени са с цел да бъдат по-добре отразени екологичните изисквания на даден вид, </w:t>
      </w:r>
      <w:r w:rsidRPr="005D19D8">
        <w:rPr>
          <w:rFonts w:ascii="Times New Roman" w:eastAsia="Calibri" w:hAnsi="Times New Roman"/>
          <w:bCs/>
          <w:iCs/>
          <w:sz w:val="24"/>
          <w:szCs w:val="24"/>
        </w:rPr>
        <w:lastRenderedPageBreak/>
        <w:t>както и да бъде получена по-адекватна оценка за промените в неговото състояние и свързаните с това мерки и специфични цели в зоните.</w:t>
      </w:r>
    </w:p>
    <w:p w:rsidR="005D19D8" w:rsidRPr="005D19D8" w:rsidRDefault="005D19D8" w:rsidP="005D19D8">
      <w:pPr>
        <w:spacing w:before="120" w:after="120" w:line="240" w:lineRule="auto"/>
        <w:jc w:val="both"/>
        <w:rPr>
          <w:rFonts w:ascii="Times New Roman" w:hAnsi="Times New Roman"/>
          <w:b/>
          <w:sz w:val="24"/>
          <w:szCs w:val="24"/>
        </w:rPr>
      </w:pPr>
      <w:r w:rsidRPr="005D19D8">
        <w:rPr>
          <w:rFonts w:ascii="Times New Roman" w:hAnsi="Times New Roman"/>
          <w:b/>
          <w:sz w:val="24"/>
          <w:szCs w:val="24"/>
        </w:rPr>
        <w:t>6. Цели за подобряване/поддържане на природозащитното състояние на вида в зоната</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5D19D8">
        <w:rPr>
          <w:rFonts w:ascii="Times New Roman" w:eastAsia="Calibri" w:hAnsi="Times New Roman"/>
          <w:sz w:val="24"/>
          <w:szCs w:val="24"/>
          <w:lang w:val="en-US"/>
        </w:rPr>
        <w:t>(</w:t>
      </w:r>
      <w:r w:rsidRPr="005D19D8">
        <w:rPr>
          <w:rFonts w:ascii="Times New Roman" w:eastAsia="Calibri" w:hAnsi="Times New Roman"/>
          <w:sz w:val="24"/>
          <w:szCs w:val="24"/>
        </w:rPr>
        <w:t>виж цитираната литература</w:t>
      </w:r>
      <w:r w:rsidRPr="005D19D8">
        <w:rPr>
          <w:rFonts w:ascii="Times New Roman" w:eastAsia="Calibri" w:hAnsi="Times New Roman"/>
          <w:sz w:val="24"/>
          <w:szCs w:val="24"/>
          <w:lang w:val="en-US"/>
        </w:rPr>
        <w:t>)</w:t>
      </w:r>
      <w:r w:rsidRPr="005D19D8">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624"/>
        <w:gridCol w:w="1499"/>
        <w:gridCol w:w="2276"/>
        <w:gridCol w:w="2138"/>
      </w:tblGrid>
      <w:tr w:rsidR="005D19D8" w:rsidRPr="005D19D8" w:rsidTr="009B295F">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Мерна единица </w:t>
            </w:r>
          </w:p>
        </w:tc>
        <w:tc>
          <w:tcPr>
            <w:tcW w:w="8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Целева стойност </w:t>
            </w:r>
          </w:p>
        </w:tc>
        <w:tc>
          <w:tcPr>
            <w:tcW w:w="1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Специфични за зоната цели за опазване </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b/>
                <w:sz w:val="20"/>
                <w:szCs w:val="20"/>
                <w:lang w:eastAsia="en-GB"/>
              </w:rPr>
              <w:t>Популация:</w:t>
            </w:r>
            <w:r w:rsidRPr="005D19D8">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lang w:val="en-GB" w:eastAsia="en-GB"/>
              </w:rPr>
            </w:pPr>
            <w:r w:rsidRPr="005D19D8">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0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Минимум 2 квадрата</w:t>
            </w:r>
          </w:p>
        </w:tc>
        <w:tc>
          <w:tcPr>
            <w:tcW w:w="1227"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sz w:val="20"/>
                <w:szCs w:val="20"/>
                <w:lang w:eastAsia="en-GB"/>
              </w:rPr>
              <w:t>Присъствието на вида е доказано само в 2 квадрата (специфичен доклад за вида, публикуван на интернет страницата на Информационната система за защитените зони в екологичната мрежа Натура 2000 и настоящото проучване).</w:t>
            </w:r>
          </w:p>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sz w:val="20"/>
                <w:szCs w:val="20"/>
                <w:lang w:eastAsia="en-GB"/>
              </w:rPr>
              <w:t>Тъй като подходящите местообитания на вида покриват по-голяма територия е формулирана междинна цел.</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bCs/>
                <w:sz w:val="20"/>
                <w:szCs w:val="20"/>
              </w:rPr>
            </w:pPr>
            <w:r w:rsidRPr="005D19D8">
              <w:rPr>
                <w:rFonts w:ascii="Times New Roman" w:hAnsi="Times New Roman"/>
                <w:bCs/>
                <w:sz w:val="20"/>
                <w:szCs w:val="20"/>
              </w:rPr>
              <w:t>Поддържане на популацията в 2 квадрат с размер 1х1 km, с доказано присъствие на вида.</w:t>
            </w:r>
          </w:p>
          <w:p w:rsidR="005D19D8" w:rsidRPr="005D19D8" w:rsidRDefault="005D19D8" w:rsidP="005D19D8">
            <w:pPr>
              <w:spacing w:before="120" w:after="120" w:line="240" w:lineRule="auto"/>
              <w:jc w:val="both"/>
              <w:rPr>
                <w:rFonts w:ascii="Times New Roman" w:eastAsia="Calibri" w:hAnsi="Times New Roman"/>
                <w:sz w:val="20"/>
                <w:szCs w:val="20"/>
                <w:lang w:val="en-GB" w:eastAsia="en-GB"/>
              </w:rPr>
            </w:pPr>
            <w:r w:rsidRPr="005D19D8">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ha</w:t>
            </w:r>
          </w:p>
        </w:tc>
        <w:tc>
          <w:tcPr>
            <w:tcW w:w="80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Най-малко   404.69 ha </w:t>
            </w:r>
          </w:p>
        </w:tc>
        <w:tc>
          <w:tcPr>
            <w:tcW w:w="1227"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404.69 ha </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Брой / ha</w:t>
            </w:r>
          </w:p>
        </w:tc>
        <w:tc>
          <w:tcPr>
            <w:tcW w:w="80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sz w:val="20"/>
                <w:szCs w:val="20"/>
                <w:lang w:val="en-US"/>
              </w:rPr>
            </w:pPr>
            <w:r w:rsidRPr="005D19D8">
              <w:rPr>
                <w:rFonts w:ascii="Times New Roman" w:eastAsia="Calibri" w:hAnsi="Times New Roman"/>
                <w:sz w:val="20"/>
                <w:szCs w:val="20"/>
              </w:rPr>
              <w:t xml:space="preserve">Най-малко </w:t>
            </w:r>
            <w:r w:rsidRPr="005D19D8">
              <w:rPr>
                <w:rFonts w:ascii="Times New Roman" w:eastAsia="Calibri" w:hAnsi="Times New Roman"/>
                <w:sz w:val="20"/>
                <w:szCs w:val="20"/>
                <w:lang w:val="en-US"/>
              </w:rPr>
              <w:t>2</w:t>
            </w:r>
            <w:r w:rsidRPr="005D19D8">
              <w:rPr>
                <w:rFonts w:ascii="Times New Roman" w:eastAsia="Calibri" w:hAnsi="Times New Roman"/>
                <w:sz w:val="20"/>
                <w:szCs w:val="20"/>
              </w:rPr>
              <w:t xml:space="preserve"> биотопни дървета на хектар</w:t>
            </w:r>
            <w:r w:rsidRPr="005D19D8">
              <w:rPr>
                <w:sz w:val="20"/>
                <w:szCs w:val="20"/>
              </w:rPr>
              <w:t xml:space="preserve"> </w:t>
            </w:r>
            <w:r w:rsidRPr="005D19D8">
              <w:rPr>
                <w:rFonts w:ascii="Times New Roman" w:eastAsia="Calibri" w:hAnsi="Times New Roman"/>
                <w:sz w:val="20"/>
                <w:szCs w:val="20"/>
              </w:rPr>
              <w:t>в подходящите местообитания на вида</w:t>
            </w:r>
            <w:r w:rsidRPr="005D19D8">
              <w:rPr>
                <w:rFonts w:ascii="Times New Roman" w:eastAsia="Calibri" w:hAnsi="Times New Roman"/>
                <w:sz w:val="20"/>
                <w:szCs w:val="20"/>
                <w:lang w:val="en-US"/>
              </w:rPr>
              <w:t>.</w:t>
            </w:r>
          </w:p>
        </w:tc>
        <w:tc>
          <w:tcPr>
            <w:tcW w:w="1227"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Целевата стойност на показателя е съобразена с екологичните изисквания на вида. Видът като цяло е способен и склонен да лети, което резултира във възможността за активно търсене на места за хранене. Площта на сърцевинните участъци е 3400 (женски) – 3850 (мъжки) m</w:t>
            </w:r>
            <w:r w:rsidRPr="005D19D8">
              <w:rPr>
                <w:rFonts w:ascii="Times New Roman" w:eastAsia="Calibri" w:hAnsi="Times New Roman"/>
                <w:sz w:val="20"/>
                <w:szCs w:val="20"/>
                <w:vertAlign w:val="superscript"/>
              </w:rPr>
              <w:t>2</w:t>
            </w:r>
            <w:r w:rsidRPr="005D19D8">
              <w:rPr>
                <w:rFonts w:ascii="Times New Roman" w:eastAsia="Calibri" w:hAnsi="Times New Roman"/>
                <w:sz w:val="20"/>
                <w:szCs w:val="20"/>
              </w:rPr>
              <w:t>. Така, възрастните екземпляри се придвижват с най-</w:t>
            </w:r>
            <w:r w:rsidRPr="005D19D8">
              <w:rPr>
                <w:rFonts w:ascii="Times New Roman" w:eastAsia="Calibri" w:hAnsi="Times New Roman"/>
                <w:sz w:val="20"/>
                <w:szCs w:val="20"/>
              </w:rPr>
              <w:lastRenderedPageBreak/>
              <w:t>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проучвания.</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p w:rsidR="005D19D8" w:rsidRPr="005D19D8" w:rsidRDefault="005D19D8" w:rsidP="005D19D8">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hAnsi="Times New Roman"/>
                <w:sz w:val="20"/>
                <w:szCs w:val="20"/>
              </w:rPr>
              <w:lastRenderedPageBreak/>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lastRenderedPageBreak/>
              <w:t xml:space="preserve">Местообитание на вида: </w:t>
            </w:r>
            <w:r w:rsidRPr="005D19D8">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Брой мъртви дървета на хектар, с дебелина над 40 </w:t>
            </w:r>
            <w:r w:rsidRPr="005D19D8">
              <w:rPr>
                <w:rFonts w:ascii="Times New Roman" w:eastAsia="Calibri" w:hAnsi="Times New Roman"/>
                <w:sz w:val="20"/>
                <w:szCs w:val="20"/>
                <w:lang w:val="en-US"/>
              </w:rPr>
              <w:t>cm</w:t>
            </w:r>
            <w:r w:rsidRPr="005D19D8">
              <w:rPr>
                <w:rFonts w:ascii="Times New Roman" w:eastAsia="Calibri" w:hAnsi="Times New Roman"/>
                <w:sz w:val="20"/>
                <w:szCs w:val="20"/>
              </w:rPr>
              <w:t xml:space="preserve"> в подходящите местообитания на вида</w:t>
            </w:r>
          </w:p>
        </w:tc>
        <w:tc>
          <w:tcPr>
            <w:tcW w:w="80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Най-малко 4 броя мъртви дървета на хектар, с дебелина над 40 cm в подходящите местообитания на вида</w:t>
            </w:r>
          </w:p>
        </w:tc>
        <w:tc>
          <w:tcPr>
            <w:tcW w:w="1227"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Липсват данни за броя на мъртвите дървета на хектар с дебелина над 40 </w:t>
            </w:r>
            <w:r w:rsidRPr="005D19D8">
              <w:rPr>
                <w:rFonts w:ascii="Times New Roman" w:eastAsia="Calibri" w:hAnsi="Times New Roman"/>
                <w:sz w:val="20"/>
                <w:szCs w:val="20"/>
                <w:lang w:val="en-US"/>
              </w:rPr>
              <w:t>cm</w:t>
            </w:r>
            <w:r w:rsidRPr="005D19D8">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5D19D8" w:rsidRPr="005D19D8" w:rsidRDefault="005D19D8" w:rsidP="005D19D8">
      <w:pPr>
        <w:spacing w:before="120" w:after="120" w:line="240" w:lineRule="auto"/>
        <w:jc w:val="both"/>
        <w:rPr>
          <w:rFonts w:ascii="Times New Roman" w:eastAsia="Calibri" w:hAnsi="Times New Roman"/>
          <w:b/>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Предложените промени в </w:t>
      </w:r>
      <w:r>
        <w:rPr>
          <w:rFonts w:ascii="Times New Roman" w:eastAsia="Calibri" w:hAnsi="Times New Roman"/>
          <w:sz w:val="24"/>
          <w:szCs w:val="24"/>
        </w:rPr>
        <w:t>СФ</w:t>
      </w:r>
      <w:r w:rsidRPr="005D19D8">
        <w:rPr>
          <w:rFonts w:ascii="Times New Roman" w:eastAsia="Calibri"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 на популацията и доказаното му присъствие в зоната.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Предложените промени са маркирани в червено.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34"/>
        <w:gridCol w:w="328"/>
        <w:gridCol w:w="483"/>
        <w:gridCol w:w="350"/>
        <w:gridCol w:w="572"/>
        <w:gridCol w:w="605"/>
        <w:gridCol w:w="594"/>
        <w:gridCol w:w="578"/>
        <w:gridCol w:w="839"/>
        <w:gridCol w:w="950"/>
        <w:gridCol w:w="622"/>
        <w:gridCol w:w="522"/>
        <w:gridCol w:w="578"/>
      </w:tblGrid>
      <w:tr w:rsidR="005D19D8" w:rsidRPr="005D19D8" w:rsidTr="005D19D8">
        <w:trPr>
          <w:jc w:val="center"/>
        </w:trPr>
        <w:tc>
          <w:tcPr>
            <w:tcW w:w="1760" w:type="pct"/>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1918" w:type="pct"/>
            <w:gridSpan w:val="6"/>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1322" w:type="pct"/>
            <w:gridSpan w:val="4"/>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jc w:val="center"/>
        </w:trPr>
        <w:tc>
          <w:tcPr>
            <w:tcW w:w="176"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327"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871"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153"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234"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164"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578" w:type="pct"/>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472"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283"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420"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478"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844" w:type="pct"/>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176"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7"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871"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53"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234"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64"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280"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298"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472"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283"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420"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478"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307"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254"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283"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176"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327"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1083</w:t>
            </w:r>
          </w:p>
        </w:tc>
        <w:tc>
          <w:tcPr>
            <w:tcW w:w="871"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eastAsia="en-GB"/>
              </w:rPr>
            </w:pPr>
            <w:r w:rsidRPr="005D19D8">
              <w:rPr>
                <w:rFonts w:ascii="Times New Roman" w:eastAsia="Calibri" w:hAnsi="Times New Roman"/>
                <w:i/>
                <w:sz w:val="20"/>
                <w:szCs w:val="20"/>
                <w:lang w:eastAsia="en-GB"/>
              </w:rPr>
              <w:t>Lucanus cervus</w:t>
            </w:r>
          </w:p>
        </w:tc>
        <w:tc>
          <w:tcPr>
            <w:tcW w:w="153"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234"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64"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280" w:type="pct"/>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color w:val="FF0000"/>
                <w:sz w:val="20"/>
                <w:szCs w:val="20"/>
                <w:lang w:eastAsia="en-GB"/>
              </w:rPr>
            </w:pPr>
            <w:r w:rsidRPr="005D19D8">
              <w:rPr>
                <w:rFonts w:ascii="Times New Roman" w:eastAsia="Calibri" w:hAnsi="Times New Roman"/>
                <w:color w:val="FF0000"/>
                <w:sz w:val="20"/>
                <w:szCs w:val="20"/>
                <w:lang w:eastAsia="en-GB"/>
              </w:rPr>
              <w:t>2</w:t>
            </w:r>
          </w:p>
        </w:tc>
        <w:tc>
          <w:tcPr>
            <w:tcW w:w="298" w:type="pct"/>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color w:val="FF0000"/>
                <w:sz w:val="20"/>
                <w:szCs w:val="20"/>
                <w:lang w:eastAsia="en-GB"/>
              </w:rPr>
            </w:pPr>
          </w:p>
        </w:tc>
        <w:tc>
          <w:tcPr>
            <w:tcW w:w="472" w:type="pct"/>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color w:val="FF0000"/>
                <w:sz w:val="20"/>
                <w:szCs w:val="20"/>
                <w:lang w:val="en-US" w:eastAsia="en-GB"/>
              </w:rPr>
            </w:pPr>
            <w:r w:rsidRPr="005D19D8">
              <w:rPr>
                <w:rFonts w:ascii="Times New Roman" w:eastAsia="Calibri" w:hAnsi="Times New Roman"/>
                <w:color w:val="FF0000"/>
                <w:sz w:val="20"/>
                <w:szCs w:val="20"/>
                <w:lang w:val="en-US" w:eastAsia="en-GB"/>
              </w:rPr>
              <w:t>grid 1x1 km</w:t>
            </w:r>
          </w:p>
        </w:tc>
        <w:tc>
          <w:tcPr>
            <w:tcW w:w="283"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R</w:t>
            </w:r>
          </w:p>
        </w:tc>
        <w:tc>
          <w:tcPr>
            <w:tcW w:w="420"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M</w:t>
            </w:r>
          </w:p>
        </w:tc>
        <w:tc>
          <w:tcPr>
            <w:tcW w:w="478"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307"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254"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С</w:t>
            </w:r>
          </w:p>
        </w:tc>
        <w:tc>
          <w:tcPr>
            <w:tcW w:w="283"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lang w:val="en-US"/>
        </w:rPr>
        <w:t>8</w:t>
      </w:r>
      <w:r w:rsidRPr="005D19D8">
        <w:rPr>
          <w:rFonts w:ascii="Times New Roman" w:eastAsia="Calibri" w:hAnsi="Times New Roman"/>
          <w:b/>
          <w:bCs/>
          <w:sz w:val="24"/>
          <w:szCs w:val="24"/>
        </w:rPr>
        <w:t>. Цитирана литература</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Bardiani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Chiari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Maurizi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w:t>
      </w:r>
      <w:r w:rsidRPr="005D19D8">
        <w:rPr>
          <w:rFonts w:ascii="Times New Roman" w:eastAsia="Calibri" w:hAnsi="Times New Roman"/>
          <w:sz w:val="24"/>
          <w:szCs w:val="24"/>
          <w:lang w:val="en-US"/>
        </w:rPr>
        <w:t>.</w:t>
      </w:r>
      <w:r w:rsidRPr="005D19D8">
        <w:rPr>
          <w:rFonts w:ascii="Times New Roman" w:eastAsia="Calibri" w:hAnsi="Times New Roman"/>
          <w:sz w:val="24"/>
          <w:szCs w:val="24"/>
        </w:rPr>
        <w:t>, Tini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Toni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I</w:t>
      </w:r>
      <w:r w:rsidRPr="005D19D8">
        <w:rPr>
          <w:rFonts w:ascii="Times New Roman" w:eastAsia="Calibri" w:hAnsi="Times New Roman"/>
          <w:sz w:val="24"/>
          <w:szCs w:val="24"/>
          <w:lang w:val="en-US"/>
        </w:rPr>
        <w:t>.</w:t>
      </w:r>
      <w:r w:rsidRPr="005D19D8">
        <w:rPr>
          <w:rFonts w:ascii="Times New Roman" w:eastAsia="Calibri" w:hAnsi="Times New Roman"/>
          <w:sz w:val="24"/>
          <w:szCs w:val="24"/>
        </w:rPr>
        <w:t>, Zauli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Campanaro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Carpaneto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M</w:t>
      </w:r>
      <w:r w:rsidRPr="005D19D8">
        <w:rPr>
          <w:rFonts w:ascii="Times New Roman" w:eastAsia="Calibri" w:hAnsi="Times New Roman"/>
          <w:sz w:val="24"/>
          <w:szCs w:val="24"/>
          <w:lang w:val="en-US"/>
        </w:rPr>
        <w:t>.</w:t>
      </w:r>
      <w:r w:rsidRPr="005D19D8">
        <w:rPr>
          <w:rFonts w:ascii="Times New Roman" w:eastAsia="Calibri" w:hAnsi="Times New Roman"/>
          <w:sz w:val="24"/>
          <w:szCs w:val="24"/>
        </w:rPr>
        <w:t>, Audisio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(2017)</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Guidelines for the monitoring of </w:t>
      </w:r>
      <w:r w:rsidRPr="005D19D8">
        <w:rPr>
          <w:rFonts w:ascii="Times New Roman" w:eastAsia="Calibri" w:hAnsi="Times New Roman"/>
          <w:i/>
          <w:sz w:val="24"/>
          <w:szCs w:val="24"/>
        </w:rPr>
        <w:t>Lucanus cervus</w:t>
      </w:r>
      <w:r w:rsidRPr="005D19D8">
        <w:rPr>
          <w:rFonts w:ascii="Times New Roman" w:eastAsia="Calibri" w:hAnsi="Times New Roman"/>
          <w:sz w:val="24"/>
          <w:szCs w:val="24"/>
        </w:rPr>
        <w:t>. In: Carpaneto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M</w:t>
      </w:r>
      <w:r w:rsidRPr="005D19D8">
        <w:rPr>
          <w:rFonts w:ascii="Times New Roman" w:eastAsia="Calibri" w:hAnsi="Times New Roman"/>
          <w:sz w:val="24"/>
          <w:szCs w:val="24"/>
          <w:lang w:val="en-US"/>
        </w:rPr>
        <w:t>.</w:t>
      </w:r>
      <w:r w:rsidRPr="005D19D8">
        <w:rPr>
          <w:rFonts w:ascii="Times New Roman" w:eastAsia="Calibri" w:hAnsi="Times New Roman"/>
          <w:sz w:val="24"/>
          <w:szCs w:val="24"/>
        </w:rPr>
        <w:t>, Audisio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Bologna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A</w:t>
      </w:r>
      <w:r w:rsidRPr="005D19D8">
        <w:rPr>
          <w:rFonts w:ascii="Times New Roman" w:eastAsia="Calibri" w:hAnsi="Times New Roman"/>
          <w:sz w:val="24"/>
          <w:szCs w:val="24"/>
          <w:lang w:val="en-US"/>
        </w:rPr>
        <w:t>.</w:t>
      </w:r>
      <w:r w:rsidRPr="005D19D8">
        <w:rPr>
          <w:rFonts w:ascii="Times New Roman" w:eastAsia="Calibri" w:hAnsi="Times New Roman"/>
          <w:sz w:val="24"/>
          <w:szCs w:val="24"/>
        </w:rPr>
        <w:t>, Roversi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F</w:t>
      </w:r>
      <w:r w:rsidRPr="005D19D8">
        <w:rPr>
          <w:rFonts w:ascii="Times New Roman" w:eastAsia="Calibri" w:hAnsi="Times New Roman"/>
          <w:sz w:val="24"/>
          <w:szCs w:val="24"/>
          <w:lang w:val="en-US"/>
        </w:rPr>
        <w:t>.</w:t>
      </w:r>
      <w:r w:rsidRPr="005D19D8">
        <w:rPr>
          <w:rFonts w:ascii="Times New Roman" w:eastAsia="Calibri" w:hAnsi="Times New Roman"/>
          <w:sz w:val="24"/>
          <w:szCs w:val="24"/>
        </w:rPr>
        <w:t>, Mason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F</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(Eds)/ Guidelines for the Monitoring of the Saproxylic Beetles protected in Europe. Nature Conservation 20: 37–78.</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Franciscolo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M.E. </w:t>
      </w:r>
      <w:r w:rsidRPr="005D19D8">
        <w:rPr>
          <w:rFonts w:ascii="Times New Roman" w:eastAsia="Calibri" w:hAnsi="Times New Roman"/>
          <w:sz w:val="24"/>
          <w:szCs w:val="24"/>
          <w:lang w:val="en-US"/>
        </w:rPr>
        <w:t>(</w:t>
      </w:r>
      <w:r w:rsidRPr="005D19D8">
        <w:rPr>
          <w:rFonts w:ascii="Times New Roman" w:eastAsia="Calibri" w:hAnsi="Times New Roman"/>
          <w:sz w:val="24"/>
          <w:szCs w:val="24"/>
        </w:rPr>
        <w:t>1997</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Coleoptera Lucanidae. Fauna d'Italia, XXXV. Calderini, Bologna, 228 pp. </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Harvey</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w:t>
      </w:r>
      <w:r w:rsidRPr="005D19D8">
        <w:rPr>
          <w:rFonts w:ascii="Times New Roman" w:eastAsia="Calibri" w:hAnsi="Times New Roman"/>
          <w:sz w:val="24"/>
          <w:szCs w:val="24"/>
          <w:lang w:val="en-US"/>
        </w:rPr>
        <w:t>.</w:t>
      </w:r>
      <w:r w:rsidRPr="005D19D8">
        <w:rPr>
          <w:rFonts w:ascii="Times New Roman" w:eastAsia="Calibri" w:hAnsi="Times New Roman"/>
          <w:sz w:val="24"/>
          <w:szCs w:val="24"/>
        </w:rPr>
        <w:t>J</w:t>
      </w:r>
      <w:r w:rsidRPr="005D19D8">
        <w:rPr>
          <w:rFonts w:ascii="Times New Roman" w:eastAsia="Calibri" w:hAnsi="Times New Roman"/>
          <w:sz w:val="24"/>
          <w:szCs w:val="24"/>
          <w:lang w:val="en-US"/>
        </w:rPr>
        <w:t>.</w:t>
      </w:r>
      <w:r w:rsidRPr="005D19D8">
        <w:rPr>
          <w:rFonts w:ascii="Times New Roman" w:eastAsia="Calibri" w:hAnsi="Times New Roman"/>
          <w:sz w:val="24"/>
          <w:szCs w:val="24"/>
        </w:rPr>
        <w:t>, Gange</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C</w:t>
      </w:r>
      <w:r w:rsidRPr="005D19D8">
        <w:rPr>
          <w:rFonts w:ascii="Times New Roman" w:eastAsia="Calibri" w:hAnsi="Times New Roman"/>
          <w:sz w:val="24"/>
          <w:szCs w:val="24"/>
          <w:lang w:val="en-US"/>
        </w:rPr>
        <w:t>.</w:t>
      </w:r>
      <w:r w:rsidRPr="005D19D8">
        <w:rPr>
          <w:rFonts w:ascii="Times New Roman" w:eastAsia="Calibri" w:hAnsi="Times New Roman"/>
          <w:sz w:val="24"/>
          <w:szCs w:val="24"/>
        </w:rPr>
        <w:t>, Hawes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C</w:t>
      </w:r>
      <w:r w:rsidRPr="005D19D8">
        <w:rPr>
          <w:rFonts w:ascii="Times New Roman" w:eastAsia="Calibri" w:hAnsi="Times New Roman"/>
          <w:sz w:val="24"/>
          <w:szCs w:val="24"/>
          <w:lang w:val="en-US"/>
        </w:rPr>
        <w:t>.</w:t>
      </w:r>
      <w:r w:rsidRPr="005D19D8">
        <w:rPr>
          <w:rFonts w:ascii="Times New Roman" w:eastAsia="Calibri" w:hAnsi="Times New Roman"/>
          <w:sz w:val="24"/>
          <w:szCs w:val="24"/>
        </w:rPr>
        <w:t>J</w:t>
      </w:r>
      <w:r w:rsidRPr="005D19D8">
        <w:rPr>
          <w:rFonts w:ascii="Times New Roman" w:eastAsia="Calibri" w:hAnsi="Times New Roman"/>
          <w:sz w:val="24"/>
          <w:szCs w:val="24"/>
          <w:lang w:val="en-US"/>
        </w:rPr>
        <w:t>.</w:t>
      </w:r>
      <w:r w:rsidRPr="005D19D8">
        <w:rPr>
          <w:rFonts w:ascii="Times New Roman" w:eastAsia="Calibri" w:hAnsi="Times New Roman"/>
          <w:sz w:val="24"/>
          <w:szCs w:val="24"/>
        </w:rPr>
        <w:t>, Rink</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Abdehalden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Al-Fulaij</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N</w:t>
      </w:r>
      <w:r w:rsidRPr="005D19D8">
        <w:rPr>
          <w:rFonts w:ascii="Times New Roman" w:eastAsia="Calibri" w:hAnsi="Times New Roman"/>
          <w:sz w:val="24"/>
          <w:szCs w:val="24"/>
          <w:lang w:val="en-US"/>
        </w:rPr>
        <w:t>.</w:t>
      </w:r>
      <w:r w:rsidRPr="005D19D8">
        <w:rPr>
          <w:rFonts w:ascii="Times New Roman" w:eastAsia="Calibri" w:hAnsi="Times New Roman"/>
          <w:sz w:val="24"/>
          <w:szCs w:val="24"/>
        </w:rPr>
        <w:t>, Asp</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T</w:t>
      </w:r>
      <w:r w:rsidRPr="005D19D8">
        <w:rPr>
          <w:rFonts w:ascii="Times New Roman" w:eastAsia="Calibri" w:hAnsi="Times New Roman"/>
          <w:sz w:val="24"/>
          <w:szCs w:val="24"/>
          <w:lang w:val="en-US"/>
        </w:rPr>
        <w:t>.</w:t>
      </w:r>
      <w:r w:rsidRPr="005D19D8">
        <w:rPr>
          <w:rFonts w:ascii="Times New Roman" w:eastAsia="Calibri" w:hAnsi="Times New Roman"/>
          <w:sz w:val="24"/>
          <w:szCs w:val="24"/>
        </w:rPr>
        <w:t>, Ballerio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Bartolozzi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L</w:t>
      </w:r>
      <w:r w:rsidRPr="005D19D8">
        <w:rPr>
          <w:rFonts w:ascii="Times New Roman" w:eastAsia="Calibri" w:hAnsi="Times New Roman"/>
          <w:sz w:val="24"/>
          <w:szCs w:val="24"/>
          <w:lang w:val="en-US"/>
        </w:rPr>
        <w:t>.</w:t>
      </w:r>
      <w:r w:rsidRPr="005D19D8">
        <w:rPr>
          <w:rFonts w:ascii="Times New Roman" w:eastAsia="Calibri" w:hAnsi="Times New Roman"/>
          <w:sz w:val="24"/>
          <w:szCs w:val="24"/>
        </w:rPr>
        <w:t>, Brustel</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H</w:t>
      </w:r>
      <w:r w:rsidRPr="005D19D8">
        <w:rPr>
          <w:rFonts w:ascii="Times New Roman" w:eastAsia="Calibri" w:hAnsi="Times New Roman"/>
          <w:sz w:val="24"/>
          <w:szCs w:val="24"/>
          <w:lang w:val="en-US"/>
        </w:rPr>
        <w:t>.</w:t>
      </w:r>
      <w:r w:rsidRPr="005D19D8">
        <w:rPr>
          <w:rFonts w:ascii="Times New Roman" w:eastAsia="Calibri" w:hAnsi="Times New Roman"/>
          <w:sz w:val="24"/>
          <w:szCs w:val="24"/>
        </w:rPr>
        <w:t>, Cammaerts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R</w:t>
      </w:r>
      <w:r w:rsidRPr="005D19D8">
        <w:rPr>
          <w:rFonts w:ascii="Times New Roman" w:eastAsia="Calibri" w:hAnsi="Times New Roman"/>
          <w:sz w:val="24"/>
          <w:szCs w:val="24"/>
          <w:lang w:val="en-US"/>
        </w:rPr>
        <w:t>.</w:t>
      </w:r>
      <w:r w:rsidRPr="005D19D8">
        <w:rPr>
          <w:rFonts w:ascii="Times New Roman" w:eastAsia="Calibri" w:hAnsi="Times New Roman"/>
          <w:sz w:val="24"/>
          <w:szCs w:val="24"/>
        </w:rPr>
        <w:t>, Carpaneto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M</w:t>
      </w:r>
      <w:r w:rsidRPr="005D19D8">
        <w:rPr>
          <w:rFonts w:ascii="Times New Roman" w:eastAsia="Calibri" w:hAnsi="Times New Roman"/>
          <w:sz w:val="24"/>
          <w:szCs w:val="24"/>
          <w:lang w:val="en-US"/>
        </w:rPr>
        <w:t>.</w:t>
      </w:r>
      <w:r w:rsidRPr="005D19D8">
        <w:rPr>
          <w:rFonts w:ascii="Times New Roman" w:eastAsia="Calibri" w:hAnsi="Times New Roman"/>
          <w:sz w:val="24"/>
          <w:szCs w:val="24"/>
        </w:rPr>
        <w:t>, Cederberg</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B</w:t>
      </w:r>
      <w:r w:rsidRPr="005D19D8">
        <w:rPr>
          <w:rFonts w:ascii="Times New Roman" w:eastAsia="Calibri" w:hAnsi="Times New Roman"/>
          <w:sz w:val="24"/>
          <w:szCs w:val="24"/>
          <w:lang w:val="en-US"/>
        </w:rPr>
        <w:t>.</w:t>
      </w:r>
      <w:r w:rsidRPr="005D19D8">
        <w:rPr>
          <w:rFonts w:ascii="Times New Roman" w:eastAsia="Calibri" w:hAnsi="Times New Roman"/>
          <w:sz w:val="24"/>
          <w:szCs w:val="24"/>
        </w:rPr>
        <w:t>, Chobot</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K</w:t>
      </w:r>
      <w:r w:rsidRPr="005D19D8">
        <w:rPr>
          <w:rFonts w:ascii="Times New Roman" w:eastAsia="Calibri" w:hAnsi="Times New Roman"/>
          <w:sz w:val="24"/>
          <w:szCs w:val="24"/>
          <w:lang w:val="en-US"/>
        </w:rPr>
        <w:t>.</w:t>
      </w:r>
      <w:r w:rsidRPr="005D19D8">
        <w:rPr>
          <w:rFonts w:ascii="Times New Roman" w:eastAsia="Calibri" w:hAnsi="Times New Roman"/>
          <w:sz w:val="24"/>
          <w:szCs w:val="24"/>
        </w:rPr>
        <w:t>, Cianferoni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F</w:t>
      </w:r>
      <w:r w:rsidRPr="005D19D8">
        <w:rPr>
          <w:rFonts w:ascii="Times New Roman" w:eastAsia="Calibri" w:hAnsi="Times New Roman"/>
          <w:sz w:val="24"/>
          <w:szCs w:val="24"/>
          <w:lang w:val="en-US"/>
        </w:rPr>
        <w:t>.</w:t>
      </w:r>
      <w:r w:rsidRPr="005D19D8">
        <w:rPr>
          <w:rFonts w:ascii="Times New Roman" w:eastAsia="Calibri" w:hAnsi="Times New Roman"/>
          <w:sz w:val="24"/>
          <w:szCs w:val="24"/>
        </w:rPr>
        <w:t>, Drumont</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Ellwanger</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 Ferreira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Grosso-Silva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J</w:t>
      </w:r>
      <w:r w:rsidRPr="005D19D8">
        <w:rPr>
          <w:rFonts w:ascii="Times New Roman" w:eastAsia="Calibri" w:hAnsi="Times New Roman"/>
          <w:sz w:val="24"/>
          <w:szCs w:val="24"/>
          <w:lang w:val="en-US"/>
        </w:rPr>
        <w:t>.</w:t>
      </w:r>
      <w:r w:rsidRPr="005D19D8">
        <w:rPr>
          <w:rFonts w:ascii="Times New Roman" w:eastAsia="Calibri" w:hAnsi="Times New Roman"/>
          <w:sz w:val="24"/>
          <w:szCs w:val="24"/>
        </w:rPr>
        <w:t>, Gueorguiev</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B</w:t>
      </w:r>
      <w:r w:rsidRPr="005D19D8">
        <w:rPr>
          <w:rFonts w:ascii="Times New Roman" w:eastAsia="Calibri" w:hAnsi="Times New Roman"/>
          <w:sz w:val="24"/>
          <w:szCs w:val="24"/>
          <w:lang w:val="en-US"/>
        </w:rPr>
        <w:t>.</w:t>
      </w:r>
      <w:r w:rsidRPr="005D19D8">
        <w:rPr>
          <w:rFonts w:ascii="Times New Roman" w:eastAsia="Calibri" w:hAnsi="Times New Roman"/>
          <w:sz w:val="24"/>
          <w:szCs w:val="24"/>
        </w:rPr>
        <w:t>, Harvey</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W</w:t>
      </w:r>
      <w:r w:rsidRPr="005D19D8">
        <w:rPr>
          <w:rFonts w:ascii="Times New Roman" w:eastAsia="Calibri" w:hAnsi="Times New Roman"/>
          <w:sz w:val="24"/>
          <w:szCs w:val="24"/>
          <w:lang w:val="en-US"/>
        </w:rPr>
        <w:t>.</w:t>
      </w:r>
      <w:r w:rsidRPr="005D19D8">
        <w:rPr>
          <w:rFonts w:ascii="Times New Roman" w:eastAsia="Calibri" w:hAnsi="Times New Roman"/>
          <w:sz w:val="24"/>
          <w:szCs w:val="24"/>
        </w:rPr>
        <w:t>, Hendriks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Istrate</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Jansson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N</w:t>
      </w:r>
      <w:r w:rsidRPr="005D19D8">
        <w:rPr>
          <w:rFonts w:ascii="Times New Roman" w:eastAsia="Calibri" w:hAnsi="Times New Roman"/>
          <w:sz w:val="24"/>
          <w:szCs w:val="24"/>
          <w:lang w:val="en-US"/>
        </w:rPr>
        <w:t>.</w:t>
      </w:r>
      <w:r w:rsidRPr="005D19D8">
        <w:rPr>
          <w:rFonts w:ascii="Times New Roman" w:eastAsia="Calibri" w:hAnsi="Times New Roman"/>
          <w:sz w:val="24"/>
          <w:szCs w:val="24"/>
        </w:rPr>
        <w:t>, Jelaska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L</w:t>
      </w:r>
      <w:r w:rsidRPr="005D19D8">
        <w:rPr>
          <w:rFonts w:ascii="Times New Roman" w:eastAsia="Calibri" w:hAnsi="Times New Roman"/>
          <w:sz w:val="24"/>
          <w:szCs w:val="24"/>
          <w:lang w:val="en-US"/>
        </w:rPr>
        <w:t>.</w:t>
      </w:r>
      <w:r w:rsidRPr="005D19D8">
        <w:rPr>
          <w:rFonts w:ascii="Times New Roman" w:eastAsia="Calibri" w:hAnsi="Times New Roman"/>
          <w:sz w:val="24"/>
          <w:szCs w:val="24"/>
        </w:rPr>
        <w:t>, Jendek</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w:t>
      </w:r>
      <w:r w:rsidRPr="005D19D8">
        <w:rPr>
          <w:rFonts w:ascii="Times New Roman" w:eastAsia="Calibri" w:hAnsi="Times New Roman"/>
          <w:sz w:val="24"/>
          <w:szCs w:val="24"/>
          <w:lang w:val="en-US"/>
        </w:rPr>
        <w:t>.</w:t>
      </w:r>
      <w:r w:rsidRPr="005D19D8">
        <w:rPr>
          <w:rFonts w:ascii="Times New Roman" w:eastAsia="Calibri" w:hAnsi="Times New Roman"/>
          <w:sz w:val="24"/>
          <w:szCs w:val="24"/>
        </w:rPr>
        <w:t>, Jovic</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Kervyn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T</w:t>
      </w:r>
      <w:r w:rsidRPr="005D19D8">
        <w:rPr>
          <w:rFonts w:ascii="Times New Roman" w:eastAsia="Calibri" w:hAnsi="Times New Roman"/>
          <w:sz w:val="24"/>
          <w:szCs w:val="24"/>
          <w:lang w:val="en-US"/>
        </w:rPr>
        <w:t>.</w:t>
      </w:r>
      <w:r w:rsidRPr="005D19D8">
        <w:rPr>
          <w:rFonts w:ascii="Times New Roman" w:eastAsia="Calibri" w:hAnsi="Times New Roman"/>
          <w:sz w:val="24"/>
          <w:szCs w:val="24"/>
        </w:rPr>
        <w:t>, Krenn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H</w:t>
      </w:r>
      <w:r w:rsidRPr="005D19D8">
        <w:rPr>
          <w:rFonts w:ascii="Times New Roman" w:eastAsia="Calibri" w:hAnsi="Times New Roman"/>
          <w:sz w:val="24"/>
          <w:szCs w:val="24"/>
          <w:lang w:val="en-US"/>
        </w:rPr>
        <w:t>.</w:t>
      </w:r>
      <w:r w:rsidRPr="005D19D8">
        <w:rPr>
          <w:rFonts w:ascii="Times New Roman" w:eastAsia="Calibri" w:hAnsi="Times New Roman"/>
          <w:sz w:val="24"/>
          <w:szCs w:val="24"/>
        </w:rPr>
        <w:t>, Kretschmer</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K</w:t>
      </w:r>
      <w:r w:rsidRPr="005D19D8">
        <w:rPr>
          <w:rFonts w:ascii="Times New Roman" w:eastAsia="Calibri" w:hAnsi="Times New Roman"/>
          <w:sz w:val="24"/>
          <w:szCs w:val="24"/>
          <w:lang w:val="en-US"/>
        </w:rPr>
        <w:t>.</w:t>
      </w:r>
      <w:r w:rsidRPr="005D19D8">
        <w:rPr>
          <w:rFonts w:ascii="Times New Roman" w:eastAsia="Calibri" w:hAnsi="Times New Roman"/>
          <w:sz w:val="24"/>
          <w:szCs w:val="24"/>
        </w:rPr>
        <w:t>, Legakis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Lelo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Moretti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Merkl</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O</w:t>
      </w:r>
      <w:r w:rsidRPr="005D19D8">
        <w:rPr>
          <w:rFonts w:ascii="Times New Roman" w:eastAsia="Calibri" w:hAnsi="Times New Roman"/>
          <w:sz w:val="24"/>
          <w:szCs w:val="24"/>
          <w:lang w:val="en-US"/>
        </w:rPr>
        <w:t>.</w:t>
      </w:r>
      <w:r w:rsidRPr="005D19D8">
        <w:rPr>
          <w:rFonts w:ascii="Times New Roman" w:eastAsia="Calibri" w:hAnsi="Times New Roman"/>
          <w:sz w:val="24"/>
          <w:szCs w:val="24"/>
        </w:rPr>
        <w:t>, Mader</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w:t>
      </w:r>
      <w:r w:rsidRPr="005D19D8">
        <w:rPr>
          <w:rFonts w:ascii="Times New Roman" w:eastAsia="Calibri" w:hAnsi="Times New Roman"/>
          <w:sz w:val="24"/>
          <w:szCs w:val="24"/>
          <w:lang w:val="en-US"/>
        </w:rPr>
        <w:t>.</w:t>
      </w:r>
      <w:r w:rsidRPr="005D19D8">
        <w:rPr>
          <w:rFonts w:ascii="Times New Roman" w:eastAsia="Calibri" w:hAnsi="Times New Roman"/>
          <w:sz w:val="24"/>
          <w:szCs w:val="24"/>
        </w:rPr>
        <w:t>, Palma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R</w:t>
      </w:r>
      <w:r w:rsidRPr="005D19D8">
        <w:rPr>
          <w:rFonts w:ascii="Times New Roman" w:eastAsia="Calibri" w:hAnsi="Times New Roman"/>
          <w:sz w:val="24"/>
          <w:szCs w:val="24"/>
          <w:lang w:val="en-US"/>
        </w:rPr>
        <w:t>.</w:t>
      </w:r>
      <w:r w:rsidRPr="005D19D8">
        <w:rPr>
          <w:rFonts w:ascii="Times New Roman" w:eastAsia="Calibri" w:hAnsi="Times New Roman"/>
          <w:sz w:val="24"/>
          <w:szCs w:val="24"/>
        </w:rPr>
        <w:t>, Neculiseanu</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Z</w:t>
      </w:r>
      <w:r w:rsidRPr="005D19D8">
        <w:rPr>
          <w:rFonts w:ascii="Times New Roman" w:eastAsia="Calibri" w:hAnsi="Times New Roman"/>
          <w:sz w:val="24"/>
          <w:szCs w:val="24"/>
          <w:lang w:val="en-US"/>
        </w:rPr>
        <w:t>.</w:t>
      </w:r>
      <w:r w:rsidRPr="005D19D8">
        <w:rPr>
          <w:rFonts w:ascii="Times New Roman" w:eastAsia="Calibri" w:hAnsi="Times New Roman"/>
          <w:sz w:val="24"/>
          <w:szCs w:val="24"/>
        </w:rPr>
        <w:t>, Rabitsch</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W</w:t>
      </w:r>
      <w:r w:rsidRPr="005D19D8">
        <w:rPr>
          <w:rFonts w:ascii="Times New Roman" w:eastAsia="Calibri" w:hAnsi="Times New Roman"/>
          <w:sz w:val="24"/>
          <w:szCs w:val="24"/>
          <w:lang w:val="en-US"/>
        </w:rPr>
        <w:t>.</w:t>
      </w:r>
      <w:r w:rsidRPr="005D19D8">
        <w:rPr>
          <w:rFonts w:ascii="Times New Roman" w:eastAsia="Calibri" w:hAnsi="Times New Roman"/>
          <w:sz w:val="24"/>
          <w:szCs w:val="24"/>
        </w:rPr>
        <w:t>, Rodriguez</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Smit</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J</w:t>
      </w:r>
      <w:r w:rsidRPr="005D19D8">
        <w:rPr>
          <w:rFonts w:ascii="Times New Roman" w:eastAsia="Calibri" w:hAnsi="Times New Roman"/>
          <w:sz w:val="24"/>
          <w:szCs w:val="24"/>
          <w:lang w:val="en-US"/>
        </w:rPr>
        <w:t>.</w:t>
      </w:r>
      <w:r w:rsidRPr="005D19D8">
        <w:rPr>
          <w:rFonts w:ascii="Times New Roman" w:eastAsia="Calibri" w:hAnsi="Times New Roman"/>
          <w:sz w:val="24"/>
          <w:szCs w:val="24"/>
        </w:rPr>
        <w:t>, Smith</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Sprecher-Uebersax</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w:t>
      </w:r>
      <w:r w:rsidRPr="005D19D8">
        <w:rPr>
          <w:rFonts w:ascii="Times New Roman" w:eastAsia="Calibri" w:hAnsi="Times New Roman"/>
          <w:sz w:val="24"/>
          <w:szCs w:val="24"/>
          <w:lang w:val="en-US"/>
        </w:rPr>
        <w:t>.</w:t>
      </w:r>
      <w:r w:rsidRPr="005D19D8">
        <w:rPr>
          <w:rFonts w:ascii="Times New Roman" w:eastAsia="Calibri" w:hAnsi="Times New Roman"/>
          <w:sz w:val="24"/>
          <w:szCs w:val="24"/>
        </w:rPr>
        <w:t>, Telnov</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w:t>
      </w:r>
      <w:r w:rsidRPr="005D19D8">
        <w:rPr>
          <w:rFonts w:ascii="Times New Roman" w:eastAsia="Calibri" w:hAnsi="Times New Roman"/>
          <w:sz w:val="24"/>
          <w:szCs w:val="24"/>
          <w:lang w:val="en-US"/>
        </w:rPr>
        <w:t>.</w:t>
      </w:r>
      <w:r w:rsidRPr="005D19D8">
        <w:rPr>
          <w:rFonts w:ascii="Times New Roman" w:eastAsia="Calibri" w:hAnsi="Times New Roman"/>
          <w:sz w:val="24"/>
          <w:szCs w:val="24"/>
        </w:rPr>
        <w:t>, Thomaes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Thomsen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Tykarski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Vrezec</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Werner</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Zach</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(2011)</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Bionomics and distribution of the stag beetle, </w:t>
      </w:r>
      <w:r w:rsidRPr="005D19D8">
        <w:rPr>
          <w:rFonts w:ascii="Times New Roman" w:eastAsia="Calibri" w:hAnsi="Times New Roman"/>
          <w:i/>
          <w:sz w:val="24"/>
          <w:szCs w:val="24"/>
        </w:rPr>
        <w:t>Lucanus cervus</w:t>
      </w:r>
      <w:r w:rsidRPr="005D19D8">
        <w:rPr>
          <w:rFonts w:ascii="Times New Roman" w:eastAsia="Calibri" w:hAnsi="Times New Roman"/>
          <w:sz w:val="24"/>
          <w:szCs w:val="24"/>
        </w:rPr>
        <w:t xml:space="preserve"> (L) across Europe. Insect Conservation and Diversity 4: 23–38.</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 xml:space="preserve">Kuźmiński, R., Chrzanowski, A., Mazur, A., Rutkowski, P., Gwiazdowicz, D.J. </w:t>
      </w:r>
      <w:r w:rsidRPr="005D19D8">
        <w:rPr>
          <w:rFonts w:ascii="Times New Roman" w:eastAsia="Calibri" w:hAnsi="Times New Roman"/>
          <w:sz w:val="24"/>
          <w:szCs w:val="24"/>
          <w:lang w:val="en-US"/>
        </w:rPr>
        <w:t>(</w:t>
      </w:r>
      <w:r w:rsidRPr="005D19D8">
        <w:rPr>
          <w:rFonts w:ascii="Times New Roman" w:eastAsia="Calibri" w:hAnsi="Times New Roman"/>
          <w:sz w:val="24"/>
          <w:szCs w:val="24"/>
        </w:rPr>
        <w:t>2020</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Distribution and habitat preferences of the stag beetle </w:t>
      </w:r>
      <w:r w:rsidRPr="005D19D8">
        <w:rPr>
          <w:rFonts w:ascii="Times New Roman" w:eastAsia="Calibri" w:hAnsi="Times New Roman"/>
          <w:i/>
          <w:sz w:val="24"/>
          <w:szCs w:val="24"/>
        </w:rPr>
        <w:t>Lucanus cervus</w:t>
      </w:r>
      <w:r w:rsidRPr="005D19D8">
        <w:rPr>
          <w:rFonts w:ascii="Times New Roman" w:eastAsia="Calibri" w:hAnsi="Times New Roman"/>
          <w:sz w:val="24"/>
          <w:szCs w:val="24"/>
        </w:rPr>
        <w:t xml:space="preserve"> (L.) in forested areas of Poland. Scientific reports, 10(1):</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1-11.</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Méndez</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de Jaime</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C</w:t>
      </w:r>
      <w:r w:rsidRPr="005D19D8">
        <w:rPr>
          <w:rFonts w:ascii="Times New Roman" w:eastAsia="Calibri" w:hAnsi="Times New Roman"/>
          <w:sz w:val="24"/>
          <w:szCs w:val="24"/>
          <w:lang w:val="en-US"/>
        </w:rPr>
        <w:t>.</w:t>
      </w:r>
      <w:r w:rsidRPr="005D19D8">
        <w:rPr>
          <w:rFonts w:ascii="Times New Roman" w:eastAsia="Calibri" w:hAnsi="Times New Roman"/>
          <w:sz w:val="24"/>
          <w:szCs w:val="24"/>
        </w:rPr>
        <w:t>, Alcántara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(2017)</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21: 907–915. </w:t>
      </w:r>
    </w:p>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after="0" w:line="240" w:lineRule="auto"/>
        <w:ind w:left="709" w:hanging="709"/>
        <w:contextualSpacing/>
        <w:jc w:val="both"/>
        <w:rPr>
          <w:rFonts w:ascii="Times New Roman" w:hAnsi="Times New Roman"/>
          <w:bCs/>
          <w:sz w:val="24"/>
          <w:szCs w:val="24"/>
          <w:lang w:eastAsia="bg-BG"/>
        </w:rPr>
      </w:pPr>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Ростислав Бекчиев</w:t>
      </w:r>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25" w:name="_Toc88847575"/>
      <w:r w:rsidRPr="002622A5">
        <w:rPr>
          <w:rFonts w:ascii="Times New Roman" w:hAnsi="Times New Roman"/>
          <w:color w:val="1F497D" w:themeColor="text2"/>
          <w:sz w:val="28"/>
          <w:szCs w:val="28"/>
        </w:rPr>
        <w:lastRenderedPageBreak/>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1089 </w:t>
      </w:r>
      <w:r w:rsidR="005D19D8" w:rsidRPr="005D19D8">
        <w:rPr>
          <w:rFonts w:ascii="Times New Roman" w:hAnsi="Times New Roman"/>
          <w:i/>
          <w:color w:val="1F497D" w:themeColor="text2"/>
          <w:sz w:val="28"/>
          <w:szCs w:val="28"/>
        </w:rPr>
        <w:t>Morimus asper funereus</w:t>
      </w:r>
      <w:bookmarkEnd w:id="25"/>
    </w:p>
    <w:p w:rsidR="005D19D8" w:rsidRPr="005D19D8" w:rsidRDefault="005D19D8" w:rsidP="005D19D8">
      <w:pPr>
        <w:spacing w:after="0" w:line="240" w:lineRule="auto"/>
        <w:jc w:val="both"/>
        <w:rPr>
          <w:rFonts w:ascii="Times New Roman" w:eastAsia="Calibri" w:hAnsi="Times New Roman"/>
          <w:sz w:val="24"/>
          <w:szCs w:val="24"/>
        </w:rPr>
      </w:pPr>
      <w:r w:rsidRPr="005D19D8">
        <w:rPr>
          <w:rFonts w:ascii="Times New Roman" w:eastAsia="Calibri" w:hAnsi="Times New Roman"/>
          <w:b/>
          <w:sz w:val="24"/>
          <w:szCs w:val="24"/>
        </w:rPr>
        <w:t>1. Код и наименование на вида:</w:t>
      </w:r>
      <w:r w:rsidRPr="005D19D8">
        <w:rPr>
          <w:rFonts w:ascii="Times New Roman" w:eastAsia="Calibri" w:hAnsi="Times New Roman"/>
          <w:b/>
          <w:sz w:val="24"/>
          <w:szCs w:val="24"/>
          <w:lang w:val="en-US"/>
        </w:rPr>
        <w:t xml:space="preserve"> </w:t>
      </w:r>
      <w:r w:rsidRPr="005D19D8">
        <w:rPr>
          <w:rFonts w:ascii="Times New Roman" w:eastAsia="Calibri" w:hAnsi="Times New Roman"/>
          <w:sz w:val="24"/>
          <w:szCs w:val="24"/>
          <w:lang w:val="en-US"/>
        </w:rPr>
        <w:t>1089</w:t>
      </w:r>
      <w:r w:rsidRPr="005D19D8">
        <w:rPr>
          <w:rFonts w:ascii="Times New Roman" w:eastAsia="Calibri" w:hAnsi="Times New Roman"/>
          <w:sz w:val="24"/>
          <w:szCs w:val="24"/>
        </w:rPr>
        <w:t xml:space="preserve"> </w:t>
      </w:r>
      <w:r w:rsidRPr="005D19D8">
        <w:rPr>
          <w:rFonts w:ascii="Times New Roman" w:eastAsia="Calibri" w:hAnsi="Times New Roman"/>
          <w:i/>
          <w:sz w:val="24"/>
          <w:szCs w:val="24"/>
        </w:rPr>
        <w:t xml:space="preserve">Morimus asper funereus </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Голям буков сечко</w:t>
      </w:r>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2. Кратка характеристика на целевия обект</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Видът се разпознава лесно, поради характерните му външни особености – набито тяло с елипсoвидна форма и размери 1.6–3.8 cm; цветът е сивкав с четири ясни черни петна на елитрите. Големият буков сечко обитава предимно гъсти или добре структурирани разредени гори със средно или високо количество мъртва дървесина, като в последният случай може да бъде с висока численост. Докато в Централна Европа видът предпочита дъбови и букови гори в низините, в Южна Европа разпространението му е изместено към буковия пояс (</w:t>
      </w:r>
      <w:r w:rsidRPr="005D19D8">
        <w:rPr>
          <w:rFonts w:ascii="Times New Roman" w:eastAsia="Calibri" w:hAnsi="Times New Roman"/>
          <w:sz w:val="24"/>
          <w:szCs w:val="24"/>
          <w:lang w:val="en-US"/>
        </w:rPr>
        <w:t>Hardersen et al. 2017</w:t>
      </w:r>
      <w:r w:rsidRPr="005D19D8">
        <w:rPr>
          <w:rFonts w:ascii="Times New Roman" w:eastAsia="Calibri" w:hAnsi="Times New Roman"/>
          <w:sz w:val="24"/>
          <w:szCs w:val="24"/>
        </w:rPr>
        <w:t>).</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Това важи и за България, където видът е регистриран предимно в буковия пояс в планините и по-рядко се среща в дъбови гори или низинни влажни (крайречни) гори (доклад, публикуван  в „Информационна система за защитени зони от екологичната мрежа Натура 2000 на МОСВ“). Установено е също, че поради фрагментираното му разпространение и това, че не може да лети, той липсва в някои подходящи местообитания (Hardersen et al. 2017 а, б).</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Възрастните индивиди се привличат от наранени, неотдавна паднали или отсечени клони и дървета, по които все още има кора. Ларвата обитава мъртви дънери и пънове. Женските снасят в такава дървесина, като предпочитат диаметър на стъблото над 13 </w:t>
      </w:r>
      <w:r w:rsidRPr="005D19D8">
        <w:rPr>
          <w:rFonts w:ascii="Times New Roman" w:eastAsia="Calibri" w:hAnsi="Times New Roman"/>
          <w:sz w:val="24"/>
          <w:szCs w:val="24"/>
          <w:lang w:val="en-US"/>
        </w:rPr>
        <w:t>cm</w:t>
      </w:r>
      <w:r w:rsidRPr="005D19D8">
        <w:rPr>
          <w:rFonts w:ascii="Times New Roman" w:eastAsia="Calibri" w:hAnsi="Times New Roman"/>
          <w:sz w:val="24"/>
          <w:szCs w:val="24"/>
        </w:rPr>
        <w:t xml:space="preserve">. Според синтеза, направен от, видът е полифаг и слабо придирчив по отношение на хранителното растение и може да се храни с </w:t>
      </w:r>
      <w:r w:rsidRPr="005D19D8">
        <w:rPr>
          <w:rFonts w:ascii="Times New Roman" w:eastAsia="Calibri" w:hAnsi="Times New Roman"/>
          <w:i/>
          <w:sz w:val="24"/>
          <w:szCs w:val="24"/>
        </w:rPr>
        <w:t xml:space="preserve">Abies, Acer, Alnus, </w:t>
      </w:r>
      <w:r w:rsidRPr="005D19D8">
        <w:rPr>
          <w:rFonts w:ascii="Times New Roman" w:eastAsia="Calibri" w:hAnsi="Times New Roman"/>
          <w:i/>
          <w:sz w:val="24"/>
          <w:szCs w:val="24"/>
          <w:lang w:val="en-US"/>
        </w:rPr>
        <w:t>Carpinus,</w:t>
      </w:r>
      <w:r w:rsidRPr="005D19D8">
        <w:rPr>
          <w:rFonts w:ascii="Times New Roman" w:eastAsia="Calibri" w:hAnsi="Times New Roman"/>
          <w:i/>
          <w:sz w:val="24"/>
          <w:szCs w:val="24"/>
        </w:rPr>
        <w:t xml:space="preserve"> Castanea, Fagus,</w:t>
      </w:r>
      <w:r w:rsidRPr="005D19D8">
        <w:rPr>
          <w:rFonts w:ascii="Times New Roman" w:eastAsia="Calibri" w:hAnsi="Times New Roman"/>
          <w:i/>
          <w:sz w:val="24"/>
          <w:szCs w:val="24"/>
          <w:lang w:val="en-US"/>
        </w:rPr>
        <w:t xml:space="preserve"> Fraxinus,</w:t>
      </w:r>
      <w:r w:rsidRPr="005D19D8">
        <w:rPr>
          <w:rFonts w:ascii="Times New Roman" w:eastAsia="Calibri" w:hAnsi="Times New Roman"/>
          <w:i/>
          <w:sz w:val="24"/>
          <w:szCs w:val="24"/>
        </w:rPr>
        <w:t xml:space="preserve"> Platanus, Juglans, Picea, </w:t>
      </w:r>
      <w:r w:rsidRPr="005D19D8">
        <w:rPr>
          <w:rFonts w:ascii="Times New Roman" w:eastAsia="Calibri" w:hAnsi="Times New Roman"/>
          <w:i/>
          <w:sz w:val="24"/>
          <w:szCs w:val="24"/>
          <w:lang w:val="en-US"/>
        </w:rPr>
        <w:t xml:space="preserve">Pinus, </w:t>
      </w:r>
      <w:r w:rsidRPr="005D19D8">
        <w:rPr>
          <w:rFonts w:ascii="Times New Roman" w:eastAsia="Calibri" w:hAnsi="Times New Roman"/>
          <w:i/>
          <w:sz w:val="24"/>
          <w:szCs w:val="24"/>
        </w:rPr>
        <w:t xml:space="preserve">Populus, Prunus, Quercus, </w:t>
      </w:r>
      <w:r w:rsidRPr="005D19D8">
        <w:rPr>
          <w:rFonts w:ascii="Times New Roman" w:eastAsia="Calibri" w:hAnsi="Times New Roman"/>
          <w:i/>
          <w:sz w:val="24"/>
          <w:szCs w:val="24"/>
          <w:lang w:val="en-US"/>
        </w:rPr>
        <w:t xml:space="preserve">Robinia, </w:t>
      </w:r>
      <w:r w:rsidRPr="005D19D8">
        <w:rPr>
          <w:rFonts w:ascii="Times New Roman" w:eastAsia="Calibri" w:hAnsi="Times New Roman"/>
          <w:i/>
          <w:sz w:val="24"/>
          <w:szCs w:val="24"/>
        </w:rPr>
        <w:t>Salix, Ulmus, Tilia</w:t>
      </w:r>
      <w:r w:rsidRPr="005D19D8">
        <w:rPr>
          <w:rFonts w:ascii="Times New Roman" w:eastAsia="Calibri" w:hAnsi="Times New Roman"/>
          <w:sz w:val="24"/>
          <w:szCs w:val="24"/>
        </w:rPr>
        <w:t xml:space="preserve">, но авторите уточняват, че </w:t>
      </w:r>
      <w:r w:rsidRPr="005D19D8">
        <w:rPr>
          <w:rFonts w:ascii="Times New Roman" w:eastAsia="Calibri" w:hAnsi="Times New Roman"/>
          <w:i/>
          <w:sz w:val="24"/>
          <w:szCs w:val="24"/>
          <w:lang w:val="en-US"/>
        </w:rPr>
        <w:t xml:space="preserve">Fraxinus ornus </w:t>
      </w:r>
      <w:r w:rsidRPr="005D19D8">
        <w:rPr>
          <w:rFonts w:ascii="Times New Roman" w:eastAsia="Calibri" w:hAnsi="Times New Roman"/>
          <w:sz w:val="24"/>
          <w:szCs w:val="24"/>
        </w:rPr>
        <w:t xml:space="preserve">и </w:t>
      </w:r>
      <w:r w:rsidRPr="005D19D8">
        <w:rPr>
          <w:rFonts w:ascii="Times New Roman" w:eastAsia="Calibri" w:hAnsi="Times New Roman"/>
          <w:i/>
          <w:sz w:val="24"/>
          <w:szCs w:val="24"/>
          <w:lang w:val="en-US"/>
        </w:rPr>
        <w:t xml:space="preserve">Picea abies </w:t>
      </w:r>
      <w:r w:rsidRPr="005D19D8">
        <w:rPr>
          <w:rFonts w:ascii="Times New Roman" w:eastAsia="Calibri" w:hAnsi="Times New Roman"/>
          <w:sz w:val="24"/>
          <w:szCs w:val="24"/>
        </w:rPr>
        <w:t xml:space="preserve">не са атрактивни за вида, като той най-много се привлича от дървесина на бук, дъб и обикновен габър </w:t>
      </w:r>
      <w:r w:rsidRPr="005D19D8">
        <w:rPr>
          <w:rFonts w:ascii="Times New Roman" w:eastAsia="Calibri" w:hAnsi="Times New Roman"/>
          <w:sz w:val="24"/>
          <w:szCs w:val="24"/>
          <w:lang w:val="en-US"/>
        </w:rPr>
        <w:t>(</w:t>
      </w:r>
      <w:r w:rsidRPr="005D19D8">
        <w:rPr>
          <w:rFonts w:ascii="Times New Roman" w:eastAsia="Calibri" w:hAnsi="Times New Roman"/>
          <w:sz w:val="24"/>
          <w:szCs w:val="24"/>
        </w:rPr>
        <w:t>Hardersen et al. 2017 а, б</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lang w:val="en-GB" w:eastAsia="en-GB"/>
        </w:rPr>
        <w:t>Leonarduzzi et al., 2017</w:t>
      </w:r>
      <w:r w:rsidRPr="005D19D8">
        <w:rPr>
          <w:rFonts w:ascii="Times New Roman" w:eastAsia="Calibri" w:hAnsi="Times New Roman"/>
          <w:sz w:val="24"/>
          <w:szCs w:val="24"/>
        </w:rPr>
        <w:t xml:space="preserve">). Основна заплаха за вида е унищожаване на местообитанието му, включително премахване на мъртва дървесина. Отбелязано е, че отсечени и оставени за известно време, след което премахнати, дървесни части, се явяват капани за вида, тъй като отстраняват снесените яйца от местообитанието (Hardersen et al. 2017). Възрастните индивиди са сравнително слабо подвижни, като се придвижват под 200 </w:t>
      </w:r>
      <w:r w:rsidRPr="005D19D8">
        <w:rPr>
          <w:rFonts w:ascii="Times New Roman" w:eastAsia="Calibri" w:hAnsi="Times New Roman"/>
          <w:sz w:val="24"/>
          <w:szCs w:val="24"/>
          <w:lang w:val="en-US"/>
        </w:rPr>
        <w:t xml:space="preserve">m </w:t>
      </w:r>
      <w:r w:rsidRPr="005D19D8">
        <w:rPr>
          <w:rFonts w:ascii="Times New Roman" w:eastAsia="Calibri" w:hAnsi="Times New Roman"/>
          <w:sz w:val="24"/>
          <w:szCs w:val="24"/>
        </w:rPr>
        <w:t>за времето на техния живот.</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i/>
          <w:sz w:val="24"/>
          <w:szCs w:val="24"/>
          <w:lang w:val="en-US"/>
        </w:rPr>
        <w:t>Morimus asper funereus</w:t>
      </w:r>
      <w:r w:rsidRPr="005D19D8">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5D19D8" w:rsidRPr="005D19D8" w:rsidRDefault="005D19D8" w:rsidP="009B295F">
      <w:pPr>
        <w:spacing w:after="0" w:line="240" w:lineRule="auto"/>
        <w:ind w:firstLine="720"/>
        <w:jc w:val="both"/>
        <w:rPr>
          <w:rFonts w:ascii="Times New Roman" w:eastAsia="Calibri" w:hAnsi="Times New Roman"/>
          <w:sz w:val="24"/>
          <w:szCs w:val="24"/>
        </w:rPr>
      </w:pPr>
      <w:r w:rsidRPr="009B295F">
        <w:rPr>
          <w:rFonts w:ascii="Times New Roman" w:eastAsia="Calibri" w:hAnsi="Times New Roman"/>
          <w:i/>
          <w:sz w:val="24"/>
          <w:szCs w:val="24"/>
          <w:lang w:val="en-US"/>
        </w:rPr>
        <w:t>Характеристики на местообитанието: Големият буков сечко е широко</w:t>
      </w:r>
      <w:r w:rsidRPr="005D19D8">
        <w:rPr>
          <w:rFonts w:ascii="Times New Roman" w:eastAsia="Calibri" w:hAnsi="Times New Roman"/>
          <w:sz w:val="24"/>
          <w:lang w:eastAsia="en-GB"/>
        </w:rPr>
        <w:t xml:space="preserve"> разпространен в цялата страна от низините до 1800 m н.в. Обитава разнообразни широколистни и смесени гори, като в България видът е регистриран основно в букови и габърови гори, по-рядко в дъбови, смесени или низинни крайречни гори. Активен е през цялото денонощие, но предимно вечер и през нощта, като се среща от април до август. От основно значение за м</w:t>
      </w:r>
      <w:r w:rsidRPr="005D19D8">
        <w:rPr>
          <w:rFonts w:ascii="Times New Roman" w:eastAsia="Calibri" w:hAnsi="Times New Roman"/>
          <w:sz w:val="24"/>
          <w:lang w:val="en-US" w:eastAsia="en-GB"/>
        </w:rPr>
        <w:t>e</w:t>
      </w:r>
      <w:r w:rsidRPr="005D19D8">
        <w:rPr>
          <w:rFonts w:ascii="Times New Roman" w:eastAsia="Calibri" w:hAnsi="Times New Roman"/>
          <w:sz w:val="24"/>
          <w:lang w:eastAsia="en-GB"/>
        </w:rPr>
        <w:t>стообитанието на вида е наличието на мъртва дървесина.</w:t>
      </w: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rPr>
        <w:t>3. Състояние на биогеографско ниво и разпространение в мрежата</w:t>
      </w:r>
    </w:p>
    <w:p w:rsidR="005D19D8" w:rsidRPr="005D19D8" w:rsidRDefault="005D19D8" w:rsidP="005D19D8">
      <w:pPr>
        <w:spacing w:before="120" w:after="120" w:line="240" w:lineRule="auto"/>
        <w:ind w:firstLine="720"/>
        <w:jc w:val="both"/>
        <w:rPr>
          <w:rFonts w:ascii="Times New Roman" w:eastAsia="Calibri" w:hAnsi="Times New Roman"/>
          <w:bCs/>
          <w:sz w:val="24"/>
          <w:szCs w:val="24"/>
        </w:rPr>
      </w:pPr>
      <w:r w:rsidRPr="005D19D8">
        <w:rPr>
          <w:rFonts w:ascii="Times New Roman" w:eastAsia="Calibri" w:hAnsi="Times New Roman"/>
          <w:sz w:val="24"/>
          <w:szCs w:val="24"/>
        </w:rPr>
        <w:t xml:space="preserve">Съгласно докладването по чл. 17 на Директива за местообитанията през 2013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2007-2012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9B295F">
        <w:rPr>
          <w:rFonts w:ascii="Times New Roman" w:eastAsia="Calibri" w:hAnsi="Times New Roman"/>
          <w:sz w:val="24"/>
          <w:szCs w:val="24"/>
        </w:rPr>
        <w:t>региони</w:t>
      </w:r>
      <w:r w:rsidRPr="005D19D8">
        <w:rPr>
          <w:rFonts w:ascii="Times New Roman" w:eastAsia="Calibri" w:hAnsi="Times New Roman"/>
          <w:sz w:val="24"/>
          <w:szCs w:val="24"/>
        </w:rPr>
        <w:t xml:space="preserve">, с изключение на неблагоприятно-незадоволително състояние (U1) </w:t>
      </w:r>
      <w:r w:rsidR="009B295F">
        <w:rPr>
          <w:rFonts w:ascii="Times New Roman" w:eastAsia="Calibri" w:hAnsi="Times New Roman"/>
          <w:sz w:val="24"/>
          <w:szCs w:val="24"/>
        </w:rPr>
        <w:t>за перспективи и обща оценка в К</w:t>
      </w:r>
      <w:r w:rsidRPr="005D19D8">
        <w:rPr>
          <w:rFonts w:ascii="Times New Roman" w:eastAsia="Calibri" w:hAnsi="Times New Roman"/>
          <w:sz w:val="24"/>
          <w:szCs w:val="24"/>
        </w:rPr>
        <w:t xml:space="preserve">онтиненталния </w:t>
      </w:r>
      <w:r w:rsidR="009B295F">
        <w:rPr>
          <w:rFonts w:ascii="Times New Roman" w:eastAsia="Calibri" w:hAnsi="Times New Roman"/>
          <w:sz w:val="24"/>
          <w:szCs w:val="24"/>
        </w:rPr>
        <w:t>регион</w:t>
      </w:r>
      <w:r w:rsidRPr="005D19D8">
        <w:rPr>
          <w:rFonts w:ascii="Times New Roman" w:eastAsia="Calibri" w:hAnsi="Times New Roman"/>
          <w:sz w:val="24"/>
          <w:szCs w:val="24"/>
        </w:rPr>
        <w:t xml:space="preserve">. При докладването по същата директива през 2019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2013-2018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състоянието по всички параметри е оценено като благоприятно. Посочени са следните по-значими заплахи за вида: и</w:t>
      </w:r>
      <w:r w:rsidRPr="005D19D8">
        <w:rPr>
          <w:rFonts w:ascii="Times New Roman" w:eastAsia="Calibri" w:hAnsi="Times New Roman"/>
          <w:bCs/>
          <w:sz w:val="24"/>
          <w:szCs w:val="24"/>
        </w:rPr>
        <w:t>зползване на препарати за растителна защита в горското стопанство; горски пожари; сечи, премахване на мъртва дървесина.</w:t>
      </w:r>
    </w:p>
    <w:p w:rsidR="005D19D8" w:rsidRPr="005D19D8" w:rsidRDefault="005D19D8" w:rsidP="005D19D8">
      <w:pPr>
        <w:spacing w:before="120" w:after="120" w:line="240" w:lineRule="auto"/>
        <w:rPr>
          <w:rFonts w:ascii="Times New Roman" w:eastAsia="Calibri" w:hAnsi="Times New Roman"/>
          <w:b/>
          <w:bCs/>
          <w:sz w:val="24"/>
          <w:szCs w:val="24"/>
          <w:lang w:eastAsia="bg-BG"/>
        </w:rPr>
      </w:pPr>
      <w:r w:rsidRPr="005D19D8">
        <w:rPr>
          <w:rFonts w:ascii="Times New Roman" w:eastAsia="Calibri" w:hAnsi="Times New Roman"/>
          <w:b/>
          <w:bCs/>
          <w:sz w:val="24"/>
          <w:szCs w:val="24"/>
          <w:lang w:val="en-US" w:eastAsia="bg-BG"/>
        </w:rPr>
        <w:lastRenderedPageBreak/>
        <w:t xml:space="preserve">4. </w:t>
      </w:r>
      <w:r w:rsidRPr="005D19D8">
        <w:rPr>
          <w:rFonts w:ascii="Times New Roman" w:eastAsia="Calibri" w:hAnsi="Times New Roman"/>
          <w:b/>
          <w:bCs/>
          <w:sz w:val="24"/>
          <w:szCs w:val="24"/>
          <w:lang w:eastAsia="bg-BG"/>
        </w:rPr>
        <w:t>Състояние на вида в защитена зона „Видбол“</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5D19D8">
        <w:rPr>
          <w:rFonts w:ascii="Times New Roman" w:eastAsia="Calibri" w:hAnsi="Times New Roman"/>
          <w:sz w:val="24"/>
          <w:szCs w:val="24"/>
        </w:rPr>
        <w:t>) за защитена зона Видбол, са със средно качество (М</w:t>
      </w:r>
      <w:r w:rsidRPr="005D19D8">
        <w:rPr>
          <w:rFonts w:ascii="Times New Roman" w:eastAsia="Calibri" w:hAnsi="Times New Roman"/>
          <w:sz w:val="24"/>
          <w:szCs w:val="24"/>
          <w:lang w:val="en-US"/>
        </w:rPr>
        <w:t>)</w:t>
      </w:r>
      <w:r w:rsidRPr="005D19D8">
        <w:rPr>
          <w:rFonts w:ascii="Times New Roman" w:eastAsia="Calibri" w:hAnsi="Times New Roman"/>
          <w:sz w:val="24"/>
          <w:szCs w:val="24"/>
        </w:rPr>
        <w:t>, степента на опазване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(добро съхранение), популацията е неизолирана (оценка „</w:t>
      </w:r>
      <w:r w:rsidRPr="005D19D8">
        <w:rPr>
          <w:rFonts w:ascii="Times New Roman" w:eastAsia="Calibri" w:hAnsi="Times New Roman"/>
          <w:sz w:val="24"/>
          <w:szCs w:val="24"/>
          <w:lang w:val="en-US"/>
        </w:rPr>
        <w:t>B</w:t>
      </w:r>
      <w:r w:rsidRPr="005D19D8">
        <w:rPr>
          <w:rFonts w:ascii="Times New Roman" w:eastAsia="Calibri" w:hAnsi="Times New Roman"/>
          <w:sz w:val="24"/>
          <w:szCs w:val="24"/>
        </w:rPr>
        <w:t>“), а общото състояние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(средна стойност).</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8"/>
        <w:gridCol w:w="1078"/>
        <w:gridCol w:w="475"/>
        <w:gridCol w:w="548"/>
        <w:gridCol w:w="406"/>
        <w:gridCol w:w="768"/>
        <w:gridCol w:w="801"/>
        <w:gridCol w:w="689"/>
        <w:gridCol w:w="685"/>
        <w:gridCol w:w="893"/>
        <w:gridCol w:w="1070"/>
        <w:gridCol w:w="704"/>
        <w:gridCol w:w="561"/>
        <w:gridCol w:w="587"/>
      </w:tblGrid>
      <w:tr w:rsidR="005D19D8" w:rsidRPr="005D19D8" w:rsidTr="005D19D8">
        <w:trPr>
          <w:jc w:val="center"/>
        </w:trPr>
        <w:tc>
          <w:tcPr>
            <w:tcW w:w="3121"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294"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251"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3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8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5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413"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585"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70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9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9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84"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866"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251"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811"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70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713"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65"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88"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25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3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10</w:t>
            </w:r>
            <w:r w:rsidRPr="005D19D8">
              <w:rPr>
                <w:rFonts w:ascii="Times New Roman" w:hAnsi="Times New Roman"/>
                <w:sz w:val="20"/>
                <w:szCs w:val="20"/>
              </w:rPr>
              <w:t>8</w:t>
            </w:r>
            <w:r w:rsidRPr="005D19D8">
              <w:rPr>
                <w:rFonts w:ascii="Times New Roman" w:hAnsi="Times New Roman"/>
                <w:sz w:val="20"/>
                <w:szCs w:val="20"/>
                <w:lang w:val="en-US"/>
              </w:rPr>
              <w:t>9</w:t>
            </w:r>
          </w:p>
        </w:tc>
        <w:tc>
          <w:tcPr>
            <w:tcW w:w="1086"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Morimus asper funereus</w:t>
            </w:r>
          </w:p>
        </w:tc>
        <w:tc>
          <w:tcPr>
            <w:tcW w:w="49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р</w:t>
            </w:r>
          </w:p>
        </w:tc>
        <w:tc>
          <w:tcPr>
            <w:tcW w:w="77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12448</w:t>
            </w:r>
          </w:p>
        </w:tc>
        <w:tc>
          <w:tcPr>
            <w:tcW w:w="81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14458</w:t>
            </w:r>
          </w:p>
        </w:tc>
        <w:tc>
          <w:tcPr>
            <w:tcW w:w="70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69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R</w:t>
            </w:r>
          </w:p>
        </w:tc>
        <w:tc>
          <w:tcPr>
            <w:tcW w:w="89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M</w:t>
            </w:r>
          </w:p>
        </w:tc>
        <w:tc>
          <w:tcPr>
            <w:tcW w:w="108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71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C</w:t>
            </w:r>
          </w:p>
        </w:tc>
        <w:tc>
          <w:tcPr>
            <w:tcW w:w="565"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С</w:t>
            </w:r>
          </w:p>
        </w:tc>
        <w:tc>
          <w:tcPr>
            <w:tcW w:w="58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lang w:eastAsia="bg-BG"/>
        </w:rPr>
        <w:t>5. Анализ на наличната информация</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Видът е е установен с две находища в зоната. Но има подходящи местообитания, както и данни от близките зони и може да се очаква значително по-многобройно присъствие. Потенциалните местообитания на вида заемат 373.36 ha </w:t>
      </w:r>
      <w:r w:rsidRPr="005D19D8">
        <w:rPr>
          <w:rFonts w:ascii="Times New Roman" w:eastAsia="Calibri" w:hAnsi="Times New Roman"/>
          <w:sz w:val="24"/>
          <w:szCs w:val="24"/>
          <w:lang w:val="en-US"/>
        </w:rPr>
        <w:t>(</w:t>
      </w:r>
      <w:r w:rsidRPr="005D19D8">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w:t>
      </w:r>
    </w:p>
    <w:p w:rsidR="005D19D8" w:rsidRPr="005D19D8" w:rsidRDefault="005D19D8" w:rsidP="009B295F">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5D19D8">
        <w:rPr>
          <w:rFonts w:ascii="Times New Roman" w:eastAsia="Calibri" w:hAnsi="Times New Roman"/>
          <w:bCs/>
          <w:iCs/>
          <w:sz w:val="24"/>
          <w:szCs w:val="24"/>
          <w:vertAlign w:val="superscript"/>
        </w:rPr>
        <w:footnoteReference w:id="7"/>
      </w:r>
      <w:r w:rsidRPr="005D19D8">
        <w:rPr>
          <w:rFonts w:ascii="Times New Roman" w:eastAsia="Calibri" w:hAnsi="Times New Roman"/>
          <w:bCs/>
          <w:iCs/>
          <w:sz w:val="24"/>
          <w:szCs w:val="24"/>
        </w:rPr>
        <w:t>, Методиката за определяне на природозащитното състоянието на видовете</w:t>
      </w:r>
      <w:r w:rsidRPr="005D19D8">
        <w:rPr>
          <w:rFonts w:ascii="Times New Roman" w:eastAsia="Calibri" w:hAnsi="Times New Roman"/>
          <w:bCs/>
          <w:iCs/>
          <w:sz w:val="24"/>
          <w:szCs w:val="24"/>
          <w:vertAlign w:val="superscript"/>
        </w:rPr>
        <w:footnoteReference w:id="8"/>
      </w:r>
      <w:r w:rsidRPr="005D19D8">
        <w:rPr>
          <w:rFonts w:ascii="Times New Roman" w:eastAsia="Calibri" w:hAnsi="Times New Roman"/>
          <w:bCs/>
          <w:iCs/>
          <w:sz w:val="24"/>
          <w:szCs w:val="24"/>
        </w:rPr>
        <w:t xml:space="preserve">, както и Методиките за оценка на състоянието и мониторинг на вида </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rPr>
        <w:t>Н</w:t>
      </w:r>
      <w:r w:rsidRPr="005D19D8">
        <w:rPr>
          <w:rFonts w:ascii="Times New Roman" w:eastAsia="Calibri" w:hAnsi="Times New Roman"/>
          <w:bCs/>
          <w:iCs/>
          <w:sz w:val="24"/>
          <w:szCs w:val="24"/>
          <w:lang w:val="en-US"/>
        </w:rPr>
        <w:t>ационална система за мониторинг на биологичното разнообра</w:t>
      </w:r>
      <w:r w:rsidRPr="005D19D8">
        <w:rPr>
          <w:rFonts w:ascii="Times New Roman" w:eastAsia="Calibri" w:hAnsi="Times New Roman"/>
          <w:bCs/>
          <w:iCs/>
          <w:sz w:val="24"/>
          <w:szCs w:val="24"/>
        </w:rPr>
        <w:t>зие</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vertAlign w:val="superscript"/>
          <w:lang w:val="en-US"/>
        </w:rPr>
        <w:footnoteReference w:id="9"/>
      </w:r>
      <w:r w:rsidRPr="005D19D8">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5D19D8" w:rsidRPr="005D19D8" w:rsidRDefault="005D19D8" w:rsidP="009B295F">
      <w:pPr>
        <w:spacing w:before="120" w:after="120"/>
        <w:jc w:val="both"/>
        <w:rPr>
          <w:rFonts w:ascii="Times New Roman" w:hAnsi="Times New Roman"/>
          <w:b/>
          <w:sz w:val="24"/>
          <w:szCs w:val="24"/>
          <w:lang w:val="en-US"/>
        </w:rPr>
      </w:pPr>
      <w:r w:rsidRPr="005D19D8">
        <w:rPr>
          <w:rFonts w:ascii="Times New Roman" w:hAnsi="Times New Roman"/>
          <w:b/>
          <w:sz w:val="24"/>
          <w:szCs w:val="24"/>
        </w:rPr>
        <w:t>6. Цели за подобряване/поддържане на природозащитното състояние на вида в зоната</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5D19D8">
        <w:rPr>
          <w:rFonts w:ascii="Times New Roman" w:eastAsia="Calibri" w:hAnsi="Times New Roman"/>
          <w:sz w:val="24"/>
          <w:szCs w:val="24"/>
          <w:lang w:val="en-US"/>
        </w:rPr>
        <w:t>(</w:t>
      </w:r>
      <w:r w:rsidRPr="005D19D8">
        <w:rPr>
          <w:rFonts w:ascii="Times New Roman" w:eastAsia="Calibri" w:hAnsi="Times New Roman"/>
          <w:sz w:val="24"/>
          <w:szCs w:val="24"/>
        </w:rPr>
        <w:t>виж цитираната литература</w:t>
      </w:r>
      <w:r w:rsidRPr="005D19D8">
        <w:rPr>
          <w:rFonts w:ascii="Times New Roman" w:eastAsia="Calibri" w:hAnsi="Times New Roman"/>
          <w:sz w:val="24"/>
          <w:szCs w:val="24"/>
          <w:lang w:val="en-US"/>
        </w:rPr>
        <w:t>)</w:t>
      </w:r>
      <w:r w:rsidRPr="005D19D8">
        <w:rPr>
          <w:rFonts w:ascii="Times New Roman" w:eastAsia="Calibri" w:hAnsi="Times New Roman"/>
          <w:sz w:val="24"/>
          <w:szCs w:val="24"/>
        </w:rPr>
        <w:t>. Параметрите и специфичните цели са представени в таблицата по-долу.</w:t>
      </w:r>
    </w:p>
    <w:p w:rsidR="005D19D8" w:rsidRPr="005D19D8" w:rsidRDefault="005D19D8" w:rsidP="005D19D8">
      <w:pPr>
        <w:spacing w:before="120" w:after="120" w:line="240" w:lineRule="auto"/>
        <w:jc w:val="both"/>
        <w:rPr>
          <w:rFonts w:ascii="Times New Roman" w:eastAsia="Calibri"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5D19D8" w:rsidRPr="005D19D8" w:rsidTr="009B295F">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Специфични за зоната цели за опазване </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b/>
                <w:sz w:val="20"/>
                <w:szCs w:val="20"/>
                <w:lang w:eastAsia="en-GB"/>
              </w:rPr>
              <w:t>Популация:</w:t>
            </w:r>
            <w:r w:rsidRPr="005D19D8">
              <w:rPr>
                <w:rFonts w:ascii="Times New Roman" w:eastAsia="Calibri" w:hAnsi="Times New Roman"/>
                <w:sz w:val="20"/>
                <w:szCs w:val="20"/>
                <w:lang w:eastAsia="en-GB"/>
              </w:rPr>
              <w:t xml:space="preserve"> Пространствен обхват на </w:t>
            </w:r>
            <w:r w:rsidRPr="005D19D8">
              <w:rPr>
                <w:rFonts w:ascii="Times New Roman" w:eastAsia="Calibri" w:hAnsi="Times New Roman"/>
                <w:sz w:val="20"/>
                <w:szCs w:val="20"/>
                <w:lang w:eastAsia="en-GB"/>
              </w:rPr>
              <w:lastRenderedPageBreak/>
              <w:t>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lang w:val="en-GB" w:eastAsia="en-GB"/>
              </w:rPr>
            </w:pPr>
            <w:r w:rsidRPr="005D19D8">
              <w:rPr>
                <w:rFonts w:ascii="Times New Roman" w:eastAsia="Calibri" w:hAnsi="Times New Roman"/>
                <w:sz w:val="20"/>
                <w:szCs w:val="20"/>
                <w:lang w:eastAsia="en-GB"/>
              </w:rPr>
              <w:lastRenderedPageBreak/>
              <w:t xml:space="preserve">Брой квадрати с размер 1х1 km, с доказано </w:t>
            </w:r>
            <w:r w:rsidRPr="005D19D8">
              <w:rPr>
                <w:rFonts w:ascii="Times New Roman" w:eastAsia="Calibri" w:hAnsi="Times New Roman"/>
                <w:sz w:val="20"/>
                <w:szCs w:val="20"/>
                <w:lang w:eastAsia="en-GB"/>
              </w:rPr>
              <w:lastRenderedPageBreak/>
              <w:t>присъствие на вида – живи индивиди или останки от възрастни 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lastRenderedPageBreak/>
              <w:t>Минимум 2 квадрата</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sz w:val="20"/>
                <w:szCs w:val="20"/>
                <w:lang w:eastAsia="en-GB"/>
              </w:rPr>
              <w:t xml:space="preserve">Присъствието на вида е доказано само в 2 квадрата (специфичен </w:t>
            </w:r>
            <w:r w:rsidRPr="005D19D8">
              <w:rPr>
                <w:rFonts w:ascii="Times New Roman" w:eastAsia="Calibri" w:hAnsi="Times New Roman"/>
                <w:sz w:val="20"/>
                <w:szCs w:val="20"/>
                <w:lang w:eastAsia="en-GB"/>
              </w:rPr>
              <w:lastRenderedPageBreak/>
              <w:t>доклад за вида, публикуван на интернет страницата на Информационната система за защитените зони в екологичната мрежа Натура 2000 и настоящото проучване).</w:t>
            </w:r>
          </w:p>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sz w:val="20"/>
                <w:szCs w:val="20"/>
                <w:lang w:eastAsia="en-GB"/>
              </w:rPr>
              <w:t>Тъй като подходящите местообитания на вида покриват по-голяма територия е формулирана междинна цел.</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bCs/>
                <w:sz w:val="20"/>
                <w:szCs w:val="20"/>
              </w:rPr>
            </w:pPr>
            <w:r w:rsidRPr="005D19D8">
              <w:rPr>
                <w:rFonts w:ascii="Times New Roman" w:hAnsi="Times New Roman"/>
                <w:bCs/>
                <w:sz w:val="20"/>
                <w:szCs w:val="20"/>
              </w:rPr>
              <w:lastRenderedPageBreak/>
              <w:t xml:space="preserve">Поддържане на популацията в 2 квадрат с размер 1х1 </w:t>
            </w:r>
            <w:r w:rsidRPr="005D19D8">
              <w:rPr>
                <w:rFonts w:ascii="Times New Roman" w:hAnsi="Times New Roman"/>
                <w:bCs/>
                <w:sz w:val="20"/>
                <w:szCs w:val="20"/>
              </w:rPr>
              <w:lastRenderedPageBreak/>
              <w:t>km, с доказано присъствие на вида.</w:t>
            </w:r>
          </w:p>
          <w:p w:rsidR="005D19D8" w:rsidRPr="005D19D8" w:rsidRDefault="005D19D8" w:rsidP="005D19D8">
            <w:pPr>
              <w:spacing w:before="120" w:after="120" w:line="240" w:lineRule="auto"/>
              <w:jc w:val="both"/>
              <w:rPr>
                <w:rFonts w:ascii="Times New Roman" w:eastAsia="Calibri" w:hAnsi="Times New Roman"/>
                <w:sz w:val="20"/>
                <w:szCs w:val="20"/>
                <w:lang w:val="en-GB" w:eastAsia="en-GB"/>
              </w:rPr>
            </w:pPr>
            <w:r w:rsidRPr="005D19D8">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lastRenderedPageBreak/>
              <w:t xml:space="preserve">Местообитание на вида: </w:t>
            </w:r>
            <w:r w:rsidRPr="005D19D8">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Най-малко   373.36 ha </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373.36 ha  </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Най-малко 10 биотопни дървета на хектар</w:t>
            </w:r>
            <w:r w:rsidRPr="005D19D8">
              <w:rPr>
                <w:sz w:val="20"/>
                <w:szCs w:val="20"/>
              </w:rPr>
              <w:t xml:space="preserve"> </w:t>
            </w:r>
            <w:r w:rsidRPr="005D19D8">
              <w:rPr>
                <w:rFonts w:ascii="Times New Roman" w:eastAsia="Calibri" w:hAnsi="Times New Roman"/>
                <w:sz w:val="20"/>
                <w:szCs w:val="20"/>
              </w:rPr>
              <w:t>в подходящите местообитания на вида,</w:t>
            </w:r>
            <w:r w:rsidRPr="005D19D8">
              <w:rPr>
                <w:rFonts w:ascii="Times New Roman" w:eastAsia="Calibri" w:hAnsi="Times New Roman"/>
                <w:sz w:val="20"/>
                <w:szCs w:val="20"/>
                <w:lang w:val="en-US"/>
              </w:rPr>
              <w:t xml:space="preserve"> </w:t>
            </w:r>
            <w:r w:rsidRPr="005D19D8">
              <w:rPr>
                <w:rFonts w:ascii="Times New Roman" w:eastAsia="Calibri" w:hAnsi="Times New Roman"/>
                <w:sz w:val="20"/>
                <w:szCs w:val="20"/>
              </w:rPr>
              <w:t>с дебелина над 13 cm</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Възрастните индивиди са сравнително слабо подвижни, като се придвижват под 200 m за времето на техния живот. На тази база е изчислена и стойността по този показател. </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Брой мъртви дървета на хектар, с дебелина над 13 </w:t>
            </w:r>
            <w:r w:rsidRPr="005D19D8">
              <w:rPr>
                <w:rFonts w:ascii="Times New Roman" w:eastAsia="Calibri" w:hAnsi="Times New Roman"/>
                <w:sz w:val="20"/>
                <w:szCs w:val="20"/>
                <w:lang w:val="en-US"/>
              </w:rPr>
              <w:t>cm</w:t>
            </w:r>
            <w:r w:rsidRPr="005D19D8">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Най-малко 5 броя мъртви дървета на хектар, с дебелина над 13 cm в подходящите местообитания </w:t>
            </w:r>
            <w:r w:rsidRPr="005D19D8">
              <w:rPr>
                <w:rFonts w:ascii="Times New Roman" w:eastAsia="Calibri" w:hAnsi="Times New Roman"/>
                <w:sz w:val="20"/>
                <w:szCs w:val="20"/>
              </w:rPr>
              <w:lastRenderedPageBreak/>
              <w:t>на вида</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lastRenderedPageBreak/>
              <w:t xml:space="preserve">Ларвата обитава мъртви дънери и пънове. Женските снасят в такава дървесина, като предпочитат диаметър на стъблото над 13 cm. Възрастните </w:t>
            </w:r>
            <w:r w:rsidRPr="005D19D8">
              <w:rPr>
                <w:rFonts w:ascii="Times New Roman" w:eastAsia="Calibri" w:hAnsi="Times New Roman"/>
                <w:sz w:val="20"/>
                <w:szCs w:val="20"/>
              </w:rPr>
              <w:lastRenderedPageBreak/>
              <w:t>индивиди са сравнително слабо подвижни, като се придвижват под 200 m за времето на техния живот. На тази база е изчислена и стойността по този показател.</w:t>
            </w:r>
          </w:p>
          <w:p w:rsidR="005D19D8" w:rsidRPr="005D19D8" w:rsidRDefault="005D19D8" w:rsidP="005D19D8">
            <w:pPr>
              <w:spacing w:before="120" w:after="120" w:line="240" w:lineRule="auto"/>
              <w:jc w:val="both"/>
              <w:rPr>
                <w:rFonts w:ascii="Times New Roman" w:eastAsia="Calibri" w:hAnsi="Times New Roman"/>
                <w:color w:val="000000"/>
                <w:sz w:val="20"/>
                <w:szCs w:val="20"/>
              </w:rPr>
            </w:pPr>
            <w:r w:rsidRPr="005D19D8">
              <w:rPr>
                <w:rFonts w:ascii="Times New Roman" w:eastAsia="Calibri" w:hAnsi="Times New Roman"/>
                <w:sz w:val="20"/>
                <w:szCs w:val="20"/>
              </w:rPr>
              <w:t xml:space="preserve">Липсват данни за броя на мъртвите дървета на хектар с дебелина над </w:t>
            </w:r>
            <w:r w:rsidRPr="005D19D8">
              <w:rPr>
                <w:rFonts w:ascii="Times New Roman" w:eastAsia="Calibri" w:hAnsi="Times New Roman"/>
                <w:sz w:val="20"/>
                <w:szCs w:val="20"/>
                <w:lang w:val="en-US"/>
              </w:rPr>
              <w:t>13</w:t>
            </w:r>
            <w:r w:rsidRPr="005D19D8">
              <w:rPr>
                <w:rFonts w:ascii="Times New Roman" w:eastAsia="Calibri" w:hAnsi="Times New Roman"/>
                <w:sz w:val="20"/>
                <w:szCs w:val="20"/>
              </w:rPr>
              <w:t xml:space="preserve"> </w:t>
            </w:r>
            <w:r w:rsidRPr="005D19D8">
              <w:rPr>
                <w:rFonts w:ascii="Times New Roman" w:eastAsia="Calibri" w:hAnsi="Times New Roman"/>
                <w:sz w:val="20"/>
                <w:szCs w:val="20"/>
                <w:lang w:val="en-US"/>
              </w:rPr>
              <w:t>cm</w:t>
            </w:r>
            <w:r w:rsidRPr="005D19D8">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бука и габъра,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lastRenderedPageBreak/>
              <w:t xml:space="preserve">Подобряване на количеството на мъртва дървесина в подходящите местообитания на вида до достигане на целева стойност от най-малко 5 броя мъртви дървета на </w:t>
            </w:r>
            <w:r w:rsidRPr="005D19D8">
              <w:rPr>
                <w:rFonts w:ascii="Times New Roman" w:eastAsia="Calibri" w:hAnsi="Times New Roman"/>
                <w:sz w:val="20"/>
                <w:szCs w:val="20"/>
              </w:rPr>
              <w:lastRenderedPageBreak/>
              <w:t xml:space="preserve">хектар, с дебелина над 13 cm </w:t>
            </w:r>
          </w:p>
        </w:tc>
      </w:tr>
    </w:tbl>
    <w:p w:rsidR="005D19D8" w:rsidRPr="005D19D8" w:rsidRDefault="005D19D8" w:rsidP="005D19D8">
      <w:pPr>
        <w:spacing w:before="120" w:after="120" w:line="240" w:lineRule="auto"/>
        <w:jc w:val="both"/>
        <w:rPr>
          <w:rFonts w:ascii="Times New Roman" w:eastAsia="Calibri" w:hAnsi="Times New Roman"/>
          <w:b/>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bookmarkStart w:id="26" w:name="_Toc54601904"/>
      <w:bookmarkStart w:id="27" w:name="_Toc70775172"/>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Необходима е промяна в </w:t>
      </w:r>
      <w:r>
        <w:rPr>
          <w:rFonts w:ascii="Times New Roman" w:eastAsia="Calibri" w:hAnsi="Times New Roman"/>
          <w:sz w:val="24"/>
          <w:szCs w:val="24"/>
        </w:rPr>
        <w:t>СФ</w:t>
      </w:r>
      <w:r w:rsidRPr="005D19D8">
        <w:rPr>
          <w:rFonts w:ascii="Times New Roman" w:eastAsia="Calibri" w:hAnsi="Times New Roman"/>
          <w:sz w:val="24"/>
          <w:szCs w:val="24"/>
        </w:rPr>
        <w:t>. Промяната се налага поради необходимостта да се промени единицата за популация.</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3"/>
        <w:gridCol w:w="1664"/>
        <w:gridCol w:w="344"/>
        <w:gridCol w:w="521"/>
        <w:gridCol w:w="369"/>
        <w:gridCol w:w="623"/>
        <w:gridCol w:w="661"/>
        <w:gridCol w:w="943"/>
        <w:gridCol w:w="630"/>
        <w:gridCol w:w="928"/>
        <w:gridCol w:w="1007"/>
        <w:gridCol w:w="680"/>
        <w:gridCol w:w="566"/>
        <w:gridCol w:w="578"/>
      </w:tblGrid>
      <w:tr w:rsidR="005D19D8" w:rsidRPr="005D19D8" w:rsidTr="005D19D8">
        <w:trPr>
          <w:jc w:val="center"/>
        </w:trPr>
        <w:tc>
          <w:tcPr>
            <w:tcW w:w="3791"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286" w:type="dxa"/>
            <w:gridSpan w:val="6"/>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532" w:type="dxa"/>
            <w:gridSpan w:val="4"/>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jc w:val="center"/>
        </w:trPr>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37"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806"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47"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29"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7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307"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101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4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947"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19"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509"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37"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806"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47"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29"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7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34"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73"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101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4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47"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19"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9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75"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24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737"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1089</w:t>
            </w:r>
          </w:p>
        </w:tc>
        <w:tc>
          <w:tcPr>
            <w:tcW w:w="1806"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eastAsia="en-GB"/>
              </w:rPr>
            </w:pPr>
            <w:r w:rsidRPr="005D19D8">
              <w:rPr>
                <w:rFonts w:ascii="Times New Roman" w:eastAsia="Calibri" w:hAnsi="Times New Roman"/>
                <w:i/>
                <w:sz w:val="20"/>
                <w:szCs w:val="20"/>
                <w:lang w:eastAsia="en-GB"/>
              </w:rPr>
              <w:t>Morimus asper funereus</w:t>
            </w:r>
          </w:p>
        </w:tc>
        <w:tc>
          <w:tcPr>
            <w:tcW w:w="347"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29"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7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р</w:t>
            </w:r>
          </w:p>
        </w:tc>
        <w:tc>
          <w:tcPr>
            <w:tcW w:w="634"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color w:val="FF0000"/>
                <w:sz w:val="20"/>
                <w:szCs w:val="20"/>
                <w:lang w:eastAsia="en-GB"/>
              </w:rPr>
            </w:pPr>
            <w:r w:rsidRPr="005D19D8">
              <w:rPr>
                <w:rFonts w:ascii="Times New Roman" w:eastAsia="Calibri" w:hAnsi="Times New Roman"/>
                <w:color w:val="FF0000"/>
                <w:sz w:val="20"/>
                <w:szCs w:val="20"/>
                <w:lang w:eastAsia="en-GB"/>
              </w:rPr>
              <w:t>2</w:t>
            </w:r>
          </w:p>
        </w:tc>
        <w:tc>
          <w:tcPr>
            <w:tcW w:w="673"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color w:val="FF0000"/>
                <w:sz w:val="20"/>
                <w:szCs w:val="20"/>
                <w:lang w:eastAsia="en-GB"/>
              </w:rPr>
            </w:pPr>
          </w:p>
        </w:tc>
        <w:tc>
          <w:tcPr>
            <w:tcW w:w="1018"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color w:val="FF0000"/>
                <w:sz w:val="20"/>
                <w:szCs w:val="20"/>
                <w:lang w:val="en-US" w:eastAsia="en-GB"/>
              </w:rPr>
            </w:pPr>
            <w:r w:rsidRPr="005D19D8">
              <w:rPr>
                <w:rFonts w:ascii="Times New Roman" w:eastAsia="Calibri" w:hAnsi="Times New Roman"/>
                <w:color w:val="FF0000"/>
                <w:sz w:val="20"/>
                <w:szCs w:val="20"/>
                <w:lang w:val="en-US" w:eastAsia="en-GB"/>
              </w:rPr>
              <w:t>grid 1x1 km</w:t>
            </w:r>
          </w:p>
        </w:tc>
        <w:tc>
          <w:tcPr>
            <w:tcW w:w="64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R</w:t>
            </w:r>
          </w:p>
        </w:tc>
        <w:tc>
          <w:tcPr>
            <w:tcW w:w="94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М</w:t>
            </w:r>
          </w:p>
        </w:tc>
        <w:tc>
          <w:tcPr>
            <w:tcW w:w="101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69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575"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С</w:t>
            </w:r>
          </w:p>
        </w:tc>
        <w:tc>
          <w:tcPr>
            <w:tcW w:w="24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rPr>
      </w:pPr>
      <w:bookmarkStart w:id="28" w:name="_Toc54601905"/>
      <w:bookmarkStart w:id="29" w:name="_Toc70775173"/>
      <w:bookmarkStart w:id="30" w:name="_Toc76507806"/>
      <w:bookmarkEnd w:id="26"/>
      <w:bookmarkEnd w:id="27"/>
      <w:bookmarkEnd w:id="28"/>
      <w:bookmarkEnd w:id="29"/>
      <w:bookmarkEnd w:id="30"/>
      <w:r w:rsidRPr="005D19D8">
        <w:rPr>
          <w:rFonts w:ascii="Times New Roman" w:eastAsia="Calibri" w:hAnsi="Times New Roman"/>
          <w:b/>
          <w:sz w:val="24"/>
          <w:szCs w:val="24"/>
          <w:lang w:val="en-US"/>
        </w:rPr>
        <w:t xml:space="preserve">8. </w:t>
      </w:r>
      <w:r w:rsidRPr="005D19D8">
        <w:rPr>
          <w:rFonts w:ascii="Times New Roman" w:eastAsia="Calibri" w:hAnsi="Times New Roman"/>
          <w:b/>
          <w:sz w:val="24"/>
          <w:szCs w:val="24"/>
        </w:rPr>
        <w:t>Цитирана литература</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 xml:space="preserve">Hardersen, S., Bardiani, M., Chiari, S., Maura, M., Maurizi, E., Roversi, P.F., Mason, F., Bologna, M.A. </w:t>
      </w:r>
      <w:r w:rsidRPr="005D19D8">
        <w:rPr>
          <w:rFonts w:ascii="Times New Roman" w:eastAsia="Calibri" w:hAnsi="Times New Roman"/>
          <w:sz w:val="24"/>
          <w:szCs w:val="24"/>
          <w:lang w:val="en-US"/>
        </w:rPr>
        <w:t>(</w:t>
      </w:r>
      <w:r w:rsidRPr="005D19D8">
        <w:rPr>
          <w:rFonts w:ascii="Times New Roman" w:eastAsia="Calibri" w:hAnsi="Times New Roman"/>
          <w:sz w:val="24"/>
          <w:szCs w:val="24"/>
        </w:rPr>
        <w:t>2017</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Guidelines for the monitoring of </w:t>
      </w:r>
      <w:r w:rsidRPr="005D19D8">
        <w:rPr>
          <w:rFonts w:ascii="Times New Roman" w:eastAsia="Calibri" w:hAnsi="Times New Roman"/>
          <w:i/>
          <w:sz w:val="24"/>
          <w:szCs w:val="24"/>
        </w:rPr>
        <w:t>Morimus asper funereus</w:t>
      </w:r>
      <w:r w:rsidRPr="005D19D8">
        <w:rPr>
          <w:rFonts w:ascii="Times New Roman" w:eastAsia="Calibri" w:hAnsi="Times New Roman"/>
          <w:sz w:val="24"/>
          <w:szCs w:val="24"/>
        </w:rPr>
        <w:t xml:space="preserve"> and </w:t>
      </w:r>
      <w:r w:rsidRPr="005D19D8">
        <w:rPr>
          <w:rFonts w:ascii="Times New Roman" w:eastAsia="Calibri" w:hAnsi="Times New Roman"/>
          <w:i/>
          <w:sz w:val="24"/>
          <w:szCs w:val="24"/>
        </w:rPr>
        <w:t>Morimus asper asper</w:t>
      </w:r>
      <w:r w:rsidRPr="005D19D8">
        <w:rPr>
          <w:rFonts w:ascii="Times New Roman" w:eastAsia="Calibri" w:hAnsi="Times New Roman"/>
          <w:sz w:val="24"/>
          <w:szCs w:val="24"/>
        </w:rPr>
        <w:t>. Nature Conservation, 20:</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205</w:t>
      </w:r>
      <w:r w:rsidRPr="005D19D8">
        <w:rPr>
          <w:rFonts w:ascii="Times New Roman" w:eastAsia="Calibri" w:hAnsi="Times New Roman"/>
          <w:sz w:val="24"/>
          <w:szCs w:val="24"/>
          <w:lang w:val="en-US"/>
        </w:rPr>
        <w:t>-236</w:t>
      </w:r>
      <w:r w:rsidRPr="005D19D8">
        <w:rPr>
          <w:rFonts w:ascii="Times New Roman" w:eastAsia="Calibri" w:hAnsi="Times New Roman"/>
          <w:sz w:val="24"/>
          <w:szCs w:val="24"/>
        </w:rPr>
        <w:t xml:space="preserve">. </w:t>
      </w:r>
    </w:p>
    <w:p w:rsidR="005D19D8" w:rsidRPr="005D19D8" w:rsidRDefault="005D19D8" w:rsidP="009B295F">
      <w:pPr>
        <w:autoSpaceDE w:val="0"/>
        <w:autoSpaceDN w:val="0"/>
        <w:adjustRightInd w:val="0"/>
        <w:spacing w:after="0" w:line="240" w:lineRule="auto"/>
        <w:ind w:left="720" w:hanging="720"/>
        <w:jc w:val="both"/>
        <w:rPr>
          <w:rFonts w:ascii="Times New Roman" w:eastAsia="Calibri" w:hAnsi="Times New Roman"/>
          <w:sz w:val="24"/>
          <w:szCs w:val="24"/>
          <w:lang w:val="en-GB" w:eastAsia="en-GB"/>
        </w:rPr>
      </w:pPr>
      <w:r w:rsidRPr="005D19D8">
        <w:rPr>
          <w:rFonts w:ascii="Times New Roman" w:eastAsia="Calibri" w:hAnsi="Times New Roman"/>
          <w:sz w:val="24"/>
          <w:szCs w:val="24"/>
          <w:lang w:val="en-GB" w:eastAsia="en-GB"/>
        </w:rPr>
        <w:t xml:space="preserve">Hardersen, S., Cuccurullo, A., Bardiani, M., Bologna, M.A., Maura, M., Maurizi, E., Roversi, P.F., Peverieri, G.S., Chiari, S. (2017). Monitoring the saproxylic longhorn beetle </w:t>
      </w:r>
      <w:r w:rsidRPr="005D19D8">
        <w:rPr>
          <w:rFonts w:ascii="Times New Roman" w:eastAsia="Calibri" w:hAnsi="Times New Roman"/>
          <w:i/>
          <w:sz w:val="24"/>
          <w:szCs w:val="24"/>
          <w:lang w:val="en-GB" w:eastAsia="en-GB"/>
        </w:rPr>
        <w:lastRenderedPageBreak/>
        <w:t>Morimus asper</w:t>
      </w:r>
      <w:r w:rsidRPr="005D19D8">
        <w:rPr>
          <w:rFonts w:ascii="Times New Roman" w:eastAsia="Calibri" w:hAnsi="Times New Roman"/>
          <w:sz w:val="24"/>
          <w:szCs w:val="24"/>
          <w:lang w:val="en-GB" w:eastAsia="en-GB"/>
        </w:rPr>
        <w:t>: investigating season, time of the day, dead wood characteristics and odour traps. Journal of Insect Conservation, 21(2): 231-242.</w:t>
      </w:r>
    </w:p>
    <w:p w:rsidR="005D19D8" w:rsidRPr="005D19D8" w:rsidRDefault="005D19D8" w:rsidP="009B295F">
      <w:pPr>
        <w:autoSpaceDE w:val="0"/>
        <w:autoSpaceDN w:val="0"/>
        <w:adjustRightInd w:val="0"/>
        <w:spacing w:after="0" w:line="240" w:lineRule="auto"/>
        <w:ind w:left="720" w:hanging="720"/>
        <w:jc w:val="both"/>
        <w:rPr>
          <w:rFonts w:ascii="Times New Roman" w:eastAsia="Calibri" w:hAnsi="Times New Roman"/>
          <w:sz w:val="24"/>
          <w:szCs w:val="24"/>
          <w:lang w:val="en-GB" w:eastAsia="en-GB"/>
        </w:rPr>
      </w:pPr>
      <w:r w:rsidRPr="005D19D8">
        <w:rPr>
          <w:rFonts w:ascii="Times New Roman" w:eastAsia="Calibri" w:hAnsi="Times New Roman"/>
          <w:sz w:val="24"/>
          <w:szCs w:val="24"/>
          <w:lang w:val="en-GB" w:eastAsia="en-GB"/>
        </w:rPr>
        <w:t xml:space="preserve">Leonarduzzi, G., Onofrio, N., Bardiani, M., Maurizi, E., Zandigiacomo, P., Bologna, M.A., Hardersen, S. (2017). Attraction of different types of wood for adults of </w:t>
      </w:r>
      <w:r w:rsidRPr="005D19D8">
        <w:rPr>
          <w:rFonts w:ascii="Times New Roman" w:eastAsia="Calibri" w:hAnsi="Times New Roman"/>
          <w:i/>
          <w:sz w:val="24"/>
          <w:szCs w:val="24"/>
          <w:lang w:val="en-GB" w:eastAsia="en-GB"/>
        </w:rPr>
        <w:t>Morimus asper</w:t>
      </w:r>
      <w:r w:rsidRPr="005D19D8">
        <w:rPr>
          <w:rFonts w:ascii="Times New Roman" w:eastAsia="Calibri" w:hAnsi="Times New Roman"/>
          <w:sz w:val="24"/>
          <w:szCs w:val="24"/>
          <w:lang w:val="en-GB" w:eastAsia="en-GB"/>
        </w:rPr>
        <w:t xml:space="preserve"> (Coleoptera, Cerambycidae). Nature Conservation, 19: 135-148.</w:t>
      </w:r>
    </w:p>
    <w:p w:rsidR="005D19D8" w:rsidRPr="005D19D8" w:rsidRDefault="005D19D8" w:rsidP="005D19D8">
      <w:pPr>
        <w:autoSpaceDE w:val="0"/>
        <w:autoSpaceDN w:val="0"/>
        <w:adjustRightInd w:val="0"/>
        <w:spacing w:after="0" w:line="240" w:lineRule="auto"/>
        <w:rPr>
          <w:rFonts w:ascii="Times New Roman" w:eastAsia="Calibri" w:hAnsi="Times New Roman"/>
          <w:i/>
          <w:sz w:val="24"/>
          <w:szCs w:val="24"/>
          <w:lang w:val="en-GB" w:eastAsia="en-GB"/>
        </w:rPr>
      </w:pPr>
    </w:p>
    <w:p w:rsidR="005D19D8" w:rsidRPr="005D19D8" w:rsidRDefault="005D19D8" w:rsidP="005D19D8">
      <w:pPr>
        <w:autoSpaceDE w:val="0"/>
        <w:autoSpaceDN w:val="0"/>
        <w:adjustRightInd w:val="0"/>
        <w:spacing w:after="0" w:line="240" w:lineRule="auto"/>
        <w:rPr>
          <w:rFonts w:eastAsia="Calibri"/>
        </w:rPr>
      </w:pPr>
      <w:r w:rsidRPr="005D19D8">
        <w:rPr>
          <w:rFonts w:ascii="Times New Roman" w:eastAsia="Calibri" w:hAnsi="Times New Roman"/>
          <w:i/>
          <w:sz w:val="24"/>
          <w:szCs w:val="24"/>
          <w:lang w:val="en-GB" w:eastAsia="en-GB"/>
        </w:rPr>
        <w:t xml:space="preserve">Автор: </w:t>
      </w:r>
      <w:r w:rsidRPr="005D19D8">
        <w:rPr>
          <w:rFonts w:ascii="Times New Roman" w:eastAsia="Calibri" w:hAnsi="Times New Roman"/>
          <w:sz w:val="24"/>
          <w:szCs w:val="24"/>
          <w:lang w:eastAsia="en-GB"/>
        </w:rPr>
        <w:t>Ростислав Бекчиев</w:t>
      </w:r>
    </w:p>
    <w:p w:rsidR="005D19D8" w:rsidRDefault="005D19D8">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31" w:name="_Toc88847576"/>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1087 </w:t>
      </w:r>
      <w:r w:rsidR="002622A5" w:rsidRPr="00CB7FF5">
        <w:rPr>
          <w:rFonts w:ascii="Times New Roman" w:hAnsi="Times New Roman"/>
          <w:i/>
          <w:color w:val="1F497D" w:themeColor="text2"/>
          <w:sz w:val="28"/>
          <w:szCs w:val="28"/>
        </w:rPr>
        <w:t>Rosalia alpina</w:t>
      </w:r>
      <w:bookmarkEnd w:id="31"/>
    </w:p>
    <w:p w:rsidR="005D19D8" w:rsidRPr="005D19D8" w:rsidRDefault="005D19D8" w:rsidP="005D19D8">
      <w:pPr>
        <w:spacing w:after="0" w:line="240" w:lineRule="auto"/>
        <w:jc w:val="both"/>
        <w:rPr>
          <w:rFonts w:ascii="Times New Roman" w:eastAsia="Calibri" w:hAnsi="Times New Roman"/>
          <w:sz w:val="24"/>
          <w:szCs w:val="24"/>
        </w:rPr>
      </w:pPr>
      <w:r w:rsidRPr="005D19D8">
        <w:rPr>
          <w:rFonts w:ascii="Times New Roman" w:eastAsia="Calibri" w:hAnsi="Times New Roman"/>
          <w:b/>
          <w:sz w:val="24"/>
          <w:szCs w:val="24"/>
        </w:rPr>
        <w:t>1. Код и наименование на вида:</w:t>
      </w:r>
      <w:r w:rsidRPr="005D19D8">
        <w:rPr>
          <w:rFonts w:ascii="Times New Roman" w:eastAsia="Calibri" w:hAnsi="Times New Roman"/>
          <w:b/>
          <w:sz w:val="24"/>
          <w:szCs w:val="24"/>
          <w:lang w:val="en-US"/>
        </w:rPr>
        <w:t xml:space="preserve"> </w:t>
      </w:r>
      <w:r w:rsidRPr="005D19D8">
        <w:rPr>
          <w:rFonts w:ascii="Times New Roman" w:eastAsia="Calibri" w:hAnsi="Times New Roman"/>
          <w:sz w:val="24"/>
          <w:szCs w:val="24"/>
          <w:lang w:val="en-US"/>
        </w:rPr>
        <w:t>1087</w:t>
      </w:r>
      <w:r w:rsidRPr="005D19D8">
        <w:rPr>
          <w:rFonts w:ascii="Times New Roman" w:eastAsia="Calibri" w:hAnsi="Times New Roman"/>
          <w:sz w:val="24"/>
          <w:szCs w:val="24"/>
        </w:rPr>
        <w:t xml:space="preserve"> </w:t>
      </w:r>
      <w:r w:rsidRPr="005D19D8">
        <w:rPr>
          <w:rFonts w:ascii="Times New Roman" w:eastAsia="Calibri" w:hAnsi="Times New Roman"/>
          <w:i/>
          <w:sz w:val="24"/>
          <w:szCs w:val="24"/>
          <w:lang w:val="en-US"/>
        </w:rPr>
        <w:t>Rosalia alpina</w:t>
      </w:r>
      <w:r w:rsidRPr="005D19D8">
        <w:rPr>
          <w:rFonts w:ascii="Times New Roman" w:eastAsia="Calibri" w:hAnsi="Times New Roman"/>
          <w:i/>
          <w:sz w:val="24"/>
          <w:szCs w:val="24"/>
        </w:rPr>
        <w:t xml:space="preserve"> </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Алпийска розалия</w:t>
      </w:r>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2. Кратка характеристика на целевия обект</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Възрастното насекомо е с дължина 15-38 mm. Главата е удължена, преднегръба закръглен, с чифт шипчета отстрани, елитрите са удължени, с паралелни страни. Основният цвят е сиво-син. На предният край на преднегръда има черно петно, а на елитрите черна напречна препаска през средата и два чифта петна – едно в основата и едно на върха на елитрите. Антените са 11-членести, като 3-то до 8-мо членчета имат на върха снопче от черни четинки. Алпийската розалия</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обитава предимно буковия пояс (т.е., в Южна Европа предимно в планините), като предпочита стари разредени букови гори и колонизира стари (с мъртви части), умиращи или умрели дървета, обикновено огрени от слънцето. Въпреки това, видът се среща в по-широк диапазон местообитания, от влажни гори в низините до 2000 </w:t>
      </w:r>
      <w:r w:rsidRPr="005D19D8">
        <w:rPr>
          <w:rFonts w:ascii="Times New Roman" w:eastAsia="Calibri" w:hAnsi="Times New Roman"/>
          <w:sz w:val="24"/>
          <w:szCs w:val="24"/>
          <w:lang w:val="en-US"/>
        </w:rPr>
        <w:t xml:space="preserve">m </w:t>
      </w:r>
      <w:r w:rsidRPr="005D19D8">
        <w:rPr>
          <w:rFonts w:ascii="Times New Roman" w:eastAsia="Calibri" w:hAnsi="Times New Roman"/>
          <w:sz w:val="24"/>
          <w:szCs w:val="24"/>
        </w:rPr>
        <w:t xml:space="preserve">н.в. в планините, и може да колонизира множество видове от семействата Aceraceae, Betulaceae, Fagaceae, Oleaceae, Tiliaceae, Ulmaceae (информацията е обобщена в </w:t>
      </w:r>
      <w:r w:rsidRPr="005D19D8">
        <w:rPr>
          <w:rFonts w:ascii="Times New Roman" w:eastAsia="Calibri" w:hAnsi="Times New Roman"/>
          <w:sz w:val="24"/>
          <w:szCs w:val="24"/>
          <w:lang w:val="en-US"/>
        </w:rPr>
        <w:t>Campanaro et al. 2017</w:t>
      </w:r>
      <w:r w:rsidRPr="005D19D8">
        <w:rPr>
          <w:rFonts w:ascii="Times New Roman" w:eastAsia="Calibri" w:hAnsi="Times New Roman"/>
          <w:sz w:val="24"/>
          <w:szCs w:val="24"/>
        </w:rPr>
        <w:t xml:space="preserve">). Възрастните са активни през деня с пик на активност в обедните и ранните следобедни часове. Видът е сравнително мобилен, но възрастните могат да летят, като максималното регистрирано разстояние на придвижване е 1.5 </w:t>
      </w:r>
      <w:r w:rsidRPr="005D19D8">
        <w:rPr>
          <w:rFonts w:ascii="Times New Roman" w:eastAsia="Calibri" w:hAnsi="Times New Roman"/>
          <w:sz w:val="24"/>
          <w:szCs w:val="24"/>
          <w:lang w:val="en-US"/>
        </w:rPr>
        <w:t>km (Drag et al. 2011)</w:t>
      </w:r>
      <w:r w:rsidRPr="005D19D8">
        <w:rPr>
          <w:rFonts w:ascii="Times New Roman" w:eastAsia="Calibri" w:hAnsi="Times New Roman"/>
          <w:sz w:val="24"/>
          <w:szCs w:val="24"/>
        </w:rPr>
        <w:t xml:space="preserve">. Възрастните живеят кратко (2-3 седмици) и вероятно не се хранят. Имагото се среща в периода юни-септември, като най-висока активност се забелязва в периода от средата на юли до средата на август. Женските снасят яйцата си върху мъртви части от дървета – сухи или разлагащи се стволове, клони и пънове, както голи, така и покрити с кора, като предпочитат голи, огрети от слънцето стоящи стволове с дебелина над 20 </w:t>
      </w:r>
      <w:r w:rsidRPr="005D19D8">
        <w:rPr>
          <w:rFonts w:ascii="Times New Roman" w:eastAsia="Calibri" w:hAnsi="Times New Roman"/>
          <w:sz w:val="24"/>
          <w:szCs w:val="24"/>
          <w:lang w:val="en-US"/>
        </w:rPr>
        <w:t xml:space="preserve">cm. </w:t>
      </w:r>
      <w:r w:rsidRPr="005D19D8">
        <w:rPr>
          <w:rFonts w:ascii="Times New Roman" w:eastAsia="Calibri" w:hAnsi="Times New Roman"/>
          <w:sz w:val="24"/>
          <w:szCs w:val="24"/>
        </w:rPr>
        <w:t>Въпреки че предпочитат дървесината на бука, видът използва множество широколистни видове и дори в букови гори често се развива в явор или бряст. Заплахи за вида са подмладяването на горите, както и временно складиране на отсечени трупи в местообитанието и последващото им отстраняване, при което се отнемат снесените в тях яйца.</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i/>
          <w:sz w:val="24"/>
          <w:szCs w:val="24"/>
          <w:lang w:val="en-US"/>
        </w:rPr>
        <w:t>Rosalia alpina</w:t>
      </w:r>
      <w:r w:rsidRPr="005D19D8">
        <w:rPr>
          <w:rFonts w:ascii="Times New Roman" w:eastAsia="Calibri" w:hAnsi="Times New Roman"/>
          <w:sz w:val="24"/>
          <w:szCs w:val="24"/>
        </w:rPr>
        <w:t xml:space="preserve"> е включен в Приложения II и IV на Директива 92/43/ЕИО поради фрагментираните му и намаляващи популации, особено в Централна Европа. Видът не е включен в Червената книга на България (2011 г.).</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hAnsi="Times New Roman"/>
          <w:i/>
          <w:iCs/>
          <w:sz w:val="24"/>
          <w:szCs w:val="24"/>
        </w:rPr>
        <w:t>Характеристики на местообитанието в България:</w:t>
      </w:r>
      <w:r w:rsidRPr="005D19D8">
        <w:rPr>
          <w:rFonts w:ascii="Times New Roman" w:eastAsia="Calibri" w:hAnsi="Times New Roman"/>
          <w:sz w:val="24"/>
          <w:lang w:eastAsia="en-GB"/>
        </w:rPr>
        <w:t xml:space="preserve"> </w:t>
      </w:r>
      <w:r w:rsidRPr="005D19D8">
        <w:rPr>
          <w:rFonts w:ascii="Times New Roman" w:eastAsia="Calibri" w:hAnsi="Times New Roman"/>
          <w:sz w:val="24"/>
          <w:szCs w:val="24"/>
        </w:rPr>
        <w:t>Алпийската розалия се среща предимно в планинските райони на страната, по-рядко в низините, като достига докъм 1200-1500 m надморска височина. Обитава разнообразни широколистни и смесени гори, като типично е свързана в дъбово-габъровия и буковия пояс. Местообитания на вида може да са 9110, 9130, 9150, 91W0, 91S0, 91G0, 9170, 91MO, 91I0, 91AA, 91H0, 9180, 91Z0, 9260, 9270, 91Е0.</w:t>
      </w:r>
      <w:r w:rsidRPr="005D19D8">
        <w:t xml:space="preserve"> </w:t>
      </w:r>
      <w:r w:rsidRPr="005D19D8">
        <w:rPr>
          <w:rFonts w:ascii="Times New Roman" w:eastAsia="Calibri" w:hAnsi="Times New Roman"/>
          <w:sz w:val="24"/>
          <w:szCs w:val="24"/>
        </w:rPr>
        <w:t>От основно значение за местообитанието на вида е наличието на мъртва дървесина.</w:t>
      </w: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rPr>
        <w:t>3. Състояние на биогеографско ниво и разпространение в мрежата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lastRenderedPageBreak/>
        <w:t xml:space="preserve">Съгласно докладванията по Директива за местообитанията през 2013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2007-2012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и през 2019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2013-2018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състоянието на вида е благоприятно по всички параметри (FV) в Континенталния и Алпийския биогеографски </w:t>
      </w:r>
      <w:r w:rsidR="009B295F">
        <w:rPr>
          <w:rFonts w:ascii="Times New Roman" w:eastAsia="Calibri" w:hAnsi="Times New Roman"/>
          <w:sz w:val="24"/>
          <w:szCs w:val="24"/>
        </w:rPr>
        <w:t>региони</w:t>
      </w:r>
      <w:r w:rsidRPr="005D19D8">
        <w:rPr>
          <w:rFonts w:ascii="Times New Roman" w:eastAsia="Calibri" w:hAnsi="Times New Roman"/>
          <w:sz w:val="24"/>
          <w:szCs w:val="24"/>
        </w:rPr>
        <w:t>.</w:t>
      </w:r>
    </w:p>
    <w:p w:rsidR="005D19D8" w:rsidRPr="005D19D8" w:rsidRDefault="005D19D8" w:rsidP="005D19D8">
      <w:pPr>
        <w:spacing w:before="120" w:after="120" w:line="240" w:lineRule="auto"/>
        <w:rPr>
          <w:rFonts w:ascii="Times New Roman" w:eastAsia="Calibri" w:hAnsi="Times New Roman"/>
          <w:b/>
          <w:bCs/>
          <w:sz w:val="24"/>
          <w:szCs w:val="24"/>
          <w:lang w:eastAsia="bg-BG"/>
        </w:rPr>
      </w:pPr>
      <w:r w:rsidRPr="005D19D8">
        <w:rPr>
          <w:rFonts w:ascii="Times New Roman" w:eastAsia="Calibri" w:hAnsi="Times New Roman"/>
          <w:b/>
          <w:bCs/>
          <w:sz w:val="24"/>
          <w:szCs w:val="24"/>
          <w:lang w:eastAsia="bg-BG"/>
        </w:rPr>
        <w:t>4. Състояние на вида в защитена зона „Видбол“</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5D19D8">
        <w:rPr>
          <w:rFonts w:ascii="Times New Roman" w:eastAsia="Calibri" w:hAnsi="Times New Roman"/>
          <w:sz w:val="24"/>
          <w:szCs w:val="24"/>
        </w:rPr>
        <w:t>) за защитена зона „Видбол“, данните за вида в зоната са недостатъчни (</w:t>
      </w:r>
      <w:r w:rsidRPr="005D19D8">
        <w:rPr>
          <w:rFonts w:ascii="Times New Roman" w:eastAsia="Calibri" w:hAnsi="Times New Roman"/>
          <w:sz w:val="24"/>
          <w:szCs w:val="24"/>
          <w:lang w:val="en-US"/>
        </w:rPr>
        <w:t>DD)</w:t>
      </w:r>
      <w:r w:rsidRPr="005D19D8">
        <w:rPr>
          <w:rFonts w:ascii="Times New Roman" w:eastAsia="Calibri" w:hAnsi="Times New Roman"/>
          <w:sz w:val="24"/>
          <w:szCs w:val="24"/>
        </w:rPr>
        <w:t>, степента на опазване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популацията е неизолирана (оценка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а общото състояние е „</w:t>
      </w:r>
      <w:r w:rsidRPr="005D19D8">
        <w:rPr>
          <w:rFonts w:ascii="Times New Roman" w:eastAsia="Calibri" w:hAnsi="Times New Roman"/>
          <w:sz w:val="24"/>
          <w:szCs w:val="24"/>
          <w:lang w:val="en-US"/>
        </w:rPr>
        <w:t>B</w:t>
      </w:r>
      <w:r w:rsidRPr="005D19D8">
        <w:rPr>
          <w:rFonts w:ascii="Times New Roman" w:eastAsia="Calibri" w:hAnsi="Times New Roman"/>
          <w:sz w:val="24"/>
          <w:szCs w:val="24"/>
        </w:rPr>
        <w:t>“</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добро). Видът не е установен в зоната, а подходящите местообитания заемат </w:t>
      </w:r>
      <w:r w:rsidRPr="005D19D8">
        <w:rPr>
          <w:rFonts w:cs="Arial"/>
          <w:color w:val="000000"/>
        </w:rPr>
        <w:t xml:space="preserve">278.89 </w:t>
      </w:r>
      <w:r w:rsidRPr="005D19D8">
        <w:rPr>
          <w:rFonts w:ascii="Times New Roman" w:eastAsia="Calibri" w:hAnsi="Times New Roman"/>
          <w:sz w:val="24"/>
          <w:szCs w:val="24"/>
        </w:rPr>
        <w:t xml:space="preserve">ha </w:t>
      </w:r>
      <w:r w:rsidRPr="005D19D8">
        <w:rPr>
          <w:rFonts w:ascii="Times New Roman" w:eastAsia="Calibri" w:hAnsi="Times New Roman"/>
          <w:sz w:val="24"/>
          <w:szCs w:val="24"/>
          <w:lang w:val="en-US"/>
        </w:rPr>
        <w:t>(</w:t>
      </w:r>
      <w:r w:rsidRPr="005D19D8">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5D19D8">
        <w:rPr>
          <w:rFonts w:ascii="Times New Roman" w:eastAsia="Calibri" w:hAnsi="Times New Roman"/>
          <w:sz w:val="24"/>
          <w:szCs w:val="24"/>
          <w:lang w:val="en-US"/>
        </w:rPr>
        <w:t>)</w:t>
      </w:r>
      <w:r w:rsidRPr="005D19D8">
        <w:rPr>
          <w:rFonts w:ascii="Times New Roman" w:eastAsia="Calibri" w:hAnsi="Times New Roman"/>
          <w:sz w:val="24"/>
          <w:szCs w:val="24"/>
        </w:rPr>
        <w:t>. Макар и слабо вероятно, е възможно този вид да бъде намерен в зоната и най-вече в южните ѝ части.</w:t>
      </w:r>
    </w:p>
    <w:tbl>
      <w:tblPr>
        <w:tblW w:w="9893"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80"/>
        <w:gridCol w:w="1027"/>
        <w:gridCol w:w="828"/>
        <w:gridCol w:w="502"/>
        <w:gridCol w:w="367"/>
        <w:gridCol w:w="626"/>
        <w:gridCol w:w="660"/>
        <w:gridCol w:w="622"/>
        <w:gridCol w:w="610"/>
        <w:gridCol w:w="855"/>
        <w:gridCol w:w="986"/>
        <w:gridCol w:w="646"/>
        <w:gridCol w:w="534"/>
        <w:gridCol w:w="578"/>
      </w:tblGrid>
      <w:tr w:rsidR="005D19D8" w:rsidRPr="005D19D8" w:rsidTr="005D19D8">
        <w:trPr>
          <w:jc w:val="center"/>
        </w:trPr>
        <w:tc>
          <w:tcPr>
            <w:tcW w:w="3409"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3740"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744"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3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8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2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82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0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6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286"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2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1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55"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8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58"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8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2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82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0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6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2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60"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2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1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55"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8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4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34"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680"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102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1087</w:t>
            </w:r>
          </w:p>
        </w:tc>
        <w:tc>
          <w:tcPr>
            <w:tcW w:w="828"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Rosalia alpina</w:t>
            </w:r>
          </w:p>
        </w:tc>
        <w:tc>
          <w:tcPr>
            <w:tcW w:w="50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36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2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p</w:t>
            </w:r>
          </w:p>
        </w:tc>
        <w:tc>
          <w:tcPr>
            <w:tcW w:w="66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2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1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855"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P</w:t>
            </w:r>
          </w:p>
        </w:tc>
        <w:tc>
          <w:tcPr>
            <w:tcW w:w="98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DD</w:t>
            </w:r>
          </w:p>
        </w:tc>
        <w:tc>
          <w:tcPr>
            <w:tcW w:w="64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53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B</w:t>
            </w:r>
          </w:p>
        </w:tc>
      </w:tr>
    </w:tbl>
    <w:p w:rsidR="005D19D8" w:rsidRPr="005D19D8" w:rsidRDefault="005D19D8" w:rsidP="005D19D8">
      <w:pPr>
        <w:spacing w:before="120" w:after="120" w:line="240" w:lineRule="auto"/>
        <w:jc w:val="both"/>
        <w:rPr>
          <w:rFonts w:ascii="Times New Roman" w:eastAsia="Calibri" w:hAnsi="Times New Roman"/>
          <w:sz w:val="24"/>
          <w:szCs w:val="24"/>
          <w:lang w:val="en-US"/>
        </w:rPr>
      </w:pP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lang w:eastAsia="bg-BG"/>
        </w:rPr>
        <w:t>5. Анализ на наличната информация</w:t>
      </w:r>
    </w:p>
    <w:p w:rsidR="005D19D8" w:rsidRPr="005D19D8" w:rsidRDefault="005D19D8" w:rsidP="009B295F">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5D19D8">
        <w:rPr>
          <w:rFonts w:ascii="Times New Roman" w:eastAsia="Calibri" w:hAnsi="Times New Roman"/>
          <w:bCs/>
          <w:iCs/>
          <w:sz w:val="24"/>
          <w:szCs w:val="24"/>
          <w:vertAlign w:val="superscript"/>
        </w:rPr>
        <w:footnoteReference w:id="10"/>
      </w:r>
      <w:r w:rsidRPr="005D19D8">
        <w:rPr>
          <w:rFonts w:ascii="Times New Roman" w:eastAsia="Calibri" w:hAnsi="Times New Roman"/>
          <w:bCs/>
          <w:iCs/>
          <w:sz w:val="24"/>
          <w:szCs w:val="24"/>
        </w:rPr>
        <w:t>, Методиката за определяне на природозащитното състоянието на видовете</w:t>
      </w:r>
      <w:r w:rsidRPr="005D19D8">
        <w:rPr>
          <w:rFonts w:ascii="Times New Roman" w:eastAsia="Calibri" w:hAnsi="Times New Roman"/>
          <w:bCs/>
          <w:iCs/>
          <w:sz w:val="24"/>
          <w:szCs w:val="24"/>
          <w:vertAlign w:val="superscript"/>
        </w:rPr>
        <w:footnoteReference w:id="11"/>
      </w:r>
      <w:r w:rsidRPr="005D19D8">
        <w:rPr>
          <w:rFonts w:ascii="Times New Roman" w:eastAsia="Calibri" w:hAnsi="Times New Roman"/>
          <w:bCs/>
          <w:iCs/>
          <w:sz w:val="24"/>
          <w:szCs w:val="24"/>
        </w:rPr>
        <w:t xml:space="preserve">, както и Методиките за оценка на състоянието и мониторинг на вида </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rPr>
        <w:t>Н</w:t>
      </w:r>
      <w:r w:rsidRPr="005D19D8">
        <w:rPr>
          <w:rFonts w:ascii="Times New Roman" w:eastAsia="Calibri" w:hAnsi="Times New Roman"/>
          <w:bCs/>
          <w:iCs/>
          <w:sz w:val="24"/>
          <w:szCs w:val="24"/>
          <w:lang w:val="en-US"/>
        </w:rPr>
        <w:t>ационална система за мониторинг на биологичното разнообра</w:t>
      </w:r>
      <w:r w:rsidRPr="005D19D8">
        <w:rPr>
          <w:rFonts w:ascii="Times New Roman" w:eastAsia="Calibri" w:hAnsi="Times New Roman"/>
          <w:bCs/>
          <w:iCs/>
          <w:sz w:val="24"/>
          <w:szCs w:val="24"/>
        </w:rPr>
        <w:t>зие</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vertAlign w:val="superscript"/>
          <w:lang w:val="en-US"/>
        </w:rPr>
        <w:footnoteReference w:id="12"/>
      </w:r>
      <w:r w:rsidRPr="005D19D8">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5D19D8" w:rsidRPr="005D19D8" w:rsidRDefault="005D19D8" w:rsidP="009B295F">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Предложената в предоставения от МОСВ доклад „Специфични цели за защитена зона за местообитанията BG0000366 „Кресна - Илинденци“ популационна единица „Брой заселени дървета в площта на подходящите местообитания на вида“ макар и изпълнима и използвана за докладване в други държавни, смятаме за неподходяща за територията на България. Причините за това са комплексни, но най-важните са:</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1. Оценката на този параметър изисква високо ниво на експертиза за коректно определяне на биотопните и залесени дървета</w:t>
      </w:r>
      <w:r w:rsidRPr="005D19D8">
        <w:rPr>
          <w:rFonts w:ascii="Times New Roman" w:eastAsia="Calibri" w:hAnsi="Times New Roman"/>
          <w:bCs/>
          <w:iCs/>
          <w:sz w:val="24"/>
          <w:szCs w:val="24"/>
          <w:lang w:val="en-US"/>
        </w:rPr>
        <w:t xml:space="preserve">, </w:t>
      </w:r>
      <w:r w:rsidRPr="005D19D8">
        <w:rPr>
          <w:rFonts w:ascii="Times New Roman" w:eastAsia="Calibri" w:hAnsi="Times New Roman"/>
          <w:bCs/>
          <w:iCs/>
          <w:sz w:val="24"/>
          <w:szCs w:val="24"/>
        </w:rPr>
        <w:t>съчетано със значително теренно усилие. Това би било пречка при въвеждане на неспециалисти (гражданска наука, горски стопанства, структурите на МОСВ по места и тн.) в мониторинговите дейности;</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lang w:val="en-US"/>
        </w:rPr>
      </w:pPr>
      <w:r w:rsidRPr="005D19D8">
        <w:rPr>
          <w:rFonts w:ascii="Times New Roman" w:eastAsia="Calibri" w:hAnsi="Times New Roman"/>
          <w:bCs/>
          <w:iCs/>
          <w:sz w:val="24"/>
          <w:szCs w:val="24"/>
        </w:rPr>
        <w:t xml:space="preserve">2. Оценката на „брой дървета“ макар и използвана и разрешена за докладване, е помощна и насочваща за определяна на местата за мониторинг, поставяне на капани и провеждане на трансекти и в никакъв случай не се препоръчва като основна за оценка </w:t>
      </w:r>
      <w:r w:rsidRPr="005D19D8">
        <w:rPr>
          <w:rFonts w:ascii="Times New Roman" w:eastAsia="Calibri" w:hAnsi="Times New Roman"/>
          <w:bCs/>
          <w:iCs/>
          <w:sz w:val="24"/>
          <w:szCs w:val="24"/>
        </w:rPr>
        <w:lastRenderedPageBreak/>
        <w:t xml:space="preserve">на популацията на </w:t>
      </w:r>
      <w:r w:rsidRPr="005D19D8">
        <w:rPr>
          <w:rFonts w:ascii="Times New Roman" w:eastAsia="Calibri" w:hAnsi="Times New Roman"/>
          <w:bCs/>
          <w:i/>
          <w:iCs/>
          <w:sz w:val="24"/>
          <w:szCs w:val="24"/>
          <w:lang w:val="en-US"/>
        </w:rPr>
        <w:t>Rosalia alpina</w:t>
      </w:r>
      <w:r w:rsidRPr="005D19D8">
        <w:rPr>
          <w:rFonts w:ascii="Times New Roman" w:eastAsia="Calibri" w:hAnsi="Times New Roman"/>
          <w:bCs/>
          <w:iCs/>
          <w:sz w:val="24"/>
          <w:szCs w:val="24"/>
          <w:lang w:val="en-US"/>
        </w:rPr>
        <w:t xml:space="preserve">. </w:t>
      </w:r>
      <w:r w:rsidRPr="005D19D8">
        <w:rPr>
          <w:rFonts w:ascii="Times New Roman" w:eastAsia="Calibri" w:hAnsi="Times New Roman"/>
          <w:bCs/>
          <w:iCs/>
          <w:sz w:val="24"/>
          <w:szCs w:val="24"/>
        </w:rPr>
        <w:t xml:space="preserve">Към 2017 г., единствено в Германия оценката е направена основно на базата на „брой дървета“, в повечето други държави се предпочита изследване на самото насекомо или комбинация от двете. За Италия изрично се подчертава, че възможностите за грешка при определяне на „изходната дупка“ на имагото са големи, тъй като при сходните видове те се приличат. В същото време, този параметър не предоставя достатъчна устойчивост на изследването, тъй като деградационните промени в обитаваните дървета могат да бъдат относително бързи и те да загубят своята стойност като индикативен обект само в рамките на няколко години </w:t>
      </w:r>
      <w:r w:rsidRPr="005D19D8">
        <w:rPr>
          <w:rFonts w:ascii="Times New Roman" w:eastAsia="Calibri" w:hAnsi="Times New Roman"/>
          <w:bCs/>
          <w:iCs/>
          <w:sz w:val="24"/>
          <w:szCs w:val="24"/>
          <w:lang w:val="en-US"/>
        </w:rPr>
        <w:t>(Campanaro et al. 2017).</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Поради това, като по-адекватна и отговаряща на досегашните практики за събиране и анализ на данни в България предлагаме  мерната единица на параметъра за състояние на популацията да е „Брой квадрати с размер 1х1 km, с доказано присъствие на вида“. Минималният и максималният размер на популацията отговаря на известния брой квадрати, в които видът е регистриран.</w:t>
      </w:r>
    </w:p>
    <w:p w:rsidR="005D19D8" w:rsidRPr="005D19D8" w:rsidRDefault="005D19D8" w:rsidP="005D19D8">
      <w:pPr>
        <w:jc w:val="both"/>
        <w:rPr>
          <w:rFonts w:ascii="Times New Roman" w:hAnsi="Times New Roman"/>
          <w:b/>
          <w:sz w:val="24"/>
          <w:szCs w:val="24"/>
          <w:lang w:val="en-US"/>
        </w:rPr>
      </w:pPr>
      <w:r w:rsidRPr="005D19D8">
        <w:rPr>
          <w:rFonts w:ascii="Times New Roman" w:hAnsi="Times New Roman"/>
          <w:b/>
          <w:sz w:val="24"/>
          <w:szCs w:val="24"/>
        </w:rPr>
        <w:t>6. Цели за подобряване/поддържане на природозащитното състояние на вида в зоната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Специфичните цели за опазване на вида в защитената зона са формулирани по показателите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627"/>
        <w:gridCol w:w="1542"/>
        <w:gridCol w:w="2487"/>
        <w:gridCol w:w="1804"/>
      </w:tblGrid>
      <w:tr w:rsidR="005D19D8" w:rsidRPr="005D19D8" w:rsidTr="009B295F">
        <w:trPr>
          <w:tblHeader/>
          <w:jc w:val="center"/>
        </w:trPr>
        <w:tc>
          <w:tcPr>
            <w:tcW w:w="9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Мерна единица </w:t>
            </w:r>
          </w:p>
        </w:tc>
        <w:tc>
          <w:tcPr>
            <w:tcW w:w="8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Целева стойност </w:t>
            </w:r>
          </w:p>
        </w:tc>
        <w:tc>
          <w:tcPr>
            <w:tcW w:w="13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Допълнителна информация </w:t>
            </w:r>
          </w:p>
        </w:tc>
        <w:tc>
          <w:tcPr>
            <w:tcW w:w="9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Специфични за зоната цели за опазване </w:t>
            </w:r>
          </w:p>
        </w:tc>
      </w:tr>
      <w:tr w:rsidR="005D19D8" w:rsidRPr="005D19D8" w:rsidTr="005D19D8">
        <w:trPr>
          <w:jc w:val="center"/>
        </w:trPr>
        <w:tc>
          <w:tcPr>
            <w:tcW w:w="98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b/>
                <w:sz w:val="20"/>
                <w:szCs w:val="20"/>
                <w:lang w:eastAsia="en-GB"/>
              </w:rPr>
              <w:t>Популация:</w:t>
            </w:r>
            <w:r w:rsidRPr="005D19D8">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lang w:val="en-GB" w:eastAsia="en-GB"/>
              </w:rPr>
            </w:pPr>
            <w:r w:rsidRPr="005D19D8">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30"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Неизвестна</w:t>
            </w:r>
          </w:p>
        </w:tc>
        <w:tc>
          <w:tcPr>
            <w:tcW w:w="1339"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sz w:val="20"/>
                <w:szCs w:val="20"/>
                <w:lang w:eastAsia="en-GB"/>
              </w:rPr>
              <w:t xml:space="preserve">Очаква се да бъдат открити реални находища, най-вече в южните части на зоната, близки до Стара планина. </w:t>
            </w:r>
          </w:p>
        </w:tc>
        <w:tc>
          <w:tcPr>
            <w:tcW w:w="97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lang w:val="en-GB" w:eastAsia="en-GB"/>
              </w:rPr>
            </w:pPr>
            <w:r w:rsidRPr="005D19D8">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5D19D8" w:rsidRPr="005D19D8" w:rsidTr="005D19D8">
        <w:trPr>
          <w:jc w:val="center"/>
        </w:trPr>
        <w:tc>
          <w:tcPr>
            <w:tcW w:w="98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w:t>
            </w:r>
            <w:r w:rsidRPr="005D19D8">
              <w:rPr>
                <w:rFonts w:ascii="Times New Roman" w:eastAsia="Calibri" w:hAnsi="Times New Roman"/>
                <w:bCs/>
                <w:sz w:val="20"/>
                <w:szCs w:val="20"/>
              </w:rPr>
              <w:t>Площ на потенциалните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ha</w:t>
            </w:r>
          </w:p>
        </w:tc>
        <w:tc>
          <w:tcPr>
            <w:tcW w:w="830"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Най-малко     278.89 ha</w:t>
            </w:r>
          </w:p>
        </w:tc>
        <w:tc>
          <w:tcPr>
            <w:tcW w:w="1339"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оптималните местообитания е от около 278.89 ha.</w:t>
            </w:r>
          </w:p>
        </w:tc>
        <w:tc>
          <w:tcPr>
            <w:tcW w:w="97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Поддържане на площта на потенциалните местообитания на вида в зоната в размер от най-малко 278.89 ha.</w:t>
            </w:r>
          </w:p>
        </w:tc>
      </w:tr>
      <w:tr w:rsidR="005D19D8" w:rsidRPr="005D19D8" w:rsidTr="005D19D8">
        <w:trPr>
          <w:jc w:val="center"/>
        </w:trPr>
        <w:tc>
          <w:tcPr>
            <w:tcW w:w="98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hAnsi="Times New Roman"/>
                <w:b/>
                <w:sz w:val="20"/>
                <w:szCs w:val="20"/>
              </w:rPr>
            </w:pPr>
            <w:r w:rsidRPr="005D19D8">
              <w:rPr>
                <w:rFonts w:ascii="Times New Roman" w:hAnsi="Times New Roman"/>
                <w:b/>
                <w:sz w:val="20"/>
                <w:szCs w:val="20"/>
              </w:rPr>
              <w:t xml:space="preserve">Местообитание на вида: </w:t>
            </w:r>
            <w:r w:rsidRPr="005D19D8">
              <w:rPr>
                <w:rFonts w:ascii="Times New Roman" w:hAnsi="Times New Roman"/>
                <w:bCs/>
                <w:sz w:val="20"/>
                <w:szCs w:val="20"/>
              </w:rPr>
              <w:t>Наличие на големи/ биотопни дървета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hAnsi="Times New Roman"/>
                <w:sz w:val="20"/>
                <w:szCs w:val="20"/>
              </w:rPr>
            </w:pPr>
            <w:r w:rsidRPr="005D19D8">
              <w:rPr>
                <w:rFonts w:ascii="Times New Roman" w:hAnsi="Times New Roman"/>
                <w:sz w:val="20"/>
                <w:szCs w:val="20"/>
              </w:rPr>
              <w:t>Брой / ha</w:t>
            </w:r>
          </w:p>
        </w:tc>
        <w:tc>
          <w:tcPr>
            <w:tcW w:w="830"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hAnsi="Times New Roman"/>
                <w:sz w:val="20"/>
                <w:szCs w:val="20"/>
              </w:rPr>
            </w:pPr>
            <w:r w:rsidRPr="005D19D8">
              <w:rPr>
                <w:rFonts w:ascii="Times New Roman" w:hAnsi="Times New Roman"/>
                <w:sz w:val="20"/>
                <w:szCs w:val="20"/>
              </w:rPr>
              <w:t xml:space="preserve">Наличието на най-малко 2 големи/ биотопни </w:t>
            </w:r>
            <w:r w:rsidRPr="005D19D8">
              <w:rPr>
                <w:rFonts w:ascii="Times New Roman" w:hAnsi="Times New Roman"/>
                <w:sz w:val="20"/>
                <w:szCs w:val="20"/>
              </w:rPr>
              <w:lastRenderedPageBreak/>
              <w:t xml:space="preserve">дървета на хектар с диаметър от поне 40 </w:t>
            </w:r>
            <w:r w:rsidRPr="005D19D8">
              <w:rPr>
                <w:rFonts w:ascii="Times New Roman" w:hAnsi="Times New Roman"/>
                <w:sz w:val="20"/>
                <w:szCs w:val="20"/>
                <w:lang w:val="en-US"/>
              </w:rPr>
              <w:t>cm</w:t>
            </w:r>
            <w:r w:rsidRPr="005D19D8">
              <w:rPr>
                <w:rFonts w:ascii="Times New Roman" w:hAnsi="Times New Roman"/>
                <w:sz w:val="20"/>
                <w:szCs w:val="20"/>
              </w:rPr>
              <w:t>.</w:t>
            </w:r>
          </w:p>
        </w:tc>
        <w:tc>
          <w:tcPr>
            <w:tcW w:w="1339"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lastRenderedPageBreak/>
              <w:t xml:space="preserve">Целевата стойност на показателя е съобразена с екологичните изисквания на вида. Тя е в пряка </w:t>
            </w:r>
            <w:r w:rsidRPr="005D19D8">
              <w:rPr>
                <w:rFonts w:ascii="Times New Roman" w:hAnsi="Times New Roman"/>
                <w:sz w:val="20"/>
                <w:szCs w:val="20"/>
              </w:rPr>
              <w:lastRenderedPageBreak/>
              <w:t>връзка с целевата стойност по този параметър на горските природни местообитания.</w:t>
            </w:r>
          </w:p>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97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lastRenderedPageBreak/>
              <w:t xml:space="preserve">Междинна цел: Да се определи броя на биотопните </w:t>
            </w:r>
            <w:r w:rsidRPr="005D19D8">
              <w:rPr>
                <w:rFonts w:ascii="Times New Roman" w:hAnsi="Times New Roman"/>
                <w:sz w:val="20"/>
                <w:szCs w:val="20"/>
              </w:rPr>
              <w:lastRenderedPageBreak/>
              <w:t>дървета на хектар в подходящите местообитания на вида в защитената зона чрез теренни проучвания, до 2025 г.</w:t>
            </w:r>
          </w:p>
        </w:tc>
      </w:tr>
      <w:tr w:rsidR="005D19D8" w:rsidRPr="005D19D8" w:rsidTr="005D19D8">
        <w:trPr>
          <w:jc w:val="center"/>
        </w:trPr>
        <w:tc>
          <w:tcPr>
            <w:tcW w:w="98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hAnsi="Times New Roman"/>
                <w:b/>
                <w:sz w:val="20"/>
                <w:szCs w:val="20"/>
              </w:rPr>
            </w:pPr>
            <w:r w:rsidRPr="005D19D8">
              <w:rPr>
                <w:rFonts w:ascii="Times New Roman" w:hAnsi="Times New Roman"/>
                <w:b/>
                <w:sz w:val="20"/>
                <w:szCs w:val="20"/>
              </w:rPr>
              <w:lastRenderedPageBreak/>
              <w:t xml:space="preserve">Местообитание на вида: </w:t>
            </w:r>
            <w:r w:rsidRPr="005D19D8">
              <w:rPr>
                <w:rFonts w:ascii="Times New Roman" w:hAnsi="Times New Roman"/>
                <w:bCs/>
                <w:sz w:val="20"/>
                <w:szCs w:val="20"/>
              </w:rPr>
              <w:t>Количество мъртва дървесина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hAnsi="Times New Roman"/>
                <w:sz w:val="20"/>
                <w:szCs w:val="20"/>
              </w:rPr>
            </w:pPr>
            <w:r w:rsidRPr="005D19D8">
              <w:rPr>
                <w:rFonts w:ascii="Times New Roman" w:hAnsi="Times New Roman"/>
                <w:sz w:val="20"/>
                <w:szCs w:val="20"/>
              </w:rPr>
              <w:t xml:space="preserve">Брой мъртви дървета на хектар, с дебелина над 20 </w:t>
            </w:r>
            <w:r w:rsidRPr="005D19D8">
              <w:rPr>
                <w:rFonts w:ascii="Times New Roman" w:hAnsi="Times New Roman"/>
                <w:sz w:val="20"/>
                <w:szCs w:val="20"/>
                <w:lang w:val="en-US"/>
              </w:rPr>
              <w:t>cm</w:t>
            </w:r>
            <w:r w:rsidRPr="005D19D8">
              <w:rPr>
                <w:rFonts w:ascii="Times New Roman" w:hAnsi="Times New Roman"/>
                <w:sz w:val="20"/>
                <w:szCs w:val="20"/>
              </w:rPr>
              <w:t xml:space="preserve"> в подходящите местообитания на вида</w:t>
            </w:r>
          </w:p>
        </w:tc>
        <w:tc>
          <w:tcPr>
            <w:tcW w:w="830"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hAnsi="Times New Roman"/>
                <w:sz w:val="20"/>
                <w:szCs w:val="20"/>
              </w:rPr>
            </w:pPr>
            <w:r w:rsidRPr="005D19D8">
              <w:rPr>
                <w:rFonts w:ascii="Times New Roman" w:hAnsi="Times New Roman"/>
                <w:sz w:val="20"/>
                <w:szCs w:val="20"/>
              </w:rPr>
              <w:t>Най-малко 5 броя мъртви дървета на хектар, с дебелина над 20 cm в подходящите местообитания на вида</w:t>
            </w:r>
          </w:p>
        </w:tc>
        <w:tc>
          <w:tcPr>
            <w:tcW w:w="1339"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Ларвата обитава мъртви дънери и пънове. Женските снасят в такава дървесина, като предпочитат огрени стоящи мъртви стволове с диаметър над 20 cm.</w:t>
            </w:r>
          </w:p>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 xml:space="preserve">Липсват данни за броя на мъртвите дървета на хектар с дебелина над </w:t>
            </w:r>
            <w:r w:rsidRPr="005D19D8">
              <w:rPr>
                <w:rFonts w:ascii="Times New Roman" w:hAnsi="Times New Roman"/>
                <w:sz w:val="20"/>
                <w:szCs w:val="20"/>
                <w:lang w:val="en-US"/>
              </w:rPr>
              <w:t>20</w:t>
            </w:r>
            <w:r w:rsidRPr="005D19D8">
              <w:rPr>
                <w:rFonts w:ascii="Times New Roman" w:hAnsi="Times New Roman"/>
                <w:sz w:val="20"/>
                <w:szCs w:val="20"/>
              </w:rPr>
              <w:t xml:space="preserve"> cm в подходящите местообитания на вида в защитената зона. По данни за горските местообитания, количеството на мъртвата дървесина е ниско. Това предопределя необходимостта от подобряване на състоянието на вида по този параметър.</w:t>
            </w:r>
          </w:p>
        </w:tc>
        <w:tc>
          <w:tcPr>
            <w:tcW w:w="97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 xml:space="preserve">Подобряване на количеството на мъртва дървесина в подходящите местообитания на вида до достигане на целева стойност от най-малко 5 броя мъртви дървета на хектар, с дебелина над 20 cm </w:t>
            </w:r>
          </w:p>
        </w:tc>
      </w:tr>
    </w:tbl>
    <w:p w:rsidR="005D19D8" w:rsidRPr="005D19D8" w:rsidRDefault="005D19D8" w:rsidP="005D19D8">
      <w:pPr>
        <w:spacing w:before="120" w:after="120" w:line="240" w:lineRule="auto"/>
        <w:jc w:val="both"/>
        <w:rPr>
          <w:rFonts w:ascii="Times New Roman" w:eastAsia="Calibri" w:hAnsi="Times New Roman"/>
          <w:b/>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Предложените промени в </w:t>
      </w:r>
      <w:r>
        <w:rPr>
          <w:rFonts w:ascii="Times New Roman" w:eastAsia="Calibri" w:hAnsi="Times New Roman"/>
          <w:sz w:val="24"/>
          <w:szCs w:val="24"/>
        </w:rPr>
        <w:t>СФ</w:t>
      </w:r>
      <w:r w:rsidRPr="005D19D8">
        <w:rPr>
          <w:rFonts w:ascii="Times New Roman" w:eastAsia="Calibri"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 на популацията.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Предложените промени са маркирани в червено.</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0"/>
        <w:gridCol w:w="1063"/>
        <w:gridCol w:w="828"/>
        <w:gridCol w:w="526"/>
        <w:gridCol w:w="381"/>
        <w:gridCol w:w="696"/>
        <w:gridCol w:w="732"/>
        <w:gridCol w:w="661"/>
        <w:gridCol w:w="649"/>
        <w:gridCol w:w="884"/>
        <w:gridCol w:w="1046"/>
        <w:gridCol w:w="678"/>
        <w:gridCol w:w="552"/>
        <w:gridCol w:w="587"/>
      </w:tblGrid>
      <w:tr w:rsidR="005D19D8" w:rsidRPr="005D19D8" w:rsidTr="005D19D8">
        <w:trPr>
          <w:jc w:val="center"/>
        </w:trPr>
        <w:tc>
          <w:tcPr>
            <w:tcW w:w="3392"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079"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894"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24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1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82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33"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8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469"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61"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91"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6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832"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24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1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82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33"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8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1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753"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61"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91"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6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87"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57"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88"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24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19"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10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1087</w:t>
            </w:r>
          </w:p>
        </w:tc>
        <w:tc>
          <w:tcPr>
            <w:tcW w:w="828"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Rosalia alpina</w:t>
            </w:r>
          </w:p>
        </w:tc>
        <w:tc>
          <w:tcPr>
            <w:tcW w:w="53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38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71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75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eastAsia="Calibri" w:hAnsi="Times New Roman"/>
                <w:color w:val="FF0000"/>
                <w:sz w:val="20"/>
                <w:szCs w:val="20"/>
                <w:lang w:val="en-US" w:eastAsia="en-GB"/>
              </w:rPr>
              <w:t>grid 1x1 km</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89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P</w:t>
            </w:r>
          </w:p>
        </w:tc>
        <w:tc>
          <w:tcPr>
            <w:tcW w:w="106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DD</w:t>
            </w:r>
          </w:p>
        </w:tc>
        <w:tc>
          <w:tcPr>
            <w:tcW w:w="68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55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58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B</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rPr>
      </w:pPr>
      <w:r w:rsidRPr="005D19D8">
        <w:rPr>
          <w:rFonts w:ascii="Times New Roman" w:eastAsia="Calibri" w:hAnsi="Times New Roman"/>
          <w:b/>
          <w:sz w:val="24"/>
          <w:szCs w:val="24"/>
          <w:lang w:val="en-US"/>
        </w:rPr>
        <w:t xml:space="preserve">8. </w:t>
      </w:r>
      <w:r w:rsidRPr="005D19D8">
        <w:rPr>
          <w:rFonts w:ascii="Times New Roman" w:eastAsia="Calibri" w:hAnsi="Times New Roman"/>
          <w:b/>
          <w:sz w:val="24"/>
          <w:szCs w:val="24"/>
        </w:rPr>
        <w:t>Цитирана литература</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Campanaro,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Redolfi De Zan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L</w:t>
      </w:r>
      <w:r w:rsidRPr="005D19D8">
        <w:rPr>
          <w:rFonts w:ascii="Times New Roman" w:eastAsia="Calibri" w:hAnsi="Times New Roman"/>
          <w:sz w:val="24"/>
          <w:szCs w:val="24"/>
          <w:lang w:val="en-US"/>
        </w:rPr>
        <w:t>.</w:t>
      </w:r>
      <w:r w:rsidRPr="005D19D8">
        <w:rPr>
          <w:rFonts w:ascii="Times New Roman" w:eastAsia="Calibri" w:hAnsi="Times New Roman"/>
          <w:sz w:val="24"/>
          <w:szCs w:val="24"/>
        </w:rPr>
        <w:t>, Hardersen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Antonini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 Chiari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Cini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Mancini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w:t>
      </w:r>
      <w:r w:rsidRPr="005D19D8">
        <w:rPr>
          <w:rFonts w:ascii="Times New Roman" w:eastAsia="Calibri" w:hAnsi="Times New Roman"/>
          <w:sz w:val="24"/>
          <w:szCs w:val="24"/>
          <w:lang w:val="en-US"/>
        </w:rPr>
        <w:t>.</w:t>
      </w:r>
      <w:r w:rsidRPr="005D19D8">
        <w:rPr>
          <w:rFonts w:ascii="Times New Roman" w:eastAsia="Calibri" w:hAnsi="Times New Roman"/>
          <w:sz w:val="24"/>
          <w:szCs w:val="24"/>
        </w:rPr>
        <w:t>, Mosconi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F</w:t>
      </w:r>
      <w:r w:rsidRPr="005D19D8">
        <w:rPr>
          <w:rFonts w:ascii="Times New Roman" w:eastAsia="Calibri" w:hAnsi="Times New Roman"/>
          <w:sz w:val="24"/>
          <w:szCs w:val="24"/>
          <w:lang w:val="en-US"/>
        </w:rPr>
        <w:t>.</w:t>
      </w:r>
      <w:r w:rsidRPr="005D19D8">
        <w:rPr>
          <w:rFonts w:ascii="Times New Roman" w:eastAsia="Calibri" w:hAnsi="Times New Roman"/>
          <w:sz w:val="24"/>
          <w:szCs w:val="24"/>
        </w:rPr>
        <w:t>, Rossi de Gasperis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Solano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w:t>
      </w:r>
      <w:r w:rsidRPr="005D19D8">
        <w:rPr>
          <w:rFonts w:ascii="Times New Roman" w:eastAsia="Calibri" w:hAnsi="Times New Roman"/>
          <w:sz w:val="24"/>
          <w:szCs w:val="24"/>
          <w:lang w:val="en-US"/>
        </w:rPr>
        <w:t>.</w:t>
      </w:r>
      <w:r w:rsidRPr="005D19D8">
        <w:rPr>
          <w:rFonts w:ascii="Times New Roman" w:eastAsia="Calibri" w:hAnsi="Times New Roman"/>
          <w:sz w:val="24"/>
          <w:szCs w:val="24"/>
        </w:rPr>
        <w:t>, Bologna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A</w:t>
      </w:r>
      <w:r w:rsidRPr="005D19D8">
        <w:rPr>
          <w:rFonts w:ascii="Times New Roman" w:eastAsia="Calibri" w:hAnsi="Times New Roman"/>
          <w:sz w:val="24"/>
          <w:szCs w:val="24"/>
          <w:lang w:val="en-US"/>
        </w:rPr>
        <w:t>.</w:t>
      </w:r>
      <w:r w:rsidRPr="005D19D8">
        <w:rPr>
          <w:rFonts w:ascii="Times New Roman" w:eastAsia="Calibri" w:hAnsi="Times New Roman"/>
          <w:sz w:val="24"/>
          <w:szCs w:val="24"/>
        </w:rPr>
        <w:t>, Sabbatini Peverieri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(2017)</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Guidelines for the monitoring of </w:t>
      </w:r>
      <w:r w:rsidRPr="005D19D8">
        <w:rPr>
          <w:rFonts w:ascii="Times New Roman" w:eastAsia="Calibri" w:hAnsi="Times New Roman"/>
          <w:i/>
          <w:sz w:val="24"/>
          <w:szCs w:val="24"/>
        </w:rPr>
        <w:t>Rosalia alpina</w:t>
      </w:r>
      <w:r w:rsidRPr="005D19D8">
        <w:rPr>
          <w:rFonts w:ascii="Times New Roman" w:eastAsia="Calibri" w:hAnsi="Times New Roman"/>
          <w:sz w:val="24"/>
          <w:szCs w:val="24"/>
        </w:rPr>
        <w:t>. In: Carpaneto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M</w:t>
      </w:r>
      <w:r w:rsidRPr="005D19D8">
        <w:rPr>
          <w:rFonts w:ascii="Times New Roman" w:eastAsia="Calibri" w:hAnsi="Times New Roman"/>
          <w:sz w:val="24"/>
          <w:szCs w:val="24"/>
          <w:lang w:val="en-US"/>
        </w:rPr>
        <w:t>.</w:t>
      </w:r>
      <w:r w:rsidRPr="005D19D8">
        <w:rPr>
          <w:rFonts w:ascii="Times New Roman" w:eastAsia="Calibri" w:hAnsi="Times New Roman"/>
          <w:sz w:val="24"/>
          <w:szCs w:val="24"/>
        </w:rPr>
        <w:t>, Audisio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Bologna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A</w:t>
      </w:r>
      <w:r w:rsidRPr="005D19D8">
        <w:rPr>
          <w:rFonts w:ascii="Times New Roman" w:eastAsia="Calibri" w:hAnsi="Times New Roman"/>
          <w:sz w:val="24"/>
          <w:szCs w:val="24"/>
          <w:lang w:val="en-US"/>
        </w:rPr>
        <w:t>.</w:t>
      </w:r>
      <w:r w:rsidRPr="005D19D8">
        <w:rPr>
          <w:rFonts w:ascii="Times New Roman" w:eastAsia="Calibri" w:hAnsi="Times New Roman"/>
          <w:sz w:val="24"/>
          <w:szCs w:val="24"/>
        </w:rPr>
        <w:t>, Roversi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F</w:t>
      </w:r>
      <w:r w:rsidRPr="005D19D8">
        <w:rPr>
          <w:rFonts w:ascii="Times New Roman" w:eastAsia="Calibri" w:hAnsi="Times New Roman"/>
          <w:sz w:val="24"/>
          <w:szCs w:val="24"/>
          <w:lang w:val="en-US"/>
        </w:rPr>
        <w:t>.</w:t>
      </w:r>
      <w:r w:rsidRPr="005D19D8">
        <w:rPr>
          <w:rFonts w:ascii="Times New Roman" w:eastAsia="Calibri" w:hAnsi="Times New Roman"/>
          <w:sz w:val="24"/>
          <w:szCs w:val="24"/>
        </w:rPr>
        <w:t>, Mason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F</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(Eds) Guidelines for the Monitoring of the Saproxylic Beetles protected in Europe. Nature Conservation 20: 165–203.</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Drag</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L</w:t>
      </w:r>
      <w:r w:rsidRPr="005D19D8">
        <w:rPr>
          <w:rFonts w:ascii="Times New Roman" w:eastAsia="Calibri" w:hAnsi="Times New Roman"/>
          <w:sz w:val="24"/>
          <w:szCs w:val="24"/>
          <w:lang w:val="en-US"/>
        </w:rPr>
        <w:t>.</w:t>
      </w:r>
      <w:r w:rsidRPr="005D19D8">
        <w:rPr>
          <w:rFonts w:ascii="Times New Roman" w:eastAsia="Calibri" w:hAnsi="Times New Roman"/>
          <w:sz w:val="24"/>
          <w:szCs w:val="24"/>
        </w:rPr>
        <w:t>, Hauck</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w:t>
      </w:r>
      <w:r w:rsidRPr="005D19D8">
        <w:rPr>
          <w:rFonts w:ascii="Times New Roman" w:eastAsia="Calibri" w:hAnsi="Times New Roman"/>
          <w:sz w:val="24"/>
          <w:szCs w:val="24"/>
          <w:lang w:val="en-US"/>
        </w:rPr>
        <w:t>.</w:t>
      </w:r>
      <w:r w:rsidRPr="005D19D8">
        <w:rPr>
          <w:rFonts w:ascii="Times New Roman" w:eastAsia="Calibri" w:hAnsi="Times New Roman"/>
          <w:sz w:val="24"/>
          <w:szCs w:val="24"/>
        </w:rPr>
        <w:t>, Pokluda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Zimmermann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K</w:t>
      </w:r>
      <w:r w:rsidRPr="005D19D8">
        <w:rPr>
          <w:rFonts w:ascii="Times New Roman" w:eastAsia="Calibri" w:hAnsi="Times New Roman"/>
          <w:sz w:val="24"/>
          <w:szCs w:val="24"/>
          <w:lang w:val="en-US"/>
        </w:rPr>
        <w:t>.</w:t>
      </w:r>
      <w:r w:rsidRPr="005D19D8">
        <w:rPr>
          <w:rFonts w:ascii="Times New Roman" w:eastAsia="Calibri" w:hAnsi="Times New Roman"/>
          <w:sz w:val="24"/>
          <w:szCs w:val="24"/>
        </w:rPr>
        <w:t>, Cizek</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L</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(2011)</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Demography and dispersal ability of a threatened saproxylic beetle: a mark-recapture study of the rosalia longicorn (</w:t>
      </w:r>
      <w:r w:rsidRPr="005D19D8">
        <w:rPr>
          <w:rFonts w:ascii="Times New Roman" w:eastAsia="Calibri" w:hAnsi="Times New Roman"/>
          <w:i/>
          <w:sz w:val="24"/>
          <w:szCs w:val="24"/>
        </w:rPr>
        <w:t>Rosalia alpina</w:t>
      </w:r>
      <w:r w:rsidRPr="005D19D8">
        <w:rPr>
          <w:rFonts w:ascii="Times New Roman" w:eastAsia="Calibri" w:hAnsi="Times New Roman"/>
          <w:sz w:val="24"/>
          <w:szCs w:val="24"/>
        </w:rPr>
        <w:t xml:space="preserve">). PLoS ONE 6: e21345. </w:t>
      </w:r>
    </w:p>
    <w:p w:rsidR="005D19D8" w:rsidRPr="005D19D8" w:rsidRDefault="005D19D8" w:rsidP="005D19D8">
      <w:pPr>
        <w:spacing w:after="160" w:line="256" w:lineRule="auto"/>
        <w:rPr>
          <w:rFonts w:eastAsia="Calibri"/>
        </w:rPr>
      </w:pPr>
    </w:p>
    <w:p w:rsidR="005D19D8" w:rsidRPr="005D19D8" w:rsidRDefault="005D19D8" w:rsidP="005D19D8">
      <w:pPr>
        <w:autoSpaceDE w:val="0"/>
        <w:autoSpaceDN w:val="0"/>
        <w:adjustRightInd w:val="0"/>
        <w:spacing w:after="0" w:line="240" w:lineRule="auto"/>
        <w:rPr>
          <w:rFonts w:eastAsia="Calibri"/>
        </w:rPr>
      </w:pPr>
      <w:r w:rsidRPr="005D19D8">
        <w:rPr>
          <w:rFonts w:ascii="Times New Roman" w:eastAsia="Calibri" w:hAnsi="Times New Roman"/>
          <w:i/>
          <w:sz w:val="24"/>
          <w:szCs w:val="24"/>
          <w:lang w:val="en-GB" w:eastAsia="en-GB"/>
        </w:rPr>
        <w:t xml:space="preserve">Автор: </w:t>
      </w:r>
      <w:r w:rsidRPr="005D19D8">
        <w:rPr>
          <w:rFonts w:ascii="Times New Roman" w:eastAsia="Calibri" w:hAnsi="Times New Roman"/>
          <w:sz w:val="24"/>
          <w:szCs w:val="24"/>
          <w:lang w:eastAsia="en-GB"/>
        </w:rPr>
        <w:t>Ростислав Бекчиев</w:t>
      </w:r>
    </w:p>
    <w:p w:rsidR="005D19D8" w:rsidRDefault="005D19D8">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32" w:name="_Toc88847577"/>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4064 </w:t>
      </w:r>
      <w:r w:rsidR="002622A5" w:rsidRPr="00CB7FF5">
        <w:rPr>
          <w:rFonts w:ascii="Times New Roman" w:hAnsi="Times New Roman"/>
          <w:i/>
          <w:color w:val="1F497D" w:themeColor="text2"/>
          <w:sz w:val="28"/>
          <w:szCs w:val="28"/>
        </w:rPr>
        <w:t>Theodoxus transversalis</w:t>
      </w:r>
      <w:bookmarkEnd w:id="32"/>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 xml:space="preserve">1.Код и наименование на вида: </w:t>
      </w:r>
      <w:r w:rsidRPr="005D19D8">
        <w:rPr>
          <w:rFonts w:ascii="Times New Roman" w:eastAsia="Calibri" w:hAnsi="Times New Roman"/>
          <w:bCs/>
          <w:sz w:val="24"/>
          <w:szCs w:val="24"/>
          <w:lang w:val="en-US"/>
        </w:rPr>
        <w:t>40</w:t>
      </w:r>
      <w:r w:rsidRPr="005D19D8">
        <w:rPr>
          <w:rFonts w:ascii="Times New Roman" w:eastAsia="Calibri" w:hAnsi="Times New Roman"/>
          <w:bCs/>
          <w:sz w:val="24"/>
          <w:szCs w:val="24"/>
        </w:rPr>
        <w:t xml:space="preserve">64 </w:t>
      </w:r>
      <w:r w:rsidRPr="005D19D8">
        <w:rPr>
          <w:rFonts w:ascii="Times New Roman" w:eastAsia="Calibri" w:hAnsi="Times New Roman"/>
          <w:i/>
          <w:iCs/>
          <w:sz w:val="24"/>
          <w:szCs w:val="24"/>
          <w:lang w:val="en-US"/>
        </w:rPr>
        <w:t>Theodoxus transversalis</w:t>
      </w:r>
      <w:r w:rsidRPr="005D19D8">
        <w:rPr>
          <w:rFonts w:ascii="Times New Roman" w:eastAsia="Calibri" w:hAnsi="Times New Roman"/>
          <w:bCs/>
          <w:sz w:val="24"/>
          <w:szCs w:val="24"/>
        </w:rPr>
        <w:t xml:space="preserve"> – Ивичест теодоксус</w:t>
      </w:r>
    </w:p>
    <w:p w:rsidR="005D19D8" w:rsidRPr="005D19D8" w:rsidRDefault="005D19D8" w:rsidP="005D19D8">
      <w:pPr>
        <w:spacing w:before="120" w:after="120" w:line="240" w:lineRule="auto"/>
        <w:jc w:val="both"/>
        <w:rPr>
          <w:rFonts w:ascii="Times New Roman" w:hAnsi="Times New Roman"/>
          <w:b/>
          <w:iCs/>
          <w:sz w:val="24"/>
          <w:szCs w:val="24"/>
          <w:lang w:val="ru-RU"/>
        </w:rPr>
      </w:pPr>
      <w:r w:rsidRPr="005D19D8">
        <w:rPr>
          <w:rFonts w:ascii="Times New Roman" w:hAnsi="Times New Roman"/>
          <w:b/>
          <w:iCs/>
          <w:sz w:val="24"/>
          <w:szCs w:val="24"/>
          <w:lang w:val="ru-RU"/>
        </w:rPr>
        <w:t>2. Кратка характеристика на целевия обект</w:t>
      </w:r>
    </w:p>
    <w:p w:rsidR="005D19D8" w:rsidRPr="005D19D8" w:rsidRDefault="005D19D8" w:rsidP="009B295F">
      <w:pPr>
        <w:spacing w:after="0" w:line="240" w:lineRule="auto"/>
        <w:ind w:firstLine="709"/>
        <w:jc w:val="both"/>
        <w:rPr>
          <w:rFonts w:ascii="Times New Roman" w:hAnsi="Times New Roman"/>
          <w:noProof/>
          <w:sz w:val="24"/>
          <w:szCs w:val="24"/>
        </w:rPr>
      </w:pPr>
      <w:r w:rsidRPr="005D19D8">
        <w:rPr>
          <w:rFonts w:ascii="Times New Roman" w:hAnsi="Times New Roman"/>
          <w:noProof/>
          <w:sz w:val="24"/>
          <w:szCs w:val="24"/>
        </w:rPr>
        <w:t xml:space="preserve">Черупката на ивичестия теодоксус е средно голяма, полукръгла, понякога по-удължена, сивкава или сиво-жълта, обикновино с три надлъжни тъмни ивици (при някои екземпляри с две много широки ивици). Има много слабо изпъкнала завитост и плосък апекс. Апертурата е широко елептична, почти вертикална. Оперкулумът е червеникав с тъмночервен ръб. Височината на черупката е 3-6 </w:t>
      </w:r>
      <w:r w:rsidRPr="005D19D8">
        <w:rPr>
          <w:rFonts w:ascii="Times New Roman" w:hAnsi="Times New Roman"/>
          <w:noProof/>
          <w:sz w:val="24"/>
          <w:szCs w:val="24"/>
          <w:lang w:val="en-US"/>
        </w:rPr>
        <w:t>mm</w:t>
      </w:r>
      <w:r w:rsidRPr="005D19D8">
        <w:rPr>
          <w:rFonts w:ascii="Times New Roman" w:hAnsi="Times New Roman"/>
          <w:noProof/>
          <w:sz w:val="24"/>
          <w:szCs w:val="24"/>
        </w:rPr>
        <w:t xml:space="preserve">, а ширината - 6-11 </w:t>
      </w:r>
      <w:r w:rsidRPr="005D19D8">
        <w:rPr>
          <w:rFonts w:ascii="Times New Roman" w:hAnsi="Times New Roman"/>
          <w:noProof/>
          <w:sz w:val="24"/>
          <w:szCs w:val="24"/>
          <w:lang w:val="en-US"/>
        </w:rPr>
        <w:t>mm</w:t>
      </w:r>
      <w:r w:rsidRPr="005D19D8">
        <w:rPr>
          <w:rFonts w:ascii="Times New Roman" w:hAnsi="Times New Roman"/>
          <w:noProof/>
          <w:sz w:val="24"/>
          <w:szCs w:val="24"/>
        </w:rPr>
        <w:t xml:space="preserve"> (Георгиев 2013).</w:t>
      </w:r>
      <w:r w:rsidRPr="005D19D8">
        <w:rPr>
          <w:rFonts w:ascii="Times New Roman" w:hAnsi="Times New Roman"/>
          <w:noProof/>
          <w:sz w:val="24"/>
          <w:szCs w:val="24"/>
          <w:lang w:val="en-US"/>
        </w:rPr>
        <w:t xml:space="preserve"> </w:t>
      </w:r>
      <w:r w:rsidRPr="005D19D8">
        <w:rPr>
          <w:rFonts w:ascii="Times New Roman" w:hAnsi="Times New Roman"/>
          <w:sz w:val="24"/>
          <w:szCs w:val="24"/>
        </w:rPr>
        <w:t xml:space="preserve">Близки до ивичестия теодоксус са други два вида от същия род </w:t>
      </w:r>
      <w:r w:rsidRPr="005D19D8">
        <w:rPr>
          <w:rFonts w:ascii="Times New Roman" w:hAnsi="Times New Roman"/>
          <w:sz w:val="24"/>
          <w:szCs w:val="24"/>
          <w:lang w:val="ru-RU"/>
        </w:rPr>
        <w:t xml:space="preserve">– </w:t>
      </w:r>
      <w:r w:rsidRPr="005D19D8">
        <w:rPr>
          <w:rFonts w:ascii="Times New Roman" w:hAnsi="Times New Roman"/>
          <w:i/>
          <w:sz w:val="24"/>
          <w:szCs w:val="24"/>
          <w:lang w:val="en-US"/>
        </w:rPr>
        <w:t>Theodoxus danubialis</w:t>
      </w:r>
      <w:r w:rsidRPr="005D19D8">
        <w:rPr>
          <w:rFonts w:ascii="Times New Roman" w:hAnsi="Times New Roman"/>
          <w:sz w:val="24"/>
          <w:szCs w:val="24"/>
          <w:lang w:val="ru-RU"/>
        </w:rPr>
        <w:t xml:space="preserve"> </w:t>
      </w:r>
      <w:r w:rsidRPr="005D19D8">
        <w:rPr>
          <w:rFonts w:ascii="Times New Roman" w:hAnsi="Times New Roman"/>
          <w:sz w:val="24"/>
          <w:szCs w:val="24"/>
        </w:rPr>
        <w:t xml:space="preserve">и </w:t>
      </w:r>
      <w:r w:rsidRPr="005D19D8">
        <w:rPr>
          <w:rFonts w:ascii="Times New Roman" w:hAnsi="Times New Roman"/>
          <w:i/>
          <w:sz w:val="24"/>
          <w:szCs w:val="24"/>
          <w:lang w:val="en-US"/>
        </w:rPr>
        <w:t>Theodoxus fluviatilis</w:t>
      </w:r>
      <w:r w:rsidRPr="005D19D8">
        <w:rPr>
          <w:rFonts w:ascii="Times New Roman" w:hAnsi="Times New Roman"/>
          <w:sz w:val="24"/>
          <w:szCs w:val="24"/>
          <w:lang w:val="ru-RU"/>
        </w:rPr>
        <w:t xml:space="preserve">, </w:t>
      </w:r>
      <w:r w:rsidRPr="005D19D8">
        <w:rPr>
          <w:rFonts w:ascii="Times New Roman" w:hAnsi="Times New Roman"/>
          <w:sz w:val="24"/>
          <w:szCs w:val="24"/>
        </w:rPr>
        <w:t xml:space="preserve">които са широко разпространени в България. По </w:t>
      </w:r>
      <w:r w:rsidRPr="005D19D8">
        <w:rPr>
          <w:rFonts w:ascii="Times New Roman" w:hAnsi="Times New Roman"/>
          <w:noProof/>
          <w:sz w:val="24"/>
          <w:szCs w:val="24"/>
        </w:rPr>
        <w:t>трите надлъжни тъмни ивици</w:t>
      </w:r>
      <w:r w:rsidRPr="005D19D8">
        <w:rPr>
          <w:rFonts w:ascii="Times New Roman" w:hAnsi="Times New Roman"/>
          <w:sz w:val="24"/>
          <w:szCs w:val="24"/>
        </w:rPr>
        <w:t xml:space="preserve"> на черупката, обаче, видът лесно може да се разграничи от тях.</w:t>
      </w:r>
      <w:r w:rsidRPr="005D19D8">
        <w:rPr>
          <w:rFonts w:ascii="Times New Roman" w:hAnsi="Times New Roman"/>
          <w:noProof/>
          <w:sz w:val="24"/>
          <w:szCs w:val="24"/>
        </w:rPr>
        <w:t xml:space="preserve"> </w:t>
      </w:r>
    </w:p>
    <w:p w:rsidR="005D19D8" w:rsidRPr="005D19D8" w:rsidRDefault="005D19D8" w:rsidP="009B295F">
      <w:pPr>
        <w:spacing w:after="0" w:line="240" w:lineRule="auto"/>
        <w:ind w:firstLine="709"/>
        <w:jc w:val="both"/>
        <w:rPr>
          <w:rFonts w:ascii="Times New Roman" w:hAnsi="Times New Roman"/>
          <w:iCs/>
          <w:sz w:val="24"/>
          <w:szCs w:val="24"/>
          <w:lang w:val="ru-RU"/>
        </w:rPr>
      </w:pPr>
      <w:r w:rsidRPr="005D19D8">
        <w:rPr>
          <w:rFonts w:ascii="Times New Roman" w:hAnsi="Times New Roman"/>
          <w:noProof/>
          <w:sz w:val="24"/>
          <w:szCs w:val="24"/>
        </w:rPr>
        <w:t xml:space="preserve">Среща се главно в р. Дунав и в долните течения на някои от нейните притоци. Обитава водоеми с чиста вода и твърда основа на речните легла, предимно с каменисто дъно. Установяван е от 7 до 200 </w:t>
      </w:r>
      <w:r w:rsidRPr="005D19D8">
        <w:rPr>
          <w:rFonts w:ascii="Times New Roman" w:hAnsi="Times New Roman"/>
          <w:noProof/>
          <w:sz w:val="24"/>
          <w:szCs w:val="24"/>
          <w:lang w:val="en-US"/>
        </w:rPr>
        <w:t>m</w:t>
      </w:r>
      <w:r w:rsidRPr="005D19D8">
        <w:rPr>
          <w:rFonts w:ascii="Times New Roman" w:hAnsi="Times New Roman"/>
          <w:noProof/>
          <w:sz w:val="24"/>
          <w:szCs w:val="24"/>
        </w:rPr>
        <w:t xml:space="preserve"> н.в., като преобладава в зоната до 50 </w:t>
      </w:r>
      <w:r w:rsidRPr="005D19D8">
        <w:rPr>
          <w:rFonts w:ascii="Times New Roman" w:hAnsi="Times New Roman"/>
          <w:noProof/>
          <w:sz w:val="24"/>
          <w:szCs w:val="24"/>
          <w:lang w:val="en-US"/>
        </w:rPr>
        <w:t>m</w:t>
      </w:r>
      <w:r w:rsidRPr="005D19D8">
        <w:rPr>
          <w:rFonts w:ascii="Times New Roman" w:hAnsi="Times New Roman"/>
          <w:noProof/>
          <w:sz w:val="24"/>
          <w:szCs w:val="24"/>
        </w:rPr>
        <w:t xml:space="preserve"> н.в.</w:t>
      </w:r>
    </w:p>
    <w:p w:rsidR="005D19D8" w:rsidRPr="005D19D8" w:rsidRDefault="005D19D8" w:rsidP="009B295F">
      <w:pPr>
        <w:spacing w:after="0" w:line="240" w:lineRule="auto"/>
        <w:ind w:firstLine="709"/>
        <w:jc w:val="both"/>
        <w:rPr>
          <w:rFonts w:ascii="Times New Roman" w:hAnsi="Times New Roman"/>
          <w:sz w:val="24"/>
          <w:szCs w:val="24"/>
          <w:lang w:val="en-US"/>
        </w:rPr>
      </w:pPr>
      <w:r w:rsidRPr="005D19D8">
        <w:rPr>
          <w:rFonts w:ascii="Times New Roman" w:hAnsi="Times New Roman"/>
          <w:sz w:val="24"/>
          <w:szCs w:val="24"/>
        </w:rPr>
        <w:t>Ивичестият теодоксус (</w:t>
      </w:r>
      <w:r w:rsidRPr="005D19D8">
        <w:rPr>
          <w:rFonts w:ascii="Times New Roman" w:eastAsia="Calibri" w:hAnsi="Times New Roman"/>
          <w:i/>
          <w:iCs/>
          <w:sz w:val="24"/>
          <w:szCs w:val="24"/>
          <w:lang w:val="en-US"/>
        </w:rPr>
        <w:t>Theodoxus transversalis</w:t>
      </w:r>
      <w:r w:rsidRPr="005D19D8">
        <w:rPr>
          <w:rFonts w:ascii="Times New Roman" w:hAnsi="Times New Roman"/>
          <w:sz w:val="24"/>
          <w:szCs w:val="24"/>
        </w:rPr>
        <w:t>) е с висок природозащитен статус</w:t>
      </w:r>
      <w:r w:rsidRPr="005D19D8">
        <w:rPr>
          <w:rFonts w:ascii="Times New Roman" w:hAnsi="Times New Roman"/>
          <w:sz w:val="24"/>
          <w:szCs w:val="24"/>
          <w:lang w:val="en-US"/>
        </w:rPr>
        <w:t xml:space="preserve">: </w:t>
      </w:r>
      <w:r w:rsidRPr="005D19D8">
        <w:rPr>
          <w:rFonts w:ascii="Times New Roman" w:hAnsi="Times New Roman"/>
          <w:sz w:val="24"/>
          <w:szCs w:val="24"/>
        </w:rPr>
        <w:t>видът е в</w:t>
      </w:r>
      <w:r w:rsidRPr="005D19D8">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5D19D8">
        <w:rPr>
          <w:rFonts w:ascii="Times New Roman" w:hAnsi="Times New Roman"/>
          <w:b/>
          <w:noProof/>
          <w:sz w:val="24"/>
          <w:szCs w:val="24"/>
        </w:rPr>
        <w:t>IUCN Red List</w:t>
      </w:r>
      <w:r w:rsidRPr="005D19D8">
        <w:rPr>
          <w:rFonts w:ascii="Times New Roman" w:hAnsi="Times New Roman"/>
          <w:noProof/>
          <w:sz w:val="24"/>
          <w:szCs w:val="24"/>
        </w:rPr>
        <w:t xml:space="preserve">) в категорията </w:t>
      </w:r>
      <w:r w:rsidRPr="005D19D8">
        <w:rPr>
          <w:rFonts w:ascii="Times New Roman" w:hAnsi="Times New Roman"/>
          <w:sz w:val="24"/>
          <w:szCs w:val="24"/>
        </w:rPr>
        <w:t xml:space="preserve">застрашен вид </w:t>
      </w:r>
      <w:r w:rsidRPr="005D19D8">
        <w:rPr>
          <w:rFonts w:ascii="Times New Roman" w:hAnsi="Times New Roman"/>
          <w:sz w:val="24"/>
          <w:szCs w:val="24"/>
          <w:lang w:val="en-US"/>
        </w:rPr>
        <w:t>(EN)</w:t>
      </w:r>
      <w:r w:rsidRPr="005D19D8">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5D19D8">
        <w:rPr>
          <w:rFonts w:ascii="Times New Roman" w:hAnsi="Times New Roman"/>
          <w:b/>
          <w:noProof/>
          <w:sz w:val="24"/>
          <w:szCs w:val="24"/>
        </w:rPr>
        <w:t>(Habitats Directive)</w:t>
      </w:r>
      <w:r w:rsidRPr="005D19D8">
        <w:rPr>
          <w:rFonts w:ascii="Times New Roman" w:hAnsi="Times New Roman"/>
          <w:noProof/>
          <w:sz w:val="24"/>
          <w:szCs w:val="24"/>
        </w:rPr>
        <w:t xml:space="preserve"> - Приложение II и IV, и от </w:t>
      </w:r>
      <w:r w:rsidRPr="005D19D8">
        <w:rPr>
          <w:rFonts w:ascii="Times New Roman" w:hAnsi="Times New Roman"/>
          <w:b/>
          <w:noProof/>
          <w:sz w:val="24"/>
          <w:szCs w:val="24"/>
        </w:rPr>
        <w:t>Директива 2006/105/EО</w:t>
      </w:r>
      <w:r w:rsidRPr="005D19D8">
        <w:rPr>
          <w:rFonts w:ascii="Times New Roman" w:hAnsi="Times New Roman"/>
          <w:noProof/>
          <w:sz w:val="24"/>
          <w:szCs w:val="24"/>
        </w:rPr>
        <w:t xml:space="preserve"> на Съвета - Приложение II и IV.</w:t>
      </w:r>
    </w:p>
    <w:p w:rsidR="005D19D8" w:rsidRPr="005D19D8" w:rsidRDefault="005D19D8" w:rsidP="009B295F">
      <w:pPr>
        <w:spacing w:after="0" w:line="240" w:lineRule="auto"/>
        <w:ind w:firstLine="709"/>
        <w:jc w:val="both"/>
        <w:rPr>
          <w:rFonts w:ascii="Times New Roman" w:eastAsia="Calibri" w:hAnsi="Times New Roman"/>
          <w:b/>
          <w:bCs/>
          <w:sz w:val="24"/>
          <w:szCs w:val="24"/>
        </w:rPr>
      </w:pPr>
      <w:r w:rsidRPr="005D19D8">
        <w:rPr>
          <w:rFonts w:ascii="Times New Roman" w:eastAsia="Calibri" w:hAnsi="Times New Roman"/>
          <w:bCs/>
          <w:i/>
          <w:sz w:val="24"/>
          <w:szCs w:val="24"/>
        </w:rPr>
        <w:t>Характеристики на местообитанието:</w:t>
      </w:r>
      <w:r w:rsidRPr="005D19D8">
        <w:rPr>
          <w:rFonts w:ascii="Times New Roman" w:eastAsia="Calibri" w:hAnsi="Times New Roman"/>
          <w:b/>
          <w:bCs/>
          <w:sz w:val="24"/>
          <w:szCs w:val="24"/>
        </w:rPr>
        <w:t xml:space="preserve"> </w:t>
      </w:r>
      <w:r w:rsidRPr="005D19D8">
        <w:rPr>
          <w:rFonts w:ascii="Times New Roman" w:hAnsi="Times New Roman"/>
          <w:noProof/>
          <w:sz w:val="24"/>
          <w:szCs w:val="24"/>
        </w:rPr>
        <w:t xml:space="preserve">Литореофилен вид, който се среща в бавно течащи, чисти и богати на кислород води. Изисква наличие на твърд дънен субстрат. В миналото е бил най-многочисления вид в р. Дунав с численост до 96 </w:t>
      </w:r>
      <w:r w:rsidRPr="005D19D8">
        <w:rPr>
          <w:rFonts w:ascii="Times New Roman" w:hAnsi="Times New Roman"/>
          <w:noProof/>
          <w:sz w:val="24"/>
          <w:szCs w:val="24"/>
          <w:lang w:val="en-US"/>
        </w:rPr>
        <w:t>ind</w:t>
      </w:r>
      <w:r w:rsidRPr="005D19D8">
        <w:rPr>
          <w:rFonts w:ascii="Times New Roman" w:hAnsi="Times New Roman"/>
          <w:noProof/>
          <w:sz w:val="24"/>
          <w:szCs w:val="24"/>
        </w:rPr>
        <w:t>./</w:t>
      </w:r>
      <w:r w:rsidRPr="005D19D8">
        <w:rPr>
          <w:rFonts w:ascii="Times New Roman" w:hAnsi="Times New Roman"/>
          <w:noProof/>
          <w:sz w:val="24"/>
          <w:szCs w:val="24"/>
          <w:lang w:val="en-US"/>
        </w:rPr>
        <w:t>m</w:t>
      </w:r>
      <w:r w:rsidRPr="005D19D8">
        <w:rPr>
          <w:rFonts w:ascii="Times New Roman" w:hAnsi="Times New Roman"/>
          <w:noProof/>
          <w:sz w:val="24"/>
          <w:szCs w:val="24"/>
          <w:vertAlign w:val="superscript"/>
        </w:rPr>
        <w:t>2</w:t>
      </w:r>
      <w:r w:rsidRPr="005D19D8">
        <w:rPr>
          <w:rFonts w:ascii="Times New Roman" w:hAnsi="Times New Roman"/>
          <w:noProof/>
          <w:sz w:val="24"/>
          <w:szCs w:val="24"/>
        </w:rPr>
        <w:t xml:space="preserve"> и биомаса до 26 </w:t>
      </w:r>
      <w:r w:rsidRPr="005D19D8">
        <w:rPr>
          <w:rFonts w:ascii="Times New Roman" w:hAnsi="Times New Roman"/>
          <w:noProof/>
          <w:sz w:val="24"/>
          <w:szCs w:val="24"/>
          <w:lang w:val="en-US"/>
        </w:rPr>
        <w:t>g</w:t>
      </w:r>
      <w:r w:rsidRPr="005D19D8">
        <w:rPr>
          <w:rFonts w:ascii="Times New Roman" w:hAnsi="Times New Roman"/>
          <w:noProof/>
          <w:sz w:val="24"/>
          <w:szCs w:val="24"/>
        </w:rPr>
        <w:t>/</w:t>
      </w:r>
      <w:r w:rsidRPr="005D19D8">
        <w:rPr>
          <w:rFonts w:ascii="Times New Roman" w:hAnsi="Times New Roman"/>
          <w:noProof/>
          <w:sz w:val="24"/>
          <w:szCs w:val="24"/>
          <w:lang w:val="en-US"/>
        </w:rPr>
        <w:t>m</w:t>
      </w:r>
      <w:r w:rsidRPr="005D19D8">
        <w:rPr>
          <w:rFonts w:ascii="Times New Roman" w:hAnsi="Times New Roman"/>
          <w:noProof/>
          <w:sz w:val="24"/>
          <w:szCs w:val="24"/>
          <w:vertAlign w:val="superscript"/>
        </w:rPr>
        <w:t>2</w:t>
      </w:r>
      <w:r w:rsidRPr="005D19D8">
        <w:rPr>
          <w:rFonts w:ascii="Times New Roman" w:hAnsi="Times New Roman"/>
          <w:noProof/>
          <w:sz w:val="24"/>
          <w:szCs w:val="24"/>
        </w:rPr>
        <w:t xml:space="preserve">. Установяван е на разстояние от брега 0-660 </w:t>
      </w:r>
      <w:r w:rsidRPr="005D19D8">
        <w:rPr>
          <w:rFonts w:ascii="Times New Roman" w:hAnsi="Times New Roman"/>
          <w:noProof/>
          <w:sz w:val="24"/>
          <w:szCs w:val="24"/>
          <w:lang w:val="en-US"/>
        </w:rPr>
        <w:t>m</w:t>
      </w:r>
      <w:r w:rsidRPr="005D19D8">
        <w:rPr>
          <w:rFonts w:ascii="Times New Roman" w:hAnsi="Times New Roman"/>
          <w:noProof/>
          <w:sz w:val="24"/>
          <w:szCs w:val="24"/>
        </w:rPr>
        <w:t xml:space="preserve">, при скорост на водата 0.29-1.01 </w:t>
      </w:r>
      <w:r w:rsidRPr="005D19D8">
        <w:rPr>
          <w:rFonts w:ascii="Times New Roman" w:hAnsi="Times New Roman"/>
          <w:noProof/>
          <w:sz w:val="24"/>
          <w:szCs w:val="24"/>
          <w:lang w:val="en-US"/>
        </w:rPr>
        <w:t>m</w:t>
      </w:r>
      <w:r w:rsidRPr="005D19D8">
        <w:rPr>
          <w:rFonts w:ascii="Times New Roman" w:hAnsi="Times New Roman"/>
          <w:noProof/>
          <w:sz w:val="24"/>
          <w:szCs w:val="24"/>
        </w:rPr>
        <w:t>/</w:t>
      </w:r>
      <w:r w:rsidRPr="005D19D8">
        <w:rPr>
          <w:rFonts w:ascii="Times New Roman" w:hAnsi="Times New Roman"/>
          <w:noProof/>
          <w:sz w:val="24"/>
          <w:szCs w:val="24"/>
          <w:lang w:val="en-US"/>
        </w:rPr>
        <w:t>s</w:t>
      </w:r>
      <w:r w:rsidRPr="005D19D8">
        <w:rPr>
          <w:rFonts w:ascii="Times New Roman" w:hAnsi="Times New Roman"/>
          <w:noProof/>
          <w:sz w:val="24"/>
          <w:szCs w:val="24"/>
        </w:rPr>
        <w:t xml:space="preserve">., температура 9-22°C, кислородно съдържание 5,55-9,50 </w:t>
      </w:r>
      <w:r w:rsidRPr="005D19D8">
        <w:rPr>
          <w:rFonts w:ascii="Times New Roman" w:hAnsi="Times New Roman"/>
          <w:noProof/>
          <w:sz w:val="24"/>
          <w:szCs w:val="24"/>
          <w:lang w:val="en-US"/>
        </w:rPr>
        <w:t>mg</w:t>
      </w:r>
      <w:r w:rsidRPr="005D19D8">
        <w:rPr>
          <w:rFonts w:ascii="Times New Roman" w:hAnsi="Times New Roman"/>
          <w:noProof/>
          <w:sz w:val="24"/>
          <w:szCs w:val="24"/>
        </w:rPr>
        <w:t>/</w:t>
      </w:r>
      <w:r w:rsidRPr="005D19D8">
        <w:rPr>
          <w:rFonts w:ascii="Times New Roman" w:hAnsi="Times New Roman"/>
          <w:noProof/>
          <w:sz w:val="24"/>
          <w:szCs w:val="24"/>
          <w:lang w:val="en-US"/>
        </w:rPr>
        <w:t>l</w:t>
      </w:r>
      <w:r w:rsidRPr="005D19D8">
        <w:rPr>
          <w:rFonts w:ascii="Times New Roman" w:hAnsi="Times New Roman"/>
          <w:noProof/>
          <w:sz w:val="24"/>
          <w:szCs w:val="24"/>
        </w:rPr>
        <w:t xml:space="preserve"> твърдост 8,32-14,6 dH° и киселинност pH=7,5-8,3 (Русев 1966</w:t>
      </w:r>
      <w:r w:rsidRPr="005D19D8">
        <w:rPr>
          <w:rFonts w:ascii="Times New Roman" w:hAnsi="Times New Roman"/>
          <w:noProof/>
          <w:sz w:val="24"/>
          <w:szCs w:val="24"/>
          <w:lang w:val="en-US"/>
        </w:rPr>
        <w:t>,</w:t>
      </w:r>
      <w:r w:rsidRPr="005D19D8">
        <w:rPr>
          <w:rFonts w:ascii="Times New Roman" w:hAnsi="Times New Roman"/>
          <w:noProof/>
          <w:sz w:val="24"/>
          <w:szCs w:val="24"/>
        </w:rPr>
        <w:t xml:space="preserve"> Angelov 2000, Георгиев 2013; </w:t>
      </w:r>
      <w:hyperlink r:id="rId45" w:history="1">
        <w:r w:rsidRPr="005D19D8">
          <w:rPr>
            <w:rFonts w:ascii="Times New Roman" w:hAnsi="Times New Roman"/>
            <w:noProof/>
            <w:color w:val="0000FF"/>
            <w:sz w:val="24"/>
            <w:szCs w:val="24"/>
            <w:u w:val="single"/>
          </w:rPr>
          <w:t>http://www.animalbase.uni-goettingen.de</w:t>
        </w:r>
      </w:hyperlink>
      <w:r w:rsidRPr="005D19D8">
        <w:rPr>
          <w:rFonts w:ascii="Times New Roman" w:hAnsi="Times New Roman"/>
          <w:noProof/>
          <w:sz w:val="24"/>
          <w:szCs w:val="24"/>
        </w:rPr>
        <w:t>).</w:t>
      </w: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rPr>
        <w:t>3. Състояние на биогеографско ниво и разпространение в мрежата</w:t>
      </w:r>
    </w:p>
    <w:p w:rsidR="005D19D8" w:rsidRPr="005D19D8" w:rsidRDefault="005D19D8" w:rsidP="005D19D8">
      <w:pPr>
        <w:spacing w:before="120" w:after="120" w:line="240" w:lineRule="auto"/>
        <w:ind w:firstLine="709"/>
        <w:jc w:val="both"/>
        <w:rPr>
          <w:rFonts w:ascii="Times New Roman" w:hAnsi="Times New Roman"/>
          <w:color w:val="0000FF"/>
          <w:sz w:val="24"/>
          <w:szCs w:val="24"/>
          <w:u w:val="single"/>
        </w:rPr>
      </w:pPr>
      <w:r w:rsidRPr="005D19D8">
        <w:rPr>
          <w:rFonts w:ascii="Times New Roman" w:eastAsia="Calibri" w:hAnsi="Times New Roman"/>
          <w:sz w:val="24"/>
          <w:szCs w:val="24"/>
        </w:rPr>
        <w:t xml:space="preserve">Съгласно докладването по чл. 17 на Директивата за местообитанията през 2013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2007-2012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състоянието на вида в Континенталния биогеографски </w:t>
      </w:r>
      <w:r w:rsidR="009B295F">
        <w:rPr>
          <w:rFonts w:ascii="Times New Roman" w:eastAsia="Calibri" w:hAnsi="Times New Roman"/>
          <w:sz w:val="24"/>
          <w:szCs w:val="24"/>
        </w:rPr>
        <w:lastRenderedPageBreak/>
        <w:t>регион</w:t>
      </w:r>
      <w:r w:rsidRPr="005D19D8">
        <w:rPr>
          <w:rFonts w:ascii="Times New Roman" w:eastAsia="Calibri" w:hAnsi="Times New Roman"/>
          <w:sz w:val="24"/>
          <w:szCs w:val="24"/>
        </w:rPr>
        <w:t xml:space="preserve"> е благоприятно (FV) по всички параметри. Видът не се среща в Алпийския и Черноморския биогеографски </w:t>
      </w:r>
      <w:r w:rsidR="009B295F">
        <w:rPr>
          <w:rFonts w:ascii="Times New Roman" w:eastAsia="Calibri" w:hAnsi="Times New Roman"/>
          <w:sz w:val="24"/>
          <w:szCs w:val="24"/>
        </w:rPr>
        <w:t>региони</w:t>
      </w:r>
      <w:r w:rsidRPr="005D19D8">
        <w:rPr>
          <w:rFonts w:ascii="Times New Roman" w:eastAsia="Calibri" w:hAnsi="Times New Roman"/>
          <w:sz w:val="24"/>
          <w:szCs w:val="24"/>
        </w:rPr>
        <w:t xml:space="preserve">. При докладването през 2019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2013-2018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оценката за състоянието на вида е променена по всички параметри. За параметрите популация и местообитание състоянието е променено от благоприятно в неизвестно, а за ареал, перспективи и обща оценка състоянието е променено от благоприятно в неблагоприятно-незадоволително (</w:t>
      </w:r>
      <w:r w:rsidRPr="005D19D8">
        <w:rPr>
          <w:rFonts w:ascii="Times New Roman" w:eastAsia="Calibri" w:hAnsi="Times New Roman"/>
          <w:sz w:val="24"/>
          <w:szCs w:val="24"/>
          <w:lang w:val="en-US"/>
        </w:rPr>
        <w:t>U</w:t>
      </w:r>
      <w:r w:rsidRPr="005D19D8">
        <w:rPr>
          <w:rFonts w:ascii="Times New Roman" w:eastAsia="Calibri" w:hAnsi="Times New Roman"/>
          <w:sz w:val="24"/>
          <w:szCs w:val="24"/>
        </w:rPr>
        <w:t>1) (</w:t>
      </w:r>
      <w:r w:rsidRPr="005D19D8">
        <w:rPr>
          <w:rFonts w:ascii="Times New Roman" w:hAnsi="Times New Roman"/>
          <w:sz w:val="24"/>
          <w:szCs w:val="24"/>
        </w:rPr>
        <w:t xml:space="preserve">Източник на информацията: </w:t>
      </w:r>
      <w:hyperlink r:id="rId46" w:history="1">
        <w:r w:rsidRPr="005D19D8">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5D19D8">
        <w:rPr>
          <w:rFonts w:ascii="Times New Roman" w:hAnsi="Times New Roman"/>
          <w:color w:val="0000FF"/>
          <w:sz w:val="24"/>
          <w:szCs w:val="24"/>
          <w:u w:val="single"/>
        </w:rPr>
        <w:t>)</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ивичест теодоксус (</w:t>
      </w:r>
      <w:r w:rsidRPr="005D19D8">
        <w:rPr>
          <w:rFonts w:ascii="Times New Roman" w:eastAsia="Calibri" w:hAnsi="Times New Roman"/>
          <w:i/>
          <w:iCs/>
          <w:sz w:val="24"/>
          <w:szCs w:val="24"/>
          <w:lang w:val="en-US"/>
        </w:rPr>
        <w:t>Theodoxus transversalis</w:t>
      </w:r>
      <w:r w:rsidRPr="005D19D8">
        <w:rPr>
          <w:rFonts w:ascii="Times New Roman" w:hAnsi="Times New Roman"/>
          <w:sz w:val="24"/>
          <w:szCs w:val="24"/>
        </w:rPr>
        <w:t>) е посочено, че той фигурира в Стандартните формуляри за данни (</w:t>
      </w:r>
      <w:r>
        <w:rPr>
          <w:rFonts w:ascii="Times New Roman" w:hAnsi="Times New Roman"/>
          <w:sz w:val="24"/>
          <w:szCs w:val="24"/>
        </w:rPr>
        <w:t>СФ</w:t>
      </w:r>
      <w:r w:rsidRPr="005D19D8">
        <w:rPr>
          <w:rFonts w:ascii="Times New Roman" w:hAnsi="Times New Roman"/>
          <w:sz w:val="24"/>
          <w:szCs w:val="24"/>
        </w:rPr>
        <w:t xml:space="preserve">) на 37 защитени зони за местообитанията от мрежата Натура 2000 в България. В същото време той е новоустановен в 6 зони и е изключен от списъка с целеви видове на 3 зони, т.е. понастоящем фигурира в </w:t>
      </w:r>
      <w:r>
        <w:rPr>
          <w:rFonts w:ascii="Times New Roman" w:hAnsi="Times New Roman"/>
          <w:sz w:val="24"/>
          <w:szCs w:val="24"/>
        </w:rPr>
        <w:t>СФ</w:t>
      </w:r>
      <w:r w:rsidRPr="005D19D8">
        <w:rPr>
          <w:rFonts w:ascii="Times New Roman" w:hAnsi="Times New Roman"/>
          <w:sz w:val="24"/>
          <w:szCs w:val="24"/>
        </w:rPr>
        <w:t xml:space="preserve"> на 40 защитени зони. Броят на зоните, в които целевият вид е регистриран в рамките на проекта е 8. Като основни заплахи за вида са посочени следните негативни фактори:</w:t>
      </w:r>
    </w:p>
    <w:p w:rsidR="005D19D8" w:rsidRPr="005D19D8" w:rsidRDefault="005D19D8" w:rsidP="005D19D8">
      <w:pPr>
        <w:numPr>
          <w:ilvl w:val="0"/>
          <w:numId w:val="12"/>
        </w:numPr>
        <w:spacing w:after="0" w:line="240" w:lineRule="auto"/>
        <w:ind w:hanging="11"/>
        <w:rPr>
          <w:rFonts w:ascii="Times New Roman" w:hAnsi="Times New Roman"/>
          <w:sz w:val="24"/>
          <w:szCs w:val="24"/>
        </w:rPr>
      </w:pPr>
      <w:r w:rsidRPr="005D19D8">
        <w:rPr>
          <w:rFonts w:ascii="Times New Roman" w:hAnsi="Times New Roman"/>
          <w:sz w:val="24"/>
          <w:szCs w:val="24"/>
        </w:rPr>
        <w:t xml:space="preserve">Замърсяване на водата с инсектициди; </w:t>
      </w:r>
    </w:p>
    <w:p w:rsidR="005D19D8" w:rsidRPr="005D19D8" w:rsidRDefault="005D19D8" w:rsidP="005D19D8">
      <w:pPr>
        <w:numPr>
          <w:ilvl w:val="0"/>
          <w:numId w:val="12"/>
        </w:numPr>
        <w:spacing w:after="0" w:line="240" w:lineRule="auto"/>
        <w:ind w:hanging="11"/>
        <w:rPr>
          <w:rFonts w:ascii="Times New Roman" w:hAnsi="Times New Roman"/>
          <w:sz w:val="24"/>
          <w:szCs w:val="24"/>
        </w:rPr>
      </w:pPr>
      <w:r w:rsidRPr="005D19D8">
        <w:rPr>
          <w:rFonts w:ascii="Times New Roman" w:hAnsi="Times New Roman"/>
          <w:sz w:val="24"/>
          <w:szCs w:val="24"/>
        </w:rPr>
        <w:t xml:space="preserve">Повишаване видимото замърсяване на водата; </w:t>
      </w:r>
    </w:p>
    <w:p w:rsidR="005D19D8" w:rsidRPr="005D19D8" w:rsidRDefault="005D19D8" w:rsidP="005D19D8">
      <w:pPr>
        <w:numPr>
          <w:ilvl w:val="0"/>
          <w:numId w:val="12"/>
        </w:numPr>
        <w:spacing w:after="0" w:line="240" w:lineRule="auto"/>
        <w:ind w:hanging="11"/>
        <w:rPr>
          <w:rFonts w:ascii="Times New Roman" w:hAnsi="Times New Roman"/>
          <w:sz w:val="24"/>
          <w:szCs w:val="24"/>
        </w:rPr>
      </w:pPr>
      <w:r w:rsidRPr="005D19D8">
        <w:rPr>
          <w:rFonts w:ascii="Times New Roman" w:hAnsi="Times New Roman"/>
          <w:sz w:val="24"/>
          <w:szCs w:val="24"/>
        </w:rPr>
        <w:t xml:space="preserve">Хидротехнически съоръжения; </w:t>
      </w:r>
    </w:p>
    <w:p w:rsidR="005D19D8" w:rsidRPr="005D19D8" w:rsidRDefault="005D19D8" w:rsidP="005D19D8">
      <w:pPr>
        <w:numPr>
          <w:ilvl w:val="0"/>
          <w:numId w:val="12"/>
        </w:numPr>
        <w:spacing w:after="0" w:line="240" w:lineRule="auto"/>
        <w:ind w:firstLine="709"/>
        <w:rPr>
          <w:rFonts w:ascii="Times New Roman" w:hAnsi="Times New Roman"/>
          <w:sz w:val="24"/>
          <w:szCs w:val="24"/>
        </w:rPr>
      </w:pPr>
      <w:r w:rsidRPr="005D19D8">
        <w:rPr>
          <w:rFonts w:ascii="Times New Roman" w:hAnsi="Times New Roman"/>
          <w:sz w:val="24"/>
          <w:szCs w:val="24"/>
        </w:rPr>
        <w:t>Антропогенно присъствие. (Източник на информацията:</w:t>
      </w:r>
      <w:r w:rsidRPr="005D19D8">
        <w:rPr>
          <w:rFonts w:ascii="Times New Roman" w:eastAsia="Calibri" w:hAnsi="Times New Roman"/>
          <w:sz w:val="24"/>
          <w:szCs w:val="24"/>
        </w:rPr>
        <w:t xml:space="preserve"> </w:t>
      </w:r>
      <w:hyperlink r:id="rId47" w:history="1">
        <w:r w:rsidRPr="005D19D8">
          <w:rPr>
            <w:rFonts w:ascii="Times New Roman" w:eastAsia="Calibri" w:hAnsi="Times New Roman"/>
            <w:color w:val="0000FF"/>
            <w:sz w:val="24"/>
            <w:szCs w:val="24"/>
            <w:u w:val="single"/>
          </w:rPr>
          <w:t>http://natura2000.moew.government.bg/Home/Reports</w:t>
        </w:r>
      </w:hyperlink>
      <w:r w:rsidRPr="005D19D8">
        <w:rPr>
          <w:rFonts w:ascii="Times New Roman" w:eastAsia="Calibri" w:hAnsi="Times New Roman"/>
          <w:color w:val="0000FF"/>
          <w:sz w:val="24"/>
          <w:szCs w:val="24"/>
          <w:u w:val="single"/>
        </w:rPr>
        <w:t>? reportType=Invertebrates)</w:t>
      </w:r>
    </w:p>
    <w:p w:rsidR="005D19D8" w:rsidRPr="005D19D8" w:rsidRDefault="005D19D8" w:rsidP="005D19D8">
      <w:pPr>
        <w:spacing w:before="120" w:after="120" w:line="240" w:lineRule="auto"/>
        <w:rPr>
          <w:rFonts w:ascii="Times New Roman" w:eastAsia="Calibri" w:hAnsi="Times New Roman"/>
          <w:b/>
          <w:bCs/>
          <w:sz w:val="24"/>
          <w:szCs w:val="24"/>
          <w:lang w:val="en-US" w:eastAsia="bg-BG"/>
        </w:rPr>
      </w:pPr>
      <w:r w:rsidRPr="005D19D8">
        <w:rPr>
          <w:rFonts w:ascii="Times New Roman" w:eastAsia="Calibri" w:hAnsi="Times New Roman"/>
          <w:b/>
          <w:bCs/>
          <w:sz w:val="24"/>
          <w:szCs w:val="24"/>
          <w:lang w:eastAsia="bg-BG"/>
        </w:rPr>
        <w:t>4. Състояние на вида в защитена зона „Видбол“</w:t>
      </w:r>
    </w:p>
    <w:p w:rsidR="005D19D8" w:rsidRPr="005D19D8" w:rsidRDefault="005D19D8" w:rsidP="005D19D8">
      <w:pPr>
        <w:spacing w:before="120" w:after="120" w:line="240" w:lineRule="auto"/>
        <w:ind w:firstLine="709"/>
        <w:jc w:val="both"/>
        <w:rPr>
          <w:rFonts w:ascii="Times New Roman" w:eastAsia="Calibri" w:hAnsi="Times New Roman"/>
          <w:color w:val="0000FF"/>
          <w:sz w:val="24"/>
          <w:szCs w:val="24"/>
          <w:lang w:val="en-US"/>
        </w:rPr>
      </w:pPr>
      <w:r w:rsidRPr="005D19D8">
        <w:rPr>
          <w:rFonts w:ascii="Times New Roman" w:eastAsia="Calibri" w:hAnsi="Times New Roman"/>
          <w:sz w:val="24"/>
          <w:szCs w:val="24"/>
        </w:rPr>
        <w:t>Съгласно Стандартния формуляр за данни за защитена зона „Видбол“, видът е много рядък „</w:t>
      </w:r>
      <w:r w:rsidRPr="005D19D8">
        <w:rPr>
          <w:rFonts w:ascii="Times New Roman" w:eastAsia="Calibri" w:hAnsi="Times New Roman"/>
          <w:sz w:val="24"/>
          <w:szCs w:val="24"/>
          <w:lang w:val="en-US"/>
        </w:rPr>
        <w:t>V</w:t>
      </w:r>
      <w:r w:rsidRPr="005D19D8">
        <w:rPr>
          <w:rFonts w:ascii="Times New Roman" w:eastAsia="Calibri" w:hAnsi="Times New Roman"/>
          <w:sz w:val="24"/>
          <w:szCs w:val="24"/>
        </w:rPr>
        <w:t>“</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данните за вида в зоната са със средно качество „М“, оценката за популация е „</w:t>
      </w:r>
      <w:r w:rsidRPr="005D19D8">
        <w:rPr>
          <w:rFonts w:ascii="Times New Roman" w:eastAsia="Calibri" w:hAnsi="Times New Roman"/>
          <w:sz w:val="24"/>
          <w:szCs w:val="24"/>
          <w:lang w:val="en-US"/>
        </w:rPr>
        <w:t>B</w:t>
      </w:r>
      <w:r w:rsidRPr="005D19D8">
        <w:rPr>
          <w:rFonts w:ascii="Times New Roman" w:eastAsia="Calibri" w:hAnsi="Times New Roman"/>
          <w:sz w:val="24"/>
          <w:szCs w:val="24"/>
        </w:rPr>
        <w:t>“ (от 2% до 15%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w:t>
      </w:r>
      <w:r w:rsidRPr="005D19D8">
        <w:rPr>
          <w:rFonts w:ascii="Times New Roman" w:hAnsi="Times New Roman"/>
          <w:sz w:val="24"/>
          <w:szCs w:val="24"/>
        </w:rPr>
        <w:t xml:space="preserve">Източник на информацията: </w:t>
      </w:r>
      <w:hyperlink r:id="rId48" w:history="1">
        <w:r w:rsidRPr="005D19D8">
          <w:rPr>
            <w:rFonts w:ascii="Times New Roman" w:eastAsia="Calibri" w:hAnsi="Times New Roman"/>
            <w:color w:val="0000FF"/>
            <w:sz w:val="24"/>
            <w:szCs w:val="24"/>
            <w:u w:val="single"/>
            <w:lang w:val="en-US"/>
          </w:rPr>
          <w:t>http://natura2000.moew.government.bg/PublicDownloads/Auto/PS_SCI/BG0000498/BG0000498_PS_16.pdf</w:t>
        </w:r>
      </w:hyperlink>
      <w:r w:rsidRPr="005D19D8">
        <w:rPr>
          <w:rFonts w:ascii="Times New Roman" w:eastAsia="Calibri" w:hAnsi="Times New Roman"/>
          <w:color w:val="0000FF"/>
          <w:sz w:val="24"/>
          <w:szCs w:val="24"/>
        </w:rPr>
        <w:t>)</w:t>
      </w:r>
    </w:p>
    <w:p w:rsidR="005D19D8" w:rsidRPr="005D19D8" w:rsidRDefault="005D19D8" w:rsidP="005D19D8">
      <w:pPr>
        <w:spacing w:before="120" w:after="120" w:line="240" w:lineRule="auto"/>
        <w:jc w:val="both"/>
        <w:rPr>
          <w:rFonts w:ascii="Times New Roman" w:eastAsia="Calibri" w:hAnsi="Times New Roman"/>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5D19D8" w:rsidRPr="005D19D8" w:rsidTr="005D19D8">
        <w:tc>
          <w:tcPr>
            <w:tcW w:w="3094"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2995"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2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4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177"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89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57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39"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22"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05"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89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eastAsia="en-GB"/>
              </w:rPr>
              <w:t>4064</w:t>
            </w:r>
          </w:p>
        </w:tc>
        <w:tc>
          <w:tcPr>
            <w:tcW w:w="12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val="en-US" w:eastAsia="en-GB"/>
              </w:rPr>
            </w:pPr>
            <w:r w:rsidRPr="005D19D8">
              <w:rPr>
                <w:rFonts w:ascii="Times New Roman" w:eastAsia="Calibri" w:hAnsi="Times New Roman"/>
                <w:i/>
                <w:iCs/>
                <w:sz w:val="20"/>
                <w:szCs w:val="20"/>
                <w:lang w:val="en-US"/>
              </w:rPr>
              <w:t>Theodoxus transversalis</w:t>
            </w:r>
          </w:p>
        </w:tc>
        <w:tc>
          <w:tcPr>
            <w:tcW w:w="32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p</w:t>
            </w:r>
          </w:p>
        </w:tc>
        <w:tc>
          <w:tcPr>
            <w:tcW w:w="572"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hAnsi="Times New Roman"/>
                <w:sz w:val="20"/>
                <w:szCs w:val="20"/>
                <w:lang w:val="en-US"/>
              </w:rPr>
              <w:t>i</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V</w:t>
            </w:r>
          </w:p>
        </w:tc>
        <w:tc>
          <w:tcPr>
            <w:tcW w:w="839"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M</w:t>
            </w:r>
          </w:p>
        </w:tc>
        <w:tc>
          <w:tcPr>
            <w:tcW w:w="9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B</w:t>
            </w:r>
          </w:p>
        </w:tc>
        <w:tc>
          <w:tcPr>
            <w:tcW w:w="6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A</w:t>
            </w:r>
          </w:p>
        </w:tc>
        <w:tc>
          <w:tcPr>
            <w:tcW w:w="5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A</w:t>
            </w:r>
          </w:p>
        </w:tc>
      </w:tr>
    </w:tbl>
    <w:p w:rsidR="005D19D8" w:rsidRPr="005D19D8" w:rsidRDefault="005D19D8" w:rsidP="005D19D8">
      <w:pPr>
        <w:spacing w:before="120" w:after="120" w:line="240" w:lineRule="auto"/>
        <w:jc w:val="both"/>
        <w:rPr>
          <w:rFonts w:ascii="Times New Roman" w:hAnsi="Times New Roman"/>
          <w:sz w:val="24"/>
          <w:szCs w:val="24"/>
          <w:lang w:val="en-US"/>
        </w:rPr>
      </w:pPr>
    </w:p>
    <w:p w:rsidR="005D19D8" w:rsidRPr="005D19D8" w:rsidRDefault="005D19D8" w:rsidP="005D19D8">
      <w:pPr>
        <w:spacing w:before="120" w:after="120" w:line="240" w:lineRule="auto"/>
        <w:jc w:val="both"/>
        <w:rPr>
          <w:rFonts w:ascii="Times New Roman" w:eastAsia="Calibri" w:hAnsi="Times New Roman"/>
          <w:b/>
          <w:bCs/>
          <w:sz w:val="24"/>
          <w:szCs w:val="24"/>
          <w:lang w:eastAsia="bg-BG"/>
        </w:rPr>
      </w:pPr>
      <w:r w:rsidRPr="005D19D8">
        <w:rPr>
          <w:rFonts w:ascii="Times New Roman" w:eastAsia="Calibri" w:hAnsi="Times New Roman"/>
          <w:b/>
          <w:bCs/>
          <w:sz w:val="24"/>
          <w:szCs w:val="24"/>
          <w:lang w:eastAsia="bg-BG"/>
        </w:rPr>
        <w:t>5. Анализ на наличната информация</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9 трансекта от по 100 </w:t>
      </w:r>
      <w:r w:rsidRPr="005D19D8">
        <w:rPr>
          <w:rFonts w:ascii="Times New Roman" w:hAnsi="Times New Roman"/>
          <w:sz w:val="24"/>
          <w:szCs w:val="24"/>
          <w:lang w:val="en-US"/>
        </w:rPr>
        <w:t>м</w:t>
      </w:r>
      <w:r w:rsidRPr="005D19D8">
        <w:rPr>
          <w:rFonts w:ascii="Times New Roman" w:hAnsi="Times New Roman"/>
          <w:sz w:val="24"/>
          <w:szCs w:val="24"/>
        </w:rPr>
        <w:t>, но в</w:t>
      </w:r>
      <w:r w:rsidRPr="005D19D8">
        <w:rPr>
          <w:rFonts w:ascii="Times New Roman" w:eastAsia="Calibri" w:hAnsi="Times New Roman"/>
          <w:sz w:val="24"/>
          <w:szCs w:val="24"/>
        </w:rPr>
        <w:t xml:space="preserve">идът не е установен и поради това </w:t>
      </w:r>
      <w:r w:rsidRPr="005D19D8">
        <w:rPr>
          <w:rFonts w:ascii="Times New Roman" w:hAnsi="Times New Roman"/>
          <w:sz w:val="24"/>
          <w:szCs w:val="24"/>
        </w:rPr>
        <w:t>площта на ефективно заетите местообитания е 0</w:t>
      </w:r>
      <w:r w:rsidRPr="005D19D8">
        <w:rPr>
          <w:rFonts w:ascii="Times New Roman" w:hAnsi="Times New Roman"/>
          <w:sz w:val="24"/>
          <w:szCs w:val="24"/>
          <w:lang w:val="en-US"/>
        </w:rPr>
        <w:t xml:space="preserve"> ha</w:t>
      </w:r>
      <w:r w:rsidRPr="005D19D8">
        <w:rPr>
          <w:rFonts w:ascii="Times New Roman" w:hAnsi="Times New Roman"/>
          <w:sz w:val="24"/>
          <w:szCs w:val="24"/>
        </w:rPr>
        <w:t>.</w:t>
      </w:r>
      <w:r w:rsidRPr="005D19D8">
        <w:rPr>
          <w:rFonts w:ascii="Times New Roman" w:eastAsia="Calibri" w:hAnsi="Times New Roman"/>
          <w:sz w:val="24"/>
          <w:szCs w:val="24"/>
        </w:rPr>
        <w:t xml:space="preserve"> Общата площ </w:t>
      </w:r>
      <w:r w:rsidRPr="005D19D8">
        <w:rPr>
          <w:rFonts w:ascii="Times New Roman" w:hAnsi="Times New Roman"/>
          <w:sz w:val="24"/>
          <w:szCs w:val="24"/>
        </w:rPr>
        <w:t xml:space="preserve">на потенциалните местообитания за вида в зоната е 82,35 </w:t>
      </w:r>
      <w:r w:rsidRPr="005D19D8">
        <w:rPr>
          <w:rFonts w:ascii="Times New Roman" w:hAnsi="Times New Roman"/>
          <w:sz w:val="24"/>
          <w:szCs w:val="24"/>
          <w:lang w:val="en-US"/>
        </w:rPr>
        <w:t>ha</w:t>
      </w:r>
      <w:r w:rsidRPr="005D19D8">
        <w:rPr>
          <w:rFonts w:ascii="Times New Roman" w:hAnsi="Times New Roman"/>
          <w:sz w:val="24"/>
          <w:szCs w:val="24"/>
        </w:rPr>
        <w:t xml:space="preserve">. Отчетени са увредени местообитания по </w:t>
      </w:r>
      <w:r w:rsidRPr="005D19D8">
        <w:rPr>
          <w:rFonts w:ascii="Times New Roman" w:hAnsi="Times New Roman"/>
          <w:sz w:val="24"/>
          <w:szCs w:val="24"/>
        </w:rPr>
        <w:lastRenderedPageBreak/>
        <w:t xml:space="preserve">параметрите водни количества, характер на дънния субстрат, замърсяване и антропогенно присъствие и поради това оценката за вида в зоната е неблагоприятно-незадоволително състояние </w:t>
      </w:r>
      <w:r w:rsidRPr="005D19D8">
        <w:rPr>
          <w:rFonts w:ascii="Times New Roman" w:eastAsia="Calibri" w:hAnsi="Times New Roman"/>
          <w:sz w:val="24"/>
          <w:szCs w:val="24"/>
          <w:lang w:val="en-US"/>
        </w:rPr>
        <w:t>(</w:t>
      </w:r>
      <w:r w:rsidRPr="005D19D8">
        <w:rPr>
          <w:rFonts w:ascii="Times New Roman" w:hAnsi="Times New Roman"/>
          <w:sz w:val="24"/>
          <w:szCs w:val="24"/>
        </w:rPr>
        <w:t xml:space="preserve">Източник на информацията: </w:t>
      </w:r>
      <w:r w:rsidRPr="005D19D8">
        <w:rPr>
          <w:rFonts w:ascii="Times New Roman" w:eastAsia="Calibri" w:hAnsi="Times New Roman"/>
          <w:sz w:val="24"/>
          <w:szCs w:val="24"/>
        </w:rPr>
        <w:t>специфичен доклад за вида в ЗЗ „Видбол“, публикуван на страницата на Информационната система на защитените зони от екологичната мрежа Натура 2000</w:t>
      </w:r>
      <w:r w:rsidRPr="005D19D8">
        <w:rPr>
          <w:rFonts w:ascii="Times New Roman" w:eastAsia="Calibri" w:hAnsi="Times New Roman"/>
          <w:sz w:val="24"/>
          <w:szCs w:val="24"/>
          <w:lang w:val="en-US"/>
        </w:rPr>
        <w:t>)</w:t>
      </w:r>
    </w:p>
    <w:p w:rsidR="005D19D8" w:rsidRPr="005D19D8" w:rsidRDefault="005D19D8" w:rsidP="009B295F">
      <w:pPr>
        <w:spacing w:after="0" w:line="240" w:lineRule="auto"/>
        <w:jc w:val="both"/>
        <w:rPr>
          <w:rFonts w:ascii="Times New Roman" w:eastAsia="Calibri" w:hAnsi="Times New Roman"/>
          <w:i/>
          <w:sz w:val="24"/>
          <w:szCs w:val="24"/>
        </w:rPr>
      </w:pPr>
      <w:r w:rsidRPr="005D19D8">
        <w:rPr>
          <w:rFonts w:ascii="Times New Roman" w:eastAsia="Calibri" w:hAnsi="Times New Roman"/>
          <w:i/>
          <w:sz w:val="24"/>
          <w:szCs w:val="24"/>
        </w:rPr>
        <w:t>Информация за вида в ЗЗ „Видбол“, базираща се на данни от проекти, осъществени след 2013 г.</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По проекта </w:t>
      </w:r>
      <w:r w:rsidRPr="005D19D8">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5D19D8">
        <w:rPr>
          <w:rFonts w:ascii="Times New Roman" w:hAnsi="Times New Roman"/>
          <w:sz w:val="24"/>
          <w:szCs w:val="24"/>
          <w:lang w:val="en-US"/>
        </w:rPr>
        <w:t>BG</w:t>
      </w:r>
      <w:r w:rsidRPr="005D19D8">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август 2015 г. в ЗЗ “Видбол” са изследвани 2 участъка от зоната – р. Видбол при с. Дунавци и преди устието. И в двата изследвани трансекта по 100 </w:t>
      </w:r>
      <w:r w:rsidRPr="005D19D8">
        <w:rPr>
          <w:rFonts w:ascii="Times New Roman" w:eastAsia="Calibri" w:hAnsi="Times New Roman"/>
          <w:sz w:val="24"/>
          <w:szCs w:val="24"/>
          <w:lang w:val="en-US"/>
        </w:rPr>
        <w:t>m</w:t>
      </w:r>
      <w:r w:rsidRPr="005D19D8">
        <w:rPr>
          <w:rFonts w:ascii="Times New Roman" w:hAnsi="Times New Roman"/>
          <w:sz w:val="24"/>
          <w:szCs w:val="24"/>
        </w:rPr>
        <w:t xml:space="preserve"> видът не е установен.</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В рамките на проекта </w:t>
      </w:r>
      <w:r w:rsidRPr="005D19D8">
        <w:rPr>
          <w:rFonts w:ascii="Times New Roman" w:hAnsi="Times New Roman"/>
          <w:sz w:val="24"/>
          <w:szCs w:val="24"/>
        </w:rPr>
        <w:t xml:space="preserve">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нейните притоци и прилежащите ѝ стоящи водоеми. През м. юни 2016 г. ЗЗ “Видбол” е изследвана в 1 участък – р. Видбол при с. Дунавци. В изследвания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 ивичестият теодоксус не е установен.</w:t>
      </w:r>
    </w:p>
    <w:p w:rsidR="005D19D8" w:rsidRPr="005D19D8" w:rsidRDefault="005D19D8" w:rsidP="009B295F">
      <w:pPr>
        <w:spacing w:after="0" w:line="240" w:lineRule="auto"/>
        <w:ind w:firstLine="709"/>
        <w:jc w:val="both"/>
        <w:rPr>
          <w:rFonts w:ascii="Times New Roman" w:eastAsia="Calibri" w:hAnsi="Times New Roman"/>
          <w:i/>
          <w:sz w:val="24"/>
          <w:szCs w:val="24"/>
        </w:rPr>
      </w:pPr>
      <w:r w:rsidRPr="005D19D8">
        <w:rPr>
          <w:rFonts w:ascii="Times New Roman" w:eastAsia="Calibri" w:hAnsi="Times New Roman"/>
          <w:i/>
          <w:sz w:val="24"/>
          <w:szCs w:val="24"/>
        </w:rPr>
        <w:t>Данни от теренните изследвания през 2021 г.</w:t>
      </w:r>
    </w:p>
    <w:p w:rsidR="005D19D8" w:rsidRPr="005D19D8" w:rsidRDefault="005D19D8" w:rsidP="009B295F">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 xml:space="preserve">През м. септември 2021 г. беше проведено теренно проучване в ЗЗ „Видбол“ при много подходящи условия за провеждане на изследвания. Защитената зона беше проучена в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трансекти от 6 участъка на зоната, пет от които на р. Видбол (под с. Раковица преди вливането на р. Влаховичка, над с. Цар Шишманово, над с. Макреш, при с. Срацимирово и при с. Дунавци) и 1 на р. Влаховичка, в началото на зоната под с. Подгоре. И в шестте изследвани участъка ивичестият теодоксус не беше установен.</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hAnsi="Times New Roman"/>
          <w:sz w:val="24"/>
          <w:szCs w:val="24"/>
        </w:rPr>
        <w:t>Най-общо резултатите от всички тези изследвания показват, че ивичестият теодоксус най-вероятно не се среща в ЗЗ „Видбол“, или ако се среща то той е много рядък (най-вероятно само в долното течение на р. Видбол, преди устието ѝ) и плътността на неговата популация е изключително ниска.</w:t>
      </w:r>
    </w:p>
    <w:p w:rsidR="005D19D8" w:rsidRPr="005D19D8" w:rsidRDefault="005D19D8" w:rsidP="009B295F">
      <w:pPr>
        <w:spacing w:before="120"/>
        <w:rPr>
          <w:rFonts w:ascii="Times New Roman" w:hAnsi="Times New Roman"/>
          <w:b/>
          <w:sz w:val="24"/>
          <w:szCs w:val="24"/>
        </w:rPr>
      </w:pPr>
      <w:r w:rsidRPr="005D19D8">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418"/>
        <w:gridCol w:w="2551"/>
        <w:gridCol w:w="1593"/>
      </w:tblGrid>
      <w:tr w:rsidR="005D19D8" w:rsidRPr="005D19D8" w:rsidTr="005D19D8">
        <w:trPr>
          <w:tblHeader/>
        </w:trPr>
        <w:tc>
          <w:tcPr>
            <w:tcW w:w="1526"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Параметър</w:t>
            </w:r>
          </w:p>
        </w:tc>
        <w:tc>
          <w:tcPr>
            <w:tcW w:w="1984"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Мерна единица</w:t>
            </w:r>
          </w:p>
        </w:tc>
        <w:tc>
          <w:tcPr>
            <w:tcW w:w="1418"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Целева стойност</w:t>
            </w:r>
          </w:p>
        </w:tc>
        <w:tc>
          <w:tcPr>
            <w:tcW w:w="2551"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Допълнителна информация</w:t>
            </w:r>
          </w:p>
        </w:tc>
        <w:tc>
          <w:tcPr>
            <w:tcW w:w="1593" w:type="dxa"/>
            <w:shd w:val="clear" w:color="auto" w:fill="DEEAF6"/>
            <w:vAlign w:val="center"/>
          </w:tcPr>
          <w:p w:rsidR="005D19D8" w:rsidRPr="005D19D8" w:rsidRDefault="005D19D8" w:rsidP="005D19D8">
            <w:pPr>
              <w:widowControl w:val="0"/>
              <w:spacing w:before="120" w:after="120" w:line="240" w:lineRule="auto"/>
              <w:jc w:val="center"/>
              <w:rPr>
                <w:rFonts w:ascii="Times New Roman" w:eastAsia="Calibri" w:hAnsi="Times New Roman"/>
                <w:b/>
                <w:bCs/>
                <w:sz w:val="20"/>
                <w:szCs w:val="20"/>
              </w:rPr>
            </w:pPr>
            <w:r w:rsidRPr="005D19D8">
              <w:rPr>
                <w:rFonts w:ascii="Times New Roman" w:eastAsia="Calibri" w:hAnsi="Times New Roman"/>
                <w:b/>
                <w:bCs/>
                <w:sz w:val="20"/>
                <w:szCs w:val="20"/>
              </w:rPr>
              <w:t xml:space="preserve">Специфични за зоната цели за опазване </w:t>
            </w:r>
          </w:p>
        </w:tc>
      </w:tr>
      <w:tr w:rsidR="005D19D8" w:rsidRPr="005D19D8" w:rsidTr="005D19D8">
        <w:tc>
          <w:tcPr>
            <w:tcW w:w="1526"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b/>
                <w:sz w:val="20"/>
                <w:szCs w:val="20"/>
              </w:rPr>
              <w:t>Популация:</w:t>
            </w:r>
            <w:r w:rsidRPr="005D19D8">
              <w:rPr>
                <w:rFonts w:ascii="Times New Roman" w:hAnsi="Times New Roman"/>
                <w:sz w:val="20"/>
                <w:szCs w:val="20"/>
              </w:rPr>
              <w:t xml:space="preserve"> Брой находища на вида в зоната</w:t>
            </w:r>
          </w:p>
        </w:tc>
        <w:tc>
          <w:tcPr>
            <w:tcW w:w="1984"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rPr>
              <w:t xml:space="preserve">Брой квадрати 1x1 </w:t>
            </w:r>
            <w:r w:rsidRPr="005D19D8">
              <w:rPr>
                <w:rFonts w:ascii="Times New Roman" w:eastAsia="Calibri" w:hAnsi="Times New Roman"/>
                <w:sz w:val="20"/>
                <w:szCs w:val="20"/>
                <w:lang w:val="en-US"/>
              </w:rPr>
              <w:t>km</w:t>
            </w:r>
            <w:r w:rsidRPr="005D19D8">
              <w:rPr>
                <w:rFonts w:ascii="Times New Roman" w:eastAsia="Calibri" w:hAnsi="Times New Roman"/>
                <w:sz w:val="20"/>
                <w:szCs w:val="20"/>
              </w:rPr>
              <w:t xml:space="preserve"> с регистрация на индивиди или техни останки</w:t>
            </w:r>
          </w:p>
        </w:tc>
        <w:tc>
          <w:tcPr>
            <w:tcW w:w="1418" w:type="dxa"/>
            <w:shd w:val="clear" w:color="auto" w:fill="auto"/>
          </w:tcPr>
          <w:p w:rsidR="005D19D8" w:rsidRPr="005D19D8" w:rsidRDefault="005D19D8" w:rsidP="005D19D8">
            <w:pPr>
              <w:contextualSpacing/>
              <w:jc w:val="center"/>
              <w:rPr>
                <w:rFonts w:ascii="Times New Roman" w:hAnsi="Times New Roman"/>
                <w:sz w:val="20"/>
                <w:szCs w:val="20"/>
                <w:lang w:val="en-US"/>
              </w:rPr>
            </w:pPr>
            <w:r w:rsidRPr="005D19D8">
              <w:rPr>
                <w:rFonts w:ascii="Times New Roman" w:hAnsi="Times New Roman"/>
                <w:sz w:val="20"/>
                <w:szCs w:val="20"/>
              </w:rPr>
              <w:t>Неизвестна</w:t>
            </w:r>
          </w:p>
        </w:tc>
        <w:tc>
          <w:tcPr>
            <w:tcW w:w="255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 xml:space="preserve">При проведените теренни изследвания през периода 2011-2021 г. видът не е регистриран в зоната. Тук броят на находищата е дефиниран спрямо грид от 1x1 </w:t>
            </w:r>
            <w:r w:rsidRPr="005D19D8">
              <w:rPr>
                <w:rFonts w:ascii="Times New Roman" w:eastAsia="Calibri" w:hAnsi="Times New Roman"/>
                <w:sz w:val="20"/>
                <w:szCs w:val="20"/>
                <w:lang w:val="en-US"/>
              </w:rPr>
              <w:t>km</w:t>
            </w:r>
            <w:r w:rsidRPr="005D19D8">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5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lang w:eastAsia="en-GB"/>
              </w:rPr>
              <w:t>Междинна цел: Да се установи броят на квадрати 1x1 km с регистрация на вида в защитената зона, чрез провеждане на теренни проучвания, до 2025 г.</w:t>
            </w:r>
          </w:p>
        </w:tc>
      </w:tr>
      <w:tr w:rsidR="005D19D8" w:rsidRPr="005D19D8" w:rsidTr="005D19D8">
        <w:tc>
          <w:tcPr>
            <w:tcW w:w="1526"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b/>
                <w:sz w:val="20"/>
                <w:szCs w:val="20"/>
              </w:rPr>
              <w:lastRenderedPageBreak/>
              <w:t>Популация:</w:t>
            </w:r>
            <w:r w:rsidRPr="005D19D8">
              <w:rPr>
                <w:rFonts w:ascii="Times New Roman" w:hAnsi="Times New Roman"/>
                <w:sz w:val="20"/>
                <w:szCs w:val="20"/>
              </w:rPr>
              <w:t xml:space="preserve"> Плътност на популацията</w:t>
            </w:r>
          </w:p>
        </w:tc>
        <w:tc>
          <w:tcPr>
            <w:tcW w:w="1984" w:type="dxa"/>
            <w:shd w:val="clear" w:color="auto" w:fill="auto"/>
          </w:tcPr>
          <w:p w:rsidR="005D19D8" w:rsidRPr="005D19D8" w:rsidRDefault="005D19D8" w:rsidP="005D19D8">
            <w:pPr>
              <w:contextualSpacing/>
              <w:jc w:val="center"/>
              <w:rPr>
                <w:rFonts w:ascii="Times New Roman" w:eastAsia="Calibri" w:hAnsi="Times New Roman"/>
                <w:sz w:val="20"/>
                <w:szCs w:val="20"/>
              </w:rPr>
            </w:pPr>
            <w:r w:rsidRPr="005D19D8">
              <w:rPr>
                <w:rFonts w:ascii="Times New Roman" w:eastAsia="Calibri" w:hAnsi="Times New Roman"/>
                <w:sz w:val="20"/>
                <w:szCs w:val="20"/>
              </w:rPr>
              <w:t xml:space="preserve">Брой </w:t>
            </w:r>
            <w:r w:rsidRPr="005D19D8">
              <w:rPr>
                <w:rFonts w:ascii="Times New Roman" w:eastAsia="Calibri" w:hAnsi="Times New Roman"/>
                <w:sz w:val="20"/>
                <w:szCs w:val="20"/>
                <w:lang w:val="en-GB"/>
              </w:rPr>
              <w:t>индивиди/</w:t>
            </w:r>
            <w:r w:rsidRPr="005D19D8">
              <w:rPr>
                <w:rFonts w:ascii="Times New Roman" w:eastAsia="Calibri" w:hAnsi="Times New Roman"/>
                <w:sz w:val="20"/>
                <w:szCs w:val="20"/>
                <w:lang w:val="en-US"/>
              </w:rPr>
              <w:t>m</w:t>
            </w:r>
            <w:r w:rsidRPr="005D19D8">
              <w:rPr>
                <w:rFonts w:ascii="Times New Roman" w:eastAsia="Calibri" w:hAnsi="Times New Roman"/>
                <w:sz w:val="20"/>
                <w:szCs w:val="20"/>
                <w:vertAlign w:val="superscript"/>
              </w:rPr>
              <w:t>2</w:t>
            </w:r>
          </w:p>
          <w:p w:rsidR="005D19D8" w:rsidRPr="005D19D8" w:rsidRDefault="005D19D8" w:rsidP="005D19D8">
            <w:pPr>
              <w:snapToGrid w:val="0"/>
              <w:jc w:val="center"/>
              <w:rPr>
                <w:rFonts w:ascii="Times New Roman" w:hAnsi="Times New Roman"/>
                <w:sz w:val="20"/>
                <w:szCs w:val="20"/>
              </w:rPr>
            </w:pPr>
            <w:r w:rsidRPr="005D19D8">
              <w:rPr>
                <w:rFonts w:ascii="Times New Roman" w:hAnsi="Times New Roman"/>
                <w:sz w:val="20"/>
                <w:szCs w:val="20"/>
              </w:rPr>
              <w:t>Реф. ст-ст:</w:t>
            </w:r>
          </w:p>
        </w:tc>
        <w:tc>
          <w:tcPr>
            <w:tcW w:w="1418"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неизвестна</w:t>
            </w:r>
          </w:p>
        </w:tc>
        <w:tc>
          <w:tcPr>
            <w:tcW w:w="255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5D19D8">
              <w:rPr>
                <w:rFonts w:ascii="Times New Roman" w:eastAsia="Calibri" w:hAnsi="Times New Roman"/>
                <w:sz w:val="20"/>
                <w:szCs w:val="20"/>
                <w:lang w:val="en-US"/>
              </w:rPr>
              <w:t>m</w:t>
            </w:r>
            <w:r w:rsidRPr="005D19D8">
              <w:rPr>
                <w:rFonts w:ascii="Times New Roman" w:eastAsia="Calibri" w:hAnsi="Times New Roman"/>
                <w:sz w:val="20"/>
                <w:szCs w:val="20"/>
                <w:vertAlign w:val="superscript"/>
              </w:rPr>
              <w:t>2</w:t>
            </w:r>
            <w:r w:rsidRPr="005D19D8">
              <w:rPr>
                <w:rFonts w:ascii="Times New Roman" w:eastAsia="Calibri" w:hAnsi="Times New Roman"/>
                <w:sz w:val="20"/>
                <w:szCs w:val="20"/>
              </w:rPr>
              <w:t>) и екстраполация върху нефрагментирана част от местообитанието.</w:t>
            </w:r>
          </w:p>
        </w:tc>
        <w:tc>
          <w:tcPr>
            <w:tcW w:w="15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lang w:eastAsia="en-GB"/>
              </w:rPr>
              <w:t>Междинна цел: Да се установи референтната стойност на популацията в защитената зона, чрез провеждане на теренни проучвания, до 2025 г.</w:t>
            </w:r>
          </w:p>
        </w:tc>
      </w:tr>
      <w:tr w:rsidR="005D19D8" w:rsidRPr="005D19D8" w:rsidTr="005D19D8">
        <w:tc>
          <w:tcPr>
            <w:tcW w:w="1526" w:type="dxa"/>
            <w:shd w:val="clear" w:color="auto" w:fill="auto"/>
          </w:tcPr>
          <w:p w:rsidR="005D19D8" w:rsidRPr="005D19D8" w:rsidRDefault="005D19D8" w:rsidP="005D19D8">
            <w:pPr>
              <w:contextualSpacing/>
              <w:rPr>
                <w:rFonts w:ascii="Times New Roman" w:hAnsi="Times New Roman"/>
                <w:sz w:val="20"/>
                <w:szCs w:val="20"/>
                <w:lang w:val="en-US"/>
              </w:rPr>
            </w:pPr>
            <w:r w:rsidRPr="005D19D8">
              <w:rPr>
                <w:rFonts w:ascii="Times New Roman" w:hAnsi="Times New Roman"/>
                <w:b/>
                <w:sz w:val="20"/>
                <w:szCs w:val="20"/>
              </w:rPr>
              <w:t>Местообитание:</w:t>
            </w:r>
            <w:r w:rsidRPr="005D19D8">
              <w:rPr>
                <w:rFonts w:ascii="Times New Roman" w:hAnsi="Times New Roman"/>
                <w:sz w:val="20"/>
                <w:szCs w:val="20"/>
              </w:rPr>
              <w:t xml:space="preserve"> Обща площ на потенциалните местообитания в зоната</w:t>
            </w:r>
          </w:p>
        </w:tc>
        <w:tc>
          <w:tcPr>
            <w:tcW w:w="1984"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Хектар (ha)</w:t>
            </w:r>
          </w:p>
        </w:tc>
        <w:tc>
          <w:tcPr>
            <w:tcW w:w="1418"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rPr>
              <w:t>Най-малко 82,35 ha</w:t>
            </w:r>
          </w:p>
        </w:tc>
        <w:tc>
          <w:tcPr>
            <w:tcW w:w="255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82,35 ha.</w:t>
            </w:r>
          </w:p>
        </w:tc>
        <w:tc>
          <w:tcPr>
            <w:tcW w:w="15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sz w:val="20"/>
                <w:szCs w:val="20"/>
              </w:rPr>
              <w:t>Поддържане площта на потенциалните местообитания</w:t>
            </w:r>
          </w:p>
        </w:tc>
      </w:tr>
      <w:tr w:rsidR="005D19D8" w:rsidRPr="005D19D8" w:rsidTr="005D19D8">
        <w:tc>
          <w:tcPr>
            <w:tcW w:w="1526" w:type="dxa"/>
            <w:shd w:val="clear" w:color="auto" w:fill="auto"/>
          </w:tcPr>
          <w:p w:rsidR="005D19D8" w:rsidRPr="005D19D8" w:rsidRDefault="005D19D8" w:rsidP="005D19D8">
            <w:pPr>
              <w:ind w:right="-108"/>
              <w:contextualSpacing/>
              <w:rPr>
                <w:rFonts w:ascii="Times New Roman" w:hAnsi="Times New Roman"/>
                <w:sz w:val="20"/>
                <w:szCs w:val="20"/>
              </w:rPr>
            </w:pPr>
            <w:r w:rsidRPr="005D19D8">
              <w:rPr>
                <w:rFonts w:ascii="Times New Roman" w:hAnsi="Times New Roman"/>
                <w:b/>
                <w:sz w:val="20"/>
                <w:szCs w:val="20"/>
              </w:rPr>
              <w:t xml:space="preserve">Структура и функции на местообитанията: </w:t>
            </w:r>
            <w:r w:rsidRPr="005D19D8">
              <w:rPr>
                <w:rFonts w:ascii="Times New Roman" w:hAnsi="Times New Roman"/>
                <w:sz w:val="20"/>
                <w:szCs w:val="20"/>
              </w:rPr>
              <w:t>Цялост на местообитанието</w:t>
            </w:r>
          </w:p>
        </w:tc>
        <w:tc>
          <w:tcPr>
            <w:tcW w:w="1984"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Процент от местообитанията на вида</w:t>
            </w:r>
          </w:p>
        </w:tc>
        <w:tc>
          <w:tcPr>
            <w:tcW w:w="1418"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rPr>
              <w:t>Д</w:t>
            </w:r>
            <w:r w:rsidRPr="005D19D8">
              <w:rPr>
                <w:rFonts w:ascii="Times New Roman" w:eastAsia="Calibri" w:hAnsi="Times New Roman"/>
                <w:sz w:val="20"/>
                <w:szCs w:val="20"/>
                <w:lang w:val="en-GB"/>
              </w:rPr>
              <w:t>о 1% от местообитанията на вида са засегнати</w:t>
            </w:r>
          </w:p>
        </w:tc>
        <w:tc>
          <w:tcPr>
            <w:tcW w:w="255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5D19D8">
              <w:rPr>
                <w:sz w:val="20"/>
                <w:szCs w:val="20"/>
              </w:rPr>
              <w:t xml:space="preserve"> </w:t>
            </w:r>
            <w:r w:rsidRPr="005D19D8">
              <w:rPr>
                <w:rFonts w:ascii="Times New Roman" w:eastAsia="Calibri" w:hAnsi="Times New Roman"/>
                <w:sz w:val="20"/>
                <w:szCs w:val="20"/>
              </w:rPr>
              <w:t>съотнесен към площта на местообитанието в този участък.</w:t>
            </w:r>
          </w:p>
        </w:tc>
        <w:tc>
          <w:tcPr>
            <w:tcW w:w="1593" w:type="dxa"/>
            <w:shd w:val="clear" w:color="auto" w:fill="auto"/>
          </w:tcPr>
          <w:p w:rsidR="005D19D8" w:rsidRPr="005D19D8" w:rsidRDefault="005D19D8" w:rsidP="005D19D8">
            <w:pPr>
              <w:spacing w:before="120" w:after="120" w:line="240" w:lineRule="auto"/>
              <w:rPr>
                <w:rFonts w:ascii="Times New Roman" w:eastAsia="Calibri" w:hAnsi="Times New Roman"/>
                <w:sz w:val="20"/>
                <w:szCs w:val="20"/>
              </w:rPr>
            </w:pPr>
            <w:r w:rsidRPr="005D19D8">
              <w:rPr>
                <w:rFonts w:ascii="Times New Roman" w:eastAsia="Calibri" w:hAnsi="Times New Roman"/>
                <w:sz w:val="20"/>
                <w:szCs w:val="20"/>
              </w:rPr>
              <w:t>Поддържане състоянието по структура и функции на местообитанието по следните целеви показатели:</w:t>
            </w:r>
          </w:p>
          <w:p w:rsidR="005D19D8" w:rsidRPr="005D19D8" w:rsidRDefault="005D19D8" w:rsidP="005D19D8">
            <w:pPr>
              <w:spacing w:before="120" w:after="120" w:line="240" w:lineRule="auto"/>
              <w:rPr>
                <w:rFonts w:ascii="Times New Roman" w:eastAsia="Calibri" w:hAnsi="Times New Roman"/>
                <w:sz w:val="20"/>
                <w:szCs w:val="20"/>
              </w:rPr>
            </w:pPr>
            <w:r w:rsidRPr="005D19D8">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 xml:space="preserve">2) Структура на местообитанията – над 99% от водните тела са в добро хидроморфологично </w:t>
            </w:r>
            <w:r w:rsidRPr="005D19D8">
              <w:rPr>
                <w:rFonts w:ascii="Times New Roman" w:eastAsia="Calibri" w:hAnsi="Times New Roman"/>
                <w:sz w:val="20"/>
                <w:szCs w:val="20"/>
              </w:rPr>
              <w:lastRenderedPageBreak/>
              <w:t>състояние, т.е. брегът и дъното са в естествено състояние.</w:t>
            </w:r>
          </w:p>
        </w:tc>
      </w:tr>
      <w:tr w:rsidR="005D19D8" w:rsidRPr="005D19D8" w:rsidTr="005D19D8">
        <w:tc>
          <w:tcPr>
            <w:tcW w:w="1526" w:type="dxa"/>
            <w:shd w:val="clear" w:color="auto" w:fill="auto"/>
          </w:tcPr>
          <w:p w:rsidR="005D19D8" w:rsidRPr="005D19D8" w:rsidRDefault="005D19D8" w:rsidP="005D19D8">
            <w:pPr>
              <w:ind w:right="-108"/>
              <w:contextualSpacing/>
              <w:rPr>
                <w:rFonts w:ascii="Times New Roman" w:hAnsi="Times New Roman"/>
                <w:sz w:val="20"/>
                <w:szCs w:val="20"/>
              </w:rPr>
            </w:pPr>
            <w:r w:rsidRPr="005D19D8">
              <w:rPr>
                <w:rFonts w:ascii="Times New Roman" w:hAnsi="Times New Roman"/>
                <w:b/>
                <w:sz w:val="20"/>
                <w:szCs w:val="20"/>
              </w:rPr>
              <w:lastRenderedPageBreak/>
              <w:t xml:space="preserve">Структура и функции на местообитанията: </w:t>
            </w:r>
            <w:r w:rsidRPr="005D19D8">
              <w:rPr>
                <w:rFonts w:ascii="Times New Roman" w:hAnsi="Times New Roman"/>
                <w:sz w:val="20"/>
                <w:szCs w:val="20"/>
              </w:rPr>
              <w:t>Качество на водата</w:t>
            </w:r>
          </w:p>
        </w:tc>
        <w:tc>
          <w:tcPr>
            <w:tcW w:w="1984"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418"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lang w:val="en-GB"/>
              </w:rPr>
              <w:t>0% от местообитанията на вида са засегнати</w:t>
            </w:r>
          </w:p>
        </w:tc>
        <w:tc>
          <w:tcPr>
            <w:tcW w:w="2551" w:type="dxa"/>
            <w:shd w:val="clear" w:color="auto" w:fill="auto"/>
          </w:tcPr>
          <w:p w:rsidR="005D19D8" w:rsidRPr="005D19D8" w:rsidRDefault="005D19D8" w:rsidP="005D19D8">
            <w:pPr>
              <w:rPr>
                <w:rFonts w:ascii="Times New Roman" w:eastAsia="Calibri" w:hAnsi="Times New Roman"/>
                <w:sz w:val="20"/>
                <w:szCs w:val="20"/>
              </w:rPr>
            </w:pPr>
            <w:r w:rsidRPr="005D19D8">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5D19D8">
              <w:rPr>
                <w:rFonts w:ascii="Times New Roman" w:eastAsia="Calibri" w:hAnsi="Times New Roman"/>
                <w:sz w:val="20"/>
                <w:szCs w:val="20"/>
              </w:rPr>
              <w:t xml:space="preserve"> </w:t>
            </w:r>
          </w:p>
          <w:p w:rsidR="005D19D8" w:rsidRPr="005D19D8" w:rsidRDefault="005D19D8" w:rsidP="005D19D8">
            <w:pPr>
              <w:rPr>
                <w:rFonts w:ascii="Times New Roman" w:eastAsia="Calibri" w:hAnsi="Times New Roman"/>
                <w:sz w:val="20"/>
                <w:szCs w:val="20"/>
              </w:rPr>
            </w:pPr>
            <w:r w:rsidRPr="005D19D8">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5D19D8">
              <w:rPr>
                <w:rFonts w:ascii="Times New Roman" w:eastAsia="Calibri" w:hAnsi="Times New Roman"/>
                <w:sz w:val="20"/>
                <w:szCs w:val="20"/>
              </w:rPr>
              <w:t xml:space="preserve"> до 10% от обитаваните от вида местообитания в зоната са увредени</w:t>
            </w:r>
            <w:r w:rsidRPr="005D19D8">
              <w:rPr>
                <w:rFonts w:ascii="Times New Roman" w:eastAsia="Calibri" w:hAnsi="Times New Roman"/>
                <w:sz w:val="20"/>
                <w:szCs w:val="20"/>
                <w:lang w:val="en-GB"/>
              </w:rPr>
              <w:t xml:space="preserve"> по този параметър и </w:t>
            </w:r>
            <w:r w:rsidRPr="005D19D8">
              <w:rPr>
                <w:rFonts w:ascii="Times New Roman" w:eastAsia="Calibri" w:hAnsi="Times New Roman"/>
                <w:sz w:val="20"/>
                <w:szCs w:val="20"/>
              </w:rPr>
              <w:t>те са оценени в неблагоприятно-незадоволително</w:t>
            </w:r>
            <w:r w:rsidRPr="005D19D8">
              <w:rPr>
                <w:rFonts w:ascii="Times New Roman" w:eastAsia="Calibri" w:hAnsi="Times New Roman"/>
                <w:sz w:val="20"/>
                <w:szCs w:val="20"/>
                <w:lang w:val="en-GB"/>
              </w:rPr>
              <w:t xml:space="preserve"> състояние.</w:t>
            </w:r>
          </w:p>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Съгласно ПУРБ 2016-2021 г., екологичното състояние</w:t>
            </w:r>
            <w:r w:rsidRPr="005D19D8">
              <w:rPr>
                <w:rFonts w:ascii="Times New Roman" w:eastAsia="Calibri" w:hAnsi="Times New Roman"/>
                <w:sz w:val="20"/>
                <w:szCs w:val="20"/>
                <w:lang w:val="en-GB"/>
              </w:rPr>
              <w:t xml:space="preserve"> на водата в река </w:t>
            </w:r>
            <w:r w:rsidRPr="005D19D8">
              <w:rPr>
                <w:rFonts w:ascii="Times New Roman" w:eastAsia="Calibri" w:hAnsi="Times New Roman"/>
                <w:sz w:val="20"/>
                <w:szCs w:val="20"/>
              </w:rPr>
              <w:t>Видбол</w:t>
            </w:r>
            <w:r w:rsidRPr="005D19D8">
              <w:rPr>
                <w:rFonts w:ascii="Times New Roman" w:eastAsia="Calibri" w:hAnsi="Times New Roman"/>
                <w:sz w:val="20"/>
                <w:szCs w:val="20"/>
                <w:lang w:val="en-GB"/>
              </w:rPr>
              <w:t xml:space="preserve"> е определено </w:t>
            </w:r>
            <w:r w:rsidRPr="005D19D8">
              <w:rPr>
                <w:rFonts w:ascii="Times New Roman" w:eastAsia="Calibri" w:hAnsi="Times New Roman"/>
                <w:sz w:val="20"/>
                <w:szCs w:val="20"/>
              </w:rPr>
              <w:t xml:space="preserve">с (2) </w:t>
            </w:r>
            <w:r w:rsidRPr="005D19D8">
              <w:rPr>
                <w:rFonts w:ascii="Times New Roman" w:eastAsia="Calibri" w:hAnsi="Times New Roman"/>
                <w:sz w:val="20"/>
                <w:szCs w:val="20"/>
                <w:lang w:val="en-GB"/>
              </w:rPr>
              <w:t>като „</w:t>
            </w:r>
            <w:r w:rsidRPr="005D19D8">
              <w:rPr>
                <w:rFonts w:ascii="Times New Roman" w:eastAsia="Calibri" w:hAnsi="Times New Roman"/>
                <w:sz w:val="20"/>
                <w:szCs w:val="20"/>
              </w:rPr>
              <w:t>добр</w:t>
            </w:r>
            <w:r w:rsidRPr="005D19D8">
              <w:rPr>
                <w:rFonts w:ascii="Times New Roman" w:eastAsia="Calibri" w:hAnsi="Times New Roman"/>
                <w:sz w:val="20"/>
                <w:szCs w:val="20"/>
                <w:lang w:val="en-GB"/>
              </w:rPr>
              <w:t>о“</w:t>
            </w:r>
            <w:r w:rsidRPr="005D19D8">
              <w:rPr>
                <w:rFonts w:ascii="Times New Roman" w:eastAsia="Calibri" w:hAnsi="Times New Roman"/>
                <w:sz w:val="20"/>
                <w:szCs w:val="20"/>
              </w:rPr>
              <w:t>, което говори, че по този параметър оценката би трябвало да бъде благоприятно състояние.</w:t>
            </w:r>
          </w:p>
        </w:tc>
        <w:tc>
          <w:tcPr>
            <w:tcW w:w="15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Поддържане целевата стойност по този параметър.</w:t>
            </w:r>
          </w:p>
        </w:tc>
      </w:tr>
    </w:tbl>
    <w:p w:rsidR="005D19D8" w:rsidRPr="005D19D8" w:rsidRDefault="005D19D8" w:rsidP="005D19D8">
      <w:pPr>
        <w:jc w:val="both"/>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20"/>
        <w:jc w:val="both"/>
        <w:rPr>
          <w:rFonts w:ascii="Times New Roman" w:eastAsia="Calibri" w:hAnsi="Times New Roman"/>
          <w:sz w:val="24"/>
          <w:szCs w:val="24"/>
          <w:lang w:val="en-US"/>
        </w:rPr>
      </w:pPr>
      <w:r w:rsidRPr="005D19D8">
        <w:rPr>
          <w:rFonts w:ascii="Times New Roman" w:eastAsia="Calibri" w:hAnsi="Times New Roman"/>
          <w:sz w:val="24"/>
          <w:szCs w:val="24"/>
        </w:rPr>
        <w:t xml:space="preserve">Необходима е актуализация в </w:t>
      </w:r>
      <w:r>
        <w:rPr>
          <w:rFonts w:ascii="Times New Roman" w:eastAsia="Calibri" w:hAnsi="Times New Roman"/>
          <w:sz w:val="24"/>
          <w:szCs w:val="24"/>
        </w:rPr>
        <w:t>СФ</w:t>
      </w:r>
      <w:r w:rsidRPr="005D19D8">
        <w:rPr>
          <w:rFonts w:ascii="Times New Roman" w:eastAsia="Calibri" w:hAnsi="Times New Roman"/>
          <w:sz w:val="24"/>
          <w:szCs w:val="24"/>
        </w:rPr>
        <w:t xml:space="preserve"> за зоната. Промяната се налага поради факта,че данните от проведените изследвания през последните 10 години свидетелстват за несъответствие между дадените в </w:t>
      </w:r>
      <w:r>
        <w:rPr>
          <w:rFonts w:ascii="Times New Roman" w:eastAsia="Calibri" w:hAnsi="Times New Roman"/>
          <w:sz w:val="24"/>
          <w:szCs w:val="24"/>
        </w:rPr>
        <w:t>СФ</w:t>
      </w:r>
      <w:r w:rsidRPr="005D19D8">
        <w:rPr>
          <w:rFonts w:ascii="Times New Roman" w:eastAsia="Calibri" w:hAnsi="Times New Roman"/>
          <w:sz w:val="24"/>
          <w:szCs w:val="24"/>
        </w:rPr>
        <w:t xml:space="preserve"> оценки за популация и обща оценка и реалното състояние на популацията на вида в зоната.</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На базата на резултатите от теренните изследвания и липсата на регистрация на вида в зоната се предлага промяна на оценката за популация от „</w:t>
      </w:r>
      <w:r w:rsidRPr="005D19D8">
        <w:rPr>
          <w:rFonts w:ascii="Times New Roman" w:eastAsia="Calibri" w:hAnsi="Times New Roman"/>
          <w:sz w:val="24"/>
          <w:szCs w:val="24"/>
          <w:lang w:val="en-US"/>
        </w:rPr>
        <w:t>B</w:t>
      </w:r>
      <w:r w:rsidRPr="005D19D8">
        <w:rPr>
          <w:rFonts w:ascii="Times New Roman" w:eastAsia="Calibri" w:hAnsi="Times New Roman"/>
          <w:sz w:val="24"/>
          <w:szCs w:val="24"/>
        </w:rPr>
        <w:t>“ на „С“ (до 2% от националната популация на вида), което налага промяна и на общата оценка за стойността на зоната за съхраняването на вида от „А“ (отлична стойност) на „С“ (значима стойност).</w:t>
      </w:r>
    </w:p>
    <w:p w:rsidR="005D19D8" w:rsidRPr="005D19D8" w:rsidRDefault="005D19D8" w:rsidP="005D19D8">
      <w:pPr>
        <w:spacing w:before="120" w:after="120" w:line="240" w:lineRule="auto"/>
        <w:jc w:val="both"/>
        <w:rPr>
          <w:rFonts w:ascii="Times New Roman" w:eastAsia="Calibri" w:hAnsi="Times New Roman"/>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5D19D8" w:rsidRPr="005D19D8" w:rsidTr="005D19D8">
        <w:tc>
          <w:tcPr>
            <w:tcW w:w="3094"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2995"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2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4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177"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89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57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39"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22"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05"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89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eastAsia="en-GB"/>
              </w:rPr>
              <w:t>4064</w:t>
            </w:r>
          </w:p>
        </w:tc>
        <w:tc>
          <w:tcPr>
            <w:tcW w:w="12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val="en-US" w:eastAsia="en-GB"/>
              </w:rPr>
            </w:pPr>
            <w:r w:rsidRPr="005D19D8">
              <w:rPr>
                <w:rFonts w:ascii="Times New Roman" w:eastAsia="Calibri" w:hAnsi="Times New Roman"/>
                <w:i/>
                <w:iCs/>
                <w:sz w:val="20"/>
                <w:szCs w:val="20"/>
                <w:lang w:val="en-US"/>
              </w:rPr>
              <w:t>Theodoxus transversalis</w:t>
            </w:r>
          </w:p>
        </w:tc>
        <w:tc>
          <w:tcPr>
            <w:tcW w:w="32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p</w:t>
            </w:r>
          </w:p>
        </w:tc>
        <w:tc>
          <w:tcPr>
            <w:tcW w:w="572"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hAnsi="Times New Roman"/>
                <w:sz w:val="20"/>
                <w:szCs w:val="20"/>
                <w:lang w:val="en-US"/>
              </w:rPr>
              <w:t>i</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V</w:t>
            </w:r>
          </w:p>
        </w:tc>
        <w:tc>
          <w:tcPr>
            <w:tcW w:w="839"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M</w:t>
            </w:r>
          </w:p>
        </w:tc>
        <w:tc>
          <w:tcPr>
            <w:tcW w:w="9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6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A</w:t>
            </w:r>
          </w:p>
        </w:tc>
        <w:tc>
          <w:tcPr>
            <w:tcW w:w="5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DE5D2D" w:rsidP="005D19D8">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D19D8" w:rsidRPr="005D19D8" w:rsidRDefault="005D19D8" w:rsidP="009B295F">
      <w:pPr>
        <w:spacing w:after="0" w:line="240" w:lineRule="auto"/>
        <w:ind w:left="709" w:hanging="709"/>
        <w:jc w:val="both"/>
        <w:rPr>
          <w:rFonts w:ascii="Times New Roman" w:hAnsi="Times New Roman"/>
          <w:noProof/>
          <w:sz w:val="24"/>
          <w:szCs w:val="24"/>
        </w:rPr>
      </w:pPr>
      <w:r w:rsidRPr="005D19D8">
        <w:rPr>
          <w:rFonts w:ascii="Times New Roman" w:hAnsi="Times New Roman"/>
          <w:noProof/>
          <w:sz w:val="24"/>
          <w:szCs w:val="24"/>
        </w:rPr>
        <w:t>Георгиев, Д. 2013. Сладководните охлюви (Mollusca: Gastropoda) в България. – Дисертация, Пловдив: 420 с.</w:t>
      </w:r>
    </w:p>
    <w:p w:rsidR="005D19D8" w:rsidRPr="005D19D8" w:rsidRDefault="005D19D8" w:rsidP="009B295F">
      <w:pPr>
        <w:spacing w:after="0" w:line="240" w:lineRule="auto"/>
        <w:ind w:left="709" w:hanging="709"/>
        <w:jc w:val="both"/>
        <w:rPr>
          <w:rFonts w:ascii="Times New Roman" w:eastAsia="Calibri" w:hAnsi="Times New Roman"/>
          <w:bCs/>
          <w:noProof/>
          <w:sz w:val="24"/>
          <w:szCs w:val="24"/>
          <w:lang w:val="en-US"/>
        </w:rPr>
      </w:pPr>
      <w:r w:rsidRPr="005D19D8">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49" w:history="1">
        <w:r w:rsidRPr="005D19D8">
          <w:rPr>
            <w:rFonts w:ascii="Times New Roman" w:eastAsia="Calibri" w:hAnsi="Times New Roman"/>
            <w:bCs/>
            <w:noProof/>
            <w:color w:val="184CF4"/>
            <w:sz w:val="24"/>
            <w:szCs w:val="24"/>
            <w:u w:val="single"/>
          </w:rPr>
          <w:t>http://natura2000.moew.government.bg/Home/Natura2000ProtectedSites</w:t>
        </w:r>
      </w:hyperlink>
      <w:r w:rsidRPr="005D19D8">
        <w:rPr>
          <w:rFonts w:ascii="Times New Roman" w:eastAsia="Calibri" w:hAnsi="Times New Roman"/>
          <w:bCs/>
          <w:noProof/>
          <w:sz w:val="24"/>
          <w:szCs w:val="24"/>
        </w:rPr>
        <w:t xml:space="preserve">. Последно посетен на </w:t>
      </w:r>
      <w:r w:rsidRPr="005D19D8">
        <w:rPr>
          <w:rFonts w:ascii="Times New Roman" w:eastAsia="Calibri" w:hAnsi="Times New Roman"/>
          <w:bCs/>
          <w:noProof/>
          <w:sz w:val="24"/>
          <w:szCs w:val="24"/>
          <w:lang w:val="en-US"/>
        </w:rPr>
        <w:t>02</w:t>
      </w:r>
      <w:r w:rsidRPr="005D19D8">
        <w:rPr>
          <w:rFonts w:ascii="Times New Roman" w:eastAsia="Calibri" w:hAnsi="Times New Roman"/>
          <w:bCs/>
          <w:noProof/>
          <w:sz w:val="24"/>
          <w:szCs w:val="24"/>
        </w:rPr>
        <w:t>.1</w:t>
      </w:r>
      <w:r w:rsidRPr="005D19D8">
        <w:rPr>
          <w:rFonts w:ascii="Times New Roman" w:eastAsia="Calibri" w:hAnsi="Times New Roman"/>
          <w:bCs/>
          <w:noProof/>
          <w:sz w:val="24"/>
          <w:szCs w:val="24"/>
          <w:lang w:val="en-US"/>
        </w:rPr>
        <w:t>1</w:t>
      </w:r>
      <w:r w:rsidRPr="005D19D8">
        <w:rPr>
          <w:rFonts w:ascii="Times New Roman" w:eastAsia="Calibri" w:hAnsi="Times New Roman"/>
          <w:bCs/>
          <w:noProof/>
          <w:sz w:val="24"/>
          <w:szCs w:val="24"/>
        </w:rPr>
        <w:t>.2021</w:t>
      </w:r>
      <w:r w:rsidRPr="005D19D8">
        <w:rPr>
          <w:rFonts w:ascii="Times New Roman" w:eastAsia="Calibri" w:hAnsi="Times New Roman"/>
          <w:bCs/>
          <w:noProof/>
          <w:sz w:val="24"/>
          <w:szCs w:val="24"/>
          <w:lang w:val="en-US"/>
        </w:rPr>
        <w:t>.</w:t>
      </w:r>
    </w:p>
    <w:p w:rsidR="005D19D8" w:rsidRPr="005D19D8" w:rsidRDefault="005D19D8" w:rsidP="009B295F">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Д-33-51/30.06.2015</w:t>
      </w:r>
      <w:r w:rsidRPr="005D19D8">
        <w:rPr>
          <w:rFonts w:ascii="Times New Roman" w:hAnsi="Times New Roman"/>
          <w:noProof/>
          <w:sz w:val="24"/>
          <w:szCs w:val="24"/>
        </w:rPr>
        <w:t xml:space="preserve"> „</w:t>
      </w:r>
      <w:r w:rsidRPr="005D19D8">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5D19D8">
        <w:rPr>
          <w:rFonts w:ascii="Times New Roman" w:hAnsi="Times New Roman"/>
          <w:noProof/>
          <w:sz w:val="24"/>
          <w:szCs w:val="24"/>
        </w:rPr>
        <w:t>East and South European Network for Invasive Alien Species – a tool to support the management of alien species in Bulgaria</w:t>
      </w:r>
      <w:r w:rsidRPr="005D19D8">
        <w:rPr>
          <w:rFonts w:ascii="Times New Roman" w:hAnsi="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9B295F">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Д-33-72/20.07.2015</w:t>
      </w:r>
      <w:r w:rsidRPr="005D19D8">
        <w:rPr>
          <w:rFonts w:ascii="Times New Roman" w:hAnsi="Times New Roman"/>
          <w:noProof/>
          <w:sz w:val="24"/>
          <w:szCs w:val="24"/>
        </w:rPr>
        <w:t xml:space="preserve"> „</w:t>
      </w:r>
      <w:r w:rsidRPr="005D19D8">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9B295F">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Русев, Б. 1966. Зообентосът на река Дунав между 845-ия и 375-ия речен километър. I. Състав, разпределение и екология. Известия на Зоологическия институт с музей, 20: 55-131.</w:t>
      </w:r>
    </w:p>
    <w:p w:rsidR="005D19D8" w:rsidRPr="005D19D8" w:rsidRDefault="005D19D8" w:rsidP="009B295F">
      <w:pPr>
        <w:spacing w:after="0" w:line="240" w:lineRule="auto"/>
        <w:ind w:left="709" w:hanging="709"/>
        <w:jc w:val="both"/>
        <w:rPr>
          <w:rFonts w:ascii="Times New Roman" w:hAnsi="Times New Roman"/>
          <w:noProof/>
          <w:sz w:val="24"/>
          <w:szCs w:val="24"/>
        </w:rPr>
      </w:pPr>
      <w:r w:rsidRPr="005D19D8">
        <w:rPr>
          <w:rFonts w:ascii="Times New Roman" w:hAnsi="Times New Roman"/>
          <w:noProof/>
          <w:sz w:val="24"/>
          <w:szCs w:val="24"/>
        </w:rPr>
        <w:t>Angelov,</w:t>
      </w:r>
      <w:r w:rsidRPr="005D19D8">
        <w:rPr>
          <w:rFonts w:ascii="Times New Roman" w:hAnsi="Times New Roman"/>
          <w:smallCaps/>
          <w:noProof/>
          <w:sz w:val="24"/>
          <w:szCs w:val="24"/>
        </w:rPr>
        <w:t xml:space="preserve"> </w:t>
      </w:r>
      <w:r w:rsidRPr="005D19D8">
        <w:rPr>
          <w:rFonts w:ascii="Times New Roman" w:hAnsi="Times New Roman"/>
          <w:noProof/>
          <w:sz w:val="24"/>
          <w:szCs w:val="24"/>
        </w:rPr>
        <w:t>A. 2000. Mollusca (Gastropoda et Bivalvia ) aquae dulcis. Catalogus Faunae Bulgaicae. Pensoft &amp; Backhuys Publ., Sofia, Leiden, 54 pp.</w:t>
      </w:r>
    </w:p>
    <w:p w:rsidR="005D19D8" w:rsidRPr="005D19D8" w:rsidRDefault="005D19D8" w:rsidP="009B295F">
      <w:pPr>
        <w:spacing w:after="0" w:line="240" w:lineRule="auto"/>
        <w:ind w:left="709" w:hanging="709"/>
        <w:jc w:val="both"/>
        <w:rPr>
          <w:rFonts w:ascii="Times New Roman" w:hAnsi="Times New Roman"/>
          <w:noProof/>
          <w:sz w:val="24"/>
          <w:szCs w:val="24"/>
        </w:rPr>
      </w:pPr>
      <w:r w:rsidRPr="005D19D8">
        <w:rPr>
          <w:rFonts w:ascii="Times New Roman" w:hAnsi="Times New Roman"/>
          <w:noProof/>
          <w:sz w:val="24"/>
          <w:szCs w:val="24"/>
        </w:rPr>
        <w:t xml:space="preserve">European commission. The State of Nature in the EU – Article 17 reporting. </w:t>
      </w:r>
      <w:hyperlink r:id="rId50" w:history="1">
        <w:r w:rsidRPr="005D19D8">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5D19D8">
        <w:rPr>
          <w:rFonts w:ascii="Times New Roman" w:hAnsi="Times New Roman"/>
          <w:noProof/>
          <w:sz w:val="24"/>
          <w:szCs w:val="24"/>
        </w:rPr>
        <w:t xml:space="preserve">. Last visited on </w:t>
      </w:r>
      <w:r w:rsidRPr="005D19D8">
        <w:rPr>
          <w:rFonts w:ascii="Times New Roman" w:hAnsi="Times New Roman"/>
          <w:noProof/>
          <w:sz w:val="24"/>
          <w:szCs w:val="24"/>
          <w:lang w:val="en-US"/>
        </w:rPr>
        <w:t>01</w:t>
      </w:r>
      <w:r w:rsidRPr="005D19D8">
        <w:rPr>
          <w:rFonts w:ascii="Times New Roman" w:hAnsi="Times New Roman"/>
          <w:noProof/>
          <w:sz w:val="24"/>
          <w:szCs w:val="24"/>
        </w:rPr>
        <w:t>.</w:t>
      </w:r>
      <w:r w:rsidRPr="005D19D8">
        <w:rPr>
          <w:rFonts w:ascii="Times New Roman" w:hAnsi="Times New Roman"/>
          <w:noProof/>
          <w:sz w:val="24"/>
          <w:szCs w:val="24"/>
          <w:lang w:val="en-US"/>
        </w:rPr>
        <w:t>11</w:t>
      </w:r>
      <w:r w:rsidRPr="005D19D8">
        <w:rPr>
          <w:rFonts w:ascii="Times New Roman" w:hAnsi="Times New Roman"/>
          <w:noProof/>
          <w:sz w:val="24"/>
          <w:szCs w:val="24"/>
        </w:rPr>
        <w:t>.2021.</w:t>
      </w:r>
    </w:p>
    <w:p w:rsidR="005D19D8" w:rsidRPr="005D19D8" w:rsidRDefault="005D19D8" w:rsidP="009B295F">
      <w:pPr>
        <w:spacing w:after="0" w:line="240" w:lineRule="auto"/>
        <w:ind w:left="709" w:hanging="709"/>
        <w:jc w:val="both"/>
        <w:rPr>
          <w:rFonts w:ascii="Times New Roman" w:hAnsi="Times New Roman"/>
          <w:color w:val="080100"/>
          <w:sz w:val="24"/>
          <w:szCs w:val="24"/>
          <w:shd w:val="clear" w:color="auto" w:fill="FFFFFF"/>
          <w:lang w:val="en-US"/>
        </w:rPr>
      </w:pPr>
      <w:r w:rsidRPr="005D19D8">
        <w:rPr>
          <w:rFonts w:ascii="Times New Roman" w:hAnsi="Times New Roman"/>
          <w:color w:val="080100"/>
          <w:sz w:val="24"/>
          <w:szCs w:val="24"/>
          <w:shd w:val="clear" w:color="auto" w:fill="FFFFFF"/>
        </w:rPr>
        <w:t>Solymos, P., Feher, Z.</w:t>
      </w:r>
      <w:r w:rsidRPr="005D19D8">
        <w:rPr>
          <w:rFonts w:ascii="Times New Roman" w:hAnsi="Times New Roman"/>
          <w:color w:val="080100"/>
          <w:sz w:val="24"/>
          <w:szCs w:val="24"/>
          <w:shd w:val="clear" w:color="auto" w:fill="FFFFFF"/>
          <w:lang w:val="en-US"/>
        </w:rPr>
        <w:t xml:space="preserve"> </w:t>
      </w:r>
      <w:r w:rsidRPr="005D19D8">
        <w:rPr>
          <w:rFonts w:ascii="Times New Roman" w:hAnsi="Times New Roman"/>
          <w:color w:val="080100"/>
          <w:sz w:val="24"/>
          <w:szCs w:val="24"/>
          <w:bdr w:val="none" w:sz="0" w:space="0" w:color="auto" w:frame="1"/>
          <w:shd w:val="clear" w:color="auto" w:fill="FFFFFF"/>
        </w:rPr>
        <w:t>2011.</w:t>
      </w:r>
      <w:r w:rsidRPr="005D19D8">
        <w:rPr>
          <w:rFonts w:ascii="Times New Roman" w:hAnsi="Times New Roman"/>
          <w:color w:val="080100"/>
          <w:sz w:val="24"/>
          <w:szCs w:val="24"/>
          <w:bdr w:val="none" w:sz="0" w:space="0" w:color="auto" w:frame="1"/>
          <w:shd w:val="clear" w:color="auto" w:fill="FFFFFF"/>
          <w:lang w:val="en-US"/>
        </w:rPr>
        <w:t xml:space="preserve"> </w:t>
      </w:r>
      <w:r w:rsidRPr="005D19D8">
        <w:rPr>
          <w:rFonts w:ascii="Times New Roman" w:hAnsi="Times New Roman"/>
          <w:i/>
          <w:iCs/>
          <w:color w:val="080100"/>
          <w:sz w:val="24"/>
          <w:szCs w:val="24"/>
          <w:bdr w:val="none" w:sz="0" w:space="0" w:color="auto" w:frame="1"/>
          <w:shd w:val="clear" w:color="auto" w:fill="FFFFFF"/>
        </w:rPr>
        <w:t>Theodoxus transversalis</w:t>
      </w:r>
      <w:r w:rsidRPr="005D19D8">
        <w:rPr>
          <w:rFonts w:ascii="Times New Roman" w:hAnsi="Times New Roman"/>
          <w:color w:val="080100"/>
          <w:sz w:val="24"/>
          <w:szCs w:val="24"/>
          <w:bdr w:val="none" w:sz="0" w:space="0" w:color="auto" w:frame="1"/>
          <w:shd w:val="clear" w:color="auto" w:fill="FFFFFF"/>
        </w:rPr>
        <w:t>.</w:t>
      </w:r>
      <w:r w:rsidRPr="005D19D8">
        <w:rPr>
          <w:rFonts w:ascii="Times New Roman" w:hAnsi="Times New Roman"/>
          <w:color w:val="080100"/>
          <w:sz w:val="24"/>
          <w:szCs w:val="24"/>
          <w:bdr w:val="none" w:sz="0" w:space="0" w:color="auto" w:frame="1"/>
          <w:shd w:val="clear" w:color="auto" w:fill="FFFFFF"/>
          <w:lang w:val="en-US"/>
        </w:rPr>
        <w:t xml:space="preserve"> </w:t>
      </w:r>
      <w:r w:rsidRPr="005D19D8">
        <w:rPr>
          <w:rFonts w:ascii="Times New Roman" w:hAnsi="Times New Roman"/>
          <w:i/>
          <w:iCs/>
          <w:color w:val="080100"/>
          <w:sz w:val="24"/>
          <w:szCs w:val="24"/>
          <w:bdr w:val="none" w:sz="0" w:space="0" w:color="auto" w:frame="1"/>
          <w:shd w:val="clear" w:color="auto" w:fill="FFFFFF"/>
        </w:rPr>
        <w:t>The IUCN Red List of Threatened Species</w:t>
      </w:r>
      <w:r w:rsidRPr="005D19D8">
        <w:rPr>
          <w:rFonts w:ascii="Times New Roman" w:hAnsi="Times New Roman"/>
          <w:i/>
          <w:iCs/>
          <w:color w:val="080100"/>
          <w:sz w:val="24"/>
          <w:szCs w:val="24"/>
          <w:bdr w:val="none" w:sz="0" w:space="0" w:color="auto" w:frame="1"/>
          <w:shd w:val="clear" w:color="auto" w:fill="FFFFFF"/>
          <w:lang w:val="en-US"/>
        </w:rPr>
        <w:t xml:space="preserve"> </w:t>
      </w:r>
      <w:r w:rsidRPr="005D19D8">
        <w:rPr>
          <w:rFonts w:ascii="Times New Roman" w:hAnsi="Times New Roman"/>
          <w:color w:val="080100"/>
          <w:sz w:val="24"/>
          <w:szCs w:val="24"/>
          <w:bdr w:val="none" w:sz="0" w:space="0" w:color="auto" w:frame="1"/>
          <w:shd w:val="clear" w:color="auto" w:fill="FFFFFF"/>
        </w:rPr>
        <w:t>2011: e.T21726A9314252.</w:t>
      </w:r>
      <w:r w:rsidRPr="005D19D8">
        <w:rPr>
          <w:rFonts w:ascii="Times New Roman" w:hAnsi="Times New Roman"/>
          <w:color w:val="080100"/>
          <w:sz w:val="24"/>
          <w:szCs w:val="24"/>
          <w:bdr w:val="none" w:sz="0" w:space="0" w:color="auto" w:frame="1"/>
          <w:shd w:val="clear" w:color="auto" w:fill="FFFFFF"/>
          <w:lang w:val="en-US"/>
        </w:rPr>
        <w:t xml:space="preserve"> </w:t>
      </w:r>
      <w:hyperlink r:id="rId51" w:history="1">
        <w:r w:rsidRPr="005D19D8">
          <w:rPr>
            <w:rFonts w:ascii="Times New Roman" w:hAnsi="Times New Roman"/>
            <w:color w:val="184CF4"/>
            <w:sz w:val="24"/>
            <w:szCs w:val="24"/>
            <w:u w:val="single"/>
            <w:bdr w:val="none" w:sz="0" w:space="0" w:color="auto" w:frame="1"/>
            <w:shd w:val="clear" w:color="auto" w:fill="FFFFFF"/>
          </w:rPr>
          <w:t>https://dx.doi.org/10.2305/IUCN.UK.2011-2.RLTS.T21726A9314252.en</w:t>
        </w:r>
      </w:hyperlink>
      <w:r w:rsidRPr="005D19D8">
        <w:rPr>
          <w:rFonts w:ascii="Times New Roman" w:hAnsi="Times New Roman"/>
          <w:color w:val="080100"/>
          <w:sz w:val="24"/>
          <w:szCs w:val="24"/>
          <w:bdr w:val="none" w:sz="0" w:space="0" w:color="auto" w:frame="1"/>
          <w:shd w:val="clear" w:color="auto" w:fill="FFFFFF"/>
        </w:rPr>
        <w:t>.</w:t>
      </w:r>
      <w:r w:rsidRPr="005D19D8">
        <w:rPr>
          <w:rFonts w:ascii="Times New Roman" w:hAnsi="Times New Roman"/>
          <w:color w:val="080100"/>
          <w:sz w:val="24"/>
          <w:szCs w:val="24"/>
          <w:bdr w:val="none" w:sz="0" w:space="0" w:color="auto" w:frame="1"/>
          <w:shd w:val="clear" w:color="auto" w:fill="FFFFFF"/>
          <w:lang w:val="en-US"/>
        </w:rPr>
        <w:t xml:space="preserve"> </w:t>
      </w:r>
      <w:r w:rsidRPr="005D19D8">
        <w:rPr>
          <w:rFonts w:ascii="Times New Roman" w:hAnsi="Times New Roman"/>
          <w:color w:val="080100"/>
          <w:sz w:val="24"/>
          <w:szCs w:val="24"/>
          <w:shd w:val="clear" w:color="auto" w:fill="FFFFFF"/>
        </w:rPr>
        <w:t>Downloaded on</w:t>
      </w:r>
      <w:r w:rsidRPr="005D19D8">
        <w:rPr>
          <w:rFonts w:ascii="Times New Roman" w:hAnsi="Times New Roman"/>
          <w:color w:val="080100"/>
          <w:sz w:val="24"/>
          <w:szCs w:val="24"/>
          <w:shd w:val="clear" w:color="auto" w:fill="FFFFFF"/>
          <w:lang w:val="en-US"/>
        </w:rPr>
        <w:t xml:space="preserve"> </w:t>
      </w:r>
      <w:r w:rsidRPr="005D19D8">
        <w:rPr>
          <w:rFonts w:ascii="Times New Roman" w:hAnsi="Times New Roman"/>
          <w:color w:val="080100"/>
          <w:sz w:val="24"/>
          <w:szCs w:val="24"/>
          <w:shd w:val="clear" w:color="auto" w:fill="FFFFFF"/>
        </w:rPr>
        <w:t>02 November 2021.</w:t>
      </w:r>
    </w:p>
    <w:p w:rsidR="005D19D8" w:rsidRPr="005D19D8" w:rsidRDefault="005D19D8" w:rsidP="005D19D8">
      <w:pPr>
        <w:spacing w:before="120" w:after="120" w:line="240" w:lineRule="auto"/>
        <w:ind w:left="709" w:hanging="709"/>
        <w:jc w:val="both"/>
        <w:rPr>
          <w:rFonts w:ascii="Times New Roman" w:hAnsi="Times New Roman"/>
          <w:color w:val="080100"/>
          <w:sz w:val="24"/>
          <w:szCs w:val="24"/>
          <w:shd w:val="clear" w:color="auto" w:fill="FFFFFF"/>
          <w:lang w:val="en-US"/>
        </w:rPr>
      </w:pPr>
    </w:p>
    <w:p w:rsidR="005D19D8" w:rsidRPr="005D19D8" w:rsidRDefault="005D19D8" w:rsidP="005D19D8">
      <w:pPr>
        <w:spacing w:after="0" w:line="240" w:lineRule="auto"/>
        <w:ind w:left="709" w:hanging="709"/>
        <w:contextualSpacing/>
        <w:jc w:val="both"/>
        <w:rPr>
          <w:rFonts w:ascii="Times New Roman" w:hAnsi="Times New Roman"/>
          <w:bCs/>
          <w:sz w:val="24"/>
          <w:szCs w:val="24"/>
          <w:lang w:eastAsia="bg-BG"/>
        </w:rPr>
      </w:pPr>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Милчо Тодоров</w:t>
      </w:r>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33" w:name="_Toc88847578"/>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1032 </w:t>
      </w:r>
      <w:r w:rsidR="002622A5" w:rsidRPr="00CB7FF5">
        <w:rPr>
          <w:rFonts w:ascii="Times New Roman" w:hAnsi="Times New Roman"/>
          <w:i/>
          <w:color w:val="1F497D" w:themeColor="text2"/>
          <w:sz w:val="28"/>
          <w:szCs w:val="28"/>
        </w:rPr>
        <w:t>Unio crassus</w:t>
      </w:r>
      <w:bookmarkEnd w:id="33"/>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 xml:space="preserve">1.Код и наименование на вида: </w:t>
      </w:r>
      <w:r w:rsidRPr="005D19D8">
        <w:rPr>
          <w:rFonts w:ascii="Times New Roman" w:eastAsia="Calibri" w:hAnsi="Times New Roman"/>
          <w:bCs/>
          <w:sz w:val="24"/>
          <w:szCs w:val="24"/>
          <w:lang w:val="en-US"/>
        </w:rPr>
        <w:t>1032</w:t>
      </w:r>
      <w:r w:rsidRPr="005D19D8">
        <w:rPr>
          <w:rFonts w:ascii="Times New Roman" w:eastAsia="Calibri" w:hAnsi="Times New Roman"/>
          <w:bCs/>
          <w:sz w:val="24"/>
          <w:szCs w:val="24"/>
        </w:rPr>
        <w:t xml:space="preserve"> </w:t>
      </w:r>
      <w:r w:rsidRPr="005D19D8">
        <w:rPr>
          <w:rFonts w:ascii="Times New Roman" w:eastAsia="Calibri" w:hAnsi="Times New Roman"/>
          <w:i/>
          <w:iCs/>
          <w:sz w:val="24"/>
          <w:szCs w:val="24"/>
          <w:lang w:val="en-US"/>
        </w:rPr>
        <w:t>Unio crassus</w:t>
      </w:r>
      <w:r w:rsidRPr="005D19D8">
        <w:rPr>
          <w:rFonts w:ascii="Times New Roman" w:eastAsia="Calibri" w:hAnsi="Times New Roman"/>
          <w:bCs/>
          <w:sz w:val="24"/>
          <w:szCs w:val="24"/>
        </w:rPr>
        <w:t xml:space="preserve"> – Овална речна мида</w:t>
      </w:r>
    </w:p>
    <w:p w:rsidR="005D19D8" w:rsidRPr="005D19D8" w:rsidRDefault="005D19D8" w:rsidP="005D19D8">
      <w:pPr>
        <w:spacing w:before="120" w:after="120" w:line="240" w:lineRule="auto"/>
        <w:jc w:val="both"/>
        <w:rPr>
          <w:rFonts w:ascii="Times New Roman" w:hAnsi="Times New Roman"/>
          <w:b/>
          <w:iCs/>
          <w:sz w:val="24"/>
          <w:szCs w:val="24"/>
          <w:lang w:val="ru-RU"/>
        </w:rPr>
      </w:pPr>
      <w:r w:rsidRPr="005D19D8">
        <w:rPr>
          <w:rFonts w:ascii="Times New Roman" w:hAnsi="Times New Roman"/>
          <w:b/>
          <w:iCs/>
          <w:sz w:val="24"/>
          <w:szCs w:val="24"/>
          <w:lang w:val="ru-RU"/>
        </w:rPr>
        <w:t>2. Кратка характеристика на целевия обект</w:t>
      </w:r>
    </w:p>
    <w:p w:rsidR="005D19D8" w:rsidRPr="005D19D8" w:rsidRDefault="005D19D8" w:rsidP="009B295F">
      <w:pPr>
        <w:spacing w:after="0" w:line="240" w:lineRule="auto"/>
        <w:ind w:firstLine="709"/>
        <w:jc w:val="both"/>
        <w:rPr>
          <w:rFonts w:ascii="Times New Roman" w:hAnsi="Times New Roman"/>
          <w:sz w:val="24"/>
          <w:szCs w:val="24"/>
          <w:lang w:val="en-US"/>
        </w:rPr>
      </w:pPr>
      <w:r w:rsidRPr="005D19D8">
        <w:rPr>
          <w:rFonts w:ascii="Times New Roman" w:hAnsi="Times New Roman"/>
          <w:iCs/>
          <w:sz w:val="24"/>
          <w:szCs w:val="24"/>
          <w:lang w:val="ru-RU"/>
        </w:rPr>
        <w:lastRenderedPageBreak/>
        <w:t xml:space="preserve">Черупката на овалната речна мида </w:t>
      </w:r>
      <w:r w:rsidRPr="005D19D8">
        <w:rPr>
          <w:rFonts w:ascii="Times New Roman" w:hAnsi="Times New Roman"/>
          <w:iCs/>
          <w:sz w:val="24"/>
          <w:szCs w:val="24"/>
        </w:rPr>
        <w:t xml:space="preserve">е </w:t>
      </w:r>
      <w:r w:rsidRPr="005D19D8">
        <w:rPr>
          <w:rFonts w:ascii="Times New Roman" w:hAnsi="Times New Roman"/>
          <w:iCs/>
          <w:sz w:val="24"/>
          <w:szCs w:val="24"/>
          <w:lang w:val="ru-RU"/>
        </w:rPr>
        <w:t>дебелостенна, с овална форма</w:t>
      </w:r>
      <w:r w:rsidRPr="005D19D8">
        <w:rPr>
          <w:rFonts w:ascii="Times New Roman" w:hAnsi="Times New Roman"/>
          <w:iCs/>
          <w:sz w:val="24"/>
          <w:szCs w:val="24"/>
        </w:rPr>
        <w:t>,</w:t>
      </w:r>
      <w:r w:rsidRPr="005D19D8">
        <w:rPr>
          <w:rFonts w:ascii="Times New Roman" w:hAnsi="Times New Roman"/>
          <w:iCs/>
          <w:sz w:val="24"/>
          <w:szCs w:val="24"/>
          <w:lang w:val="ru-RU"/>
        </w:rPr>
        <w:t xml:space="preserve"> като най-изпъкналата</w:t>
      </w:r>
      <w:r w:rsidRPr="005D19D8">
        <w:rPr>
          <w:rFonts w:ascii="Times New Roman" w:hAnsi="Times New Roman"/>
          <w:iCs/>
          <w:sz w:val="24"/>
          <w:szCs w:val="24"/>
        </w:rPr>
        <w:t xml:space="preserve"> ѝ</w:t>
      </w:r>
      <w:r w:rsidRPr="005D19D8">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5D19D8">
        <w:rPr>
          <w:rFonts w:ascii="Times New Roman" w:hAnsi="Times New Roman"/>
          <w:iCs/>
          <w:sz w:val="24"/>
          <w:szCs w:val="24"/>
        </w:rPr>
        <w:t>ъбите на ключа са масивни и пирамидални.</w:t>
      </w:r>
      <w:r w:rsidRPr="005D19D8">
        <w:rPr>
          <w:rFonts w:ascii="Times New Roman" w:hAnsi="Times New Roman"/>
          <w:sz w:val="24"/>
          <w:szCs w:val="24"/>
        </w:rPr>
        <w:t xml:space="preserve"> Видът е силно изменчив. Достига дължина до 70-78 </w:t>
      </w:r>
      <w:r w:rsidRPr="005D19D8">
        <w:rPr>
          <w:rFonts w:ascii="Times New Roman" w:hAnsi="Times New Roman"/>
          <w:sz w:val="24"/>
          <w:szCs w:val="24"/>
          <w:lang w:val="en-US"/>
        </w:rPr>
        <w:t>mm</w:t>
      </w:r>
      <w:r w:rsidRPr="005D19D8">
        <w:rPr>
          <w:rFonts w:ascii="Times New Roman" w:hAnsi="Times New Roman"/>
          <w:sz w:val="24"/>
          <w:szCs w:val="24"/>
        </w:rPr>
        <w:t xml:space="preserve"> и височина до 30-37 </w:t>
      </w:r>
      <w:r w:rsidRPr="005D19D8">
        <w:rPr>
          <w:rFonts w:ascii="Times New Roman" w:hAnsi="Times New Roman"/>
          <w:sz w:val="24"/>
          <w:szCs w:val="24"/>
          <w:lang w:val="en-US"/>
        </w:rPr>
        <w:t>mm</w:t>
      </w:r>
      <w:r w:rsidRPr="005D19D8">
        <w:rPr>
          <w:rFonts w:ascii="Times New Roman" w:hAnsi="Times New Roman"/>
          <w:sz w:val="24"/>
          <w:szCs w:val="24"/>
        </w:rPr>
        <w:t xml:space="preserve">. Близки до него са другите два вида от род </w:t>
      </w:r>
      <w:r w:rsidRPr="005D19D8">
        <w:rPr>
          <w:rFonts w:ascii="Times New Roman" w:hAnsi="Times New Roman"/>
          <w:i/>
          <w:sz w:val="24"/>
          <w:szCs w:val="24"/>
          <w:lang w:val="en-US"/>
        </w:rPr>
        <w:t>Unio</w:t>
      </w:r>
      <w:r w:rsidRPr="005D19D8">
        <w:rPr>
          <w:rFonts w:ascii="Times New Roman" w:hAnsi="Times New Roman"/>
          <w:sz w:val="24"/>
          <w:szCs w:val="24"/>
          <w:lang w:val="ru-RU"/>
        </w:rPr>
        <w:t xml:space="preserve"> – </w:t>
      </w:r>
      <w:r w:rsidRPr="005D19D8">
        <w:rPr>
          <w:rFonts w:ascii="Times New Roman" w:hAnsi="Times New Roman"/>
          <w:i/>
          <w:sz w:val="24"/>
          <w:szCs w:val="24"/>
          <w:lang w:val="en-US"/>
        </w:rPr>
        <w:t>Unio</w:t>
      </w:r>
      <w:r w:rsidRPr="005D19D8">
        <w:rPr>
          <w:rFonts w:ascii="Times New Roman" w:hAnsi="Times New Roman"/>
          <w:i/>
          <w:sz w:val="24"/>
          <w:szCs w:val="24"/>
          <w:lang w:val="ru-RU"/>
        </w:rPr>
        <w:t xml:space="preserve"> </w:t>
      </w:r>
      <w:r w:rsidRPr="005D19D8">
        <w:rPr>
          <w:rFonts w:ascii="Times New Roman" w:hAnsi="Times New Roman"/>
          <w:i/>
          <w:sz w:val="24"/>
          <w:szCs w:val="24"/>
          <w:lang w:val="en-US"/>
        </w:rPr>
        <w:t>pictorum</w:t>
      </w:r>
      <w:r w:rsidRPr="005D19D8">
        <w:rPr>
          <w:rFonts w:ascii="Times New Roman" w:hAnsi="Times New Roman"/>
          <w:sz w:val="24"/>
          <w:szCs w:val="24"/>
          <w:lang w:val="ru-RU"/>
        </w:rPr>
        <w:t xml:space="preserve"> </w:t>
      </w:r>
      <w:r w:rsidRPr="005D19D8">
        <w:rPr>
          <w:rFonts w:ascii="Times New Roman" w:hAnsi="Times New Roman"/>
          <w:sz w:val="24"/>
          <w:szCs w:val="24"/>
        </w:rPr>
        <w:t xml:space="preserve">и </w:t>
      </w:r>
      <w:r w:rsidRPr="005D19D8">
        <w:rPr>
          <w:rFonts w:ascii="Times New Roman" w:hAnsi="Times New Roman"/>
          <w:i/>
          <w:sz w:val="24"/>
          <w:szCs w:val="24"/>
          <w:lang w:val="en-US"/>
        </w:rPr>
        <w:t>Unio</w:t>
      </w:r>
      <w:r w:rsidRPr="005D19D8">
        <w:rPr>
          <w:rFonts w:ascii="Times New Roman" w:hAnsi="Times New Roman"/>
          <w:i/>
          <w:sz w:val="24"/>
          <w:szCs w:val="24"/>
          <w:lang w:val="ru-RU"/>
        </w:rPr>
        <w:t xml:space="preserve"> </w:t>
      </w:r>
      <w:r w:rsidRPr="005D19D8">
        <w:rPr>
          <w:rFonts w:ascii="Times New Roman" w:hAnsi="Times New Roman"/>
          <w:i/>
          <w:sz w:val="24"/>
          <w:szCs w:val="24"/>
          <w:lang w:val="en-US"/>
        </w:rPr>
        <w:t>tumidus</w:t>
      </w:r>
      <w:r w:rsidRPr="005D19D8">
        <w:rPr>
          <w:rFonts w:ascii="Times New Roman" w:hAnsi="Times New Roman"/>
          <w:sz w:val="24"/>
          <w:szCs w:val="24"/>
          <w:lang w:val="ru-RU"/>
        </w:rPr>
        <w:t xml:space="preserve">, </w:t>
      </w:r>
      <w:r w:rsidRPr="005D19D8">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5D19D8">
        <w:rPr>
          <w:rFonts w:ascii="Times New Roman" w:hAnsi="Times New Roman"/>
          <w:sz w:val="24"/>
          <w:szCs w:val="24"/>
          <w:lang w:val="ru-RU"/>
        </w:rPr>
        <w:t xml:space="preserve"> </w:t>
      </w:r>
      <w:r w:rsidRPr="005D19D8">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5D19D8">
        <w:rPr>
          <w:rFonts w:ascii="Times New Roman" w:hAnsi="Times New Roman"/>
          <w:i/>
          <w:iCs/>
          <w:sz w:val="24"/>
          <w:szCs w:val="24"/>
        </w:rPr>
        <w:t>Cottus gobio</w:t>
      </w:r>
      <w:r w:rsidRPr="005D19D8">
        <w:rPr>
          <w:rFonts w:ascii="Times New Roman" w:hAnsi="Times New Roman"/>
          <w:sz w:val="24"/>
          <w:szCs w:val="24"/>
        </w:rPr>
        <w:t xml:space="preserve">, </w:t>
      </w:r>
      <w:r w:rsidRPr="005D19D8">
        <w:rPr>
          <w:rFonts w:ascii="Times New Roman" w:hAnsi="Times New Roman"/>
          <w:i/>
          <w:iCs/>
          <w:sz w:val="24"/>
          <w:szCs w:val="24"/>
        </w:rPr>
        <w:t>Phoxinus phoxinus</w:t>
      </w:r>
      <w:r w:rsidRPr="005D19D8">
        <w:rPr>
          <w:rFonts w:ascii="Times New Roman" w:hAnsi="Times New Roman"/>
          <w:sz w:val="24"/>
          <w:szCs w:val="24"/>
        </w:rPr>
        <w:t xml:space="preserve">, </w:t>
      </w:r>
      <w:r w:rsidRPr="005D19D8">
        <w:rPr>
          <w:rFonts w:ascii="Times New Roman" w:hAnsi="Times New Roman"/>
          <w:i/>
          <w:iCs/>
          <w:sz w:val="24"/>
          <w:szCs w:val="24"/>
          <w:lang w:val="en-US"/>
        </w:rPr>
        <w:t>Squalius</w:t>
      </w:r>
      <w:r w:rsidRPr="005D19D8">
        <w:rPr>
          <w:rFonts w:ascii="Times New Roman" w:hAnsi="Times New Roman"/>
          <w:i/>
          <w:iCs/>
          <w:sz w:val="24"/>
          <w:szCs w:val="24"/>
        </w:rPr>
        <w:t xml:space="preserve"> cephalus</w:t>
      </w:r>
      <w:r w:rsidRPr="005D19D8">
        <w:rPr>
          <w:rFonts w:ascii="Times New Roman" w:hAnsi="Times New Roman"/>
          <w:sz w:val="24"/>
          <w:szCs w:val="24"/>
        </w:rPr>
        <w:t xml:space="preserve">, </w:t>
      </w:r>
      <w:r w:rsidRPr="005D19D8">
        <w:rPr>
          <w:rFonts w:ascii="Times New Roman" w:hAnsi="Times New Roman"/>
          <w:i/>
          <w:iCs/>
          <w:sz w:val="24"/>
          <w:szCs w:val="24"/>
        </w:rPr>
        <w:t>Scardinuis erythrophthalmus</w:t>
      </w:r>
      <w:r w:rsidRPr="005D19D8">
        <w:rPr>
          <w:rFonts w:ascii="Times New Roman" w:hAnsi="Times New Roman"/>
          <w:sz w:val="24"/>
          <w:szCs w:val="24"/>
        </w:rPr>
        <w:t xml:space="preserve">, </w:t>
      </w:r>
      <w:r w:rsidRPr="005D19D8">
        <w:rPr>
          <w:rFonts w:ascii="Times New Roman" w:hAnsi="Times New Roman"/>
          <w:i/>
          <w:iCs/>
          <w:sz w:val="24"/>
          <w:szCs w:val="24"/>
        </w:rPr>
        <w:t xml:space="preserve">Gymnocephalus cernua </w:t>
      </w:r>
      <w:r w:rsidRPr="005D19D8">
        <w:rPr>
          <w:rFonts w:ascii="Times New Roman" w:hAnsi="Times New Roman"/>
          <w:sz w:val="24"/>
          <w:szCs w:val="24"/>
        </w:rPr>
        <w:t xml:space="preserve">и </w:t>
      </w:r>
      <w:r w:rsidRPr="005D19D8">
        <w:rPr>
          <w:rFonts w:ascii="Times New Roman" w:hAnsi="Times New Roman"/>
          <w:i/>
          <w:iCs/>
          <w:sz w:val="24"/>
          <w:szCs w:val="24"/>
        </w:rPr>
        <w:t xml:space="preserve">Perca fluviatilis, </w:t>
      </w:r>
      <w:r w:rsidRPr="005D19D8">
        <w:rPr>
          <w:rFonts w:ascii="Times New Roman" w:hAnsi="Times New Roman"/>
          <w:sz w:val="24"/>
          <w:szCs w:val="24"/>
        </w:rPr>
        <w:t>прикрепят се предимно към хрилете</w:t>
      </w:r>
      <w:r w:rsidRPr="005D19D8">
        <w:rPr>
          <w:rFonts w:ascii="Times New Roman" w:hAnsi="Times New Roman"/>
          <w:iCs/>
          <w:sz w:val="24"/>
          <w:szCs w:val="24"/>
        </w:rPr>
        <w:t xml:space="preserve"> им, като този период на паразитиране на ларвата продължава около 5 седмици </w:t>
      </w:r>
      <w:r w:rsidRPr="005D19D8">
        <w:rPr>
          <w:rFonts w:ascii="Times New Roman" w:hAnsi="Times New Roman"/>
          <w:sz w:val="24"/>
          <w:szCs w:val="24"/>
        </w:rPr>
        <w:t>(</w:t>
      </w:r>
      <w:r w:rsidRPr="005D19D8">
        <w:rPr>
          <w:rFonts w:ascii="Times New Roman" w:hAnsi="Times New Roman"/>
          <w:sz w:val="24"/>
          <w:szCs w:val="24"/>
          <w:lang w:val="en-US"/>
        </w:rPr>
        <w:t>Bachmann 2000, Aldridge et al.</w:t>
      </w:r>
      <w:r w:rsidRPr="005D19D8">
        <w:rPr>
          <w:rFonts w:ascii="Times New Roman" w:hAnsi="Times New Roman"/>
          <w:sz w:val="24"/>
          <w:szCs w:val="24"/>
          <w:lang w:val="ru-RU"/>
        </w:rPr>
        <w:t xml:space="preserve"> </w:t>
      </w:r>
      <w:r w:rsidRPr="005D19D8">
        <w:rPr>
          <w:rFonts w:ascii="Times New Roman" w:hAnsi="Times New Roman"/>
          <w:sz w:val="24"/>
          <w:szCs w:val="24"/>
        </w:rPr>
        <w:t>2011).</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hAnsi="Times New Roman"/>
          <w:sz w:val="24"/>
          <w:szCs w:val="24"/>
        </w:rPr>
        <w:t xml:space="preserve">Видът е заравящ се филтратор, обикновено се среща на дълбочина от 1.0-1.5 </w:t>
      </w:r>
      <w:r w:rsidRPr="005D19D8">
        <w:rPr>
          <w:rFonts w:ascii="Times New Roman" w:hAnsi="Times New Roman"/>
          <w:sz w:val="24"/>
          <w:szCs w:val="24"/>
          <w:lang w:val="en-US"/>
        </w:rPr>
        <w:t>m</w:t>
      </w:r>
      <w:r w:rsidRPr="005D19D8">
        <w:rPr>
          <w:rFonts w:ascii="Times New Roman" w:hAnsi="Times New Roman"/>
          <w:sz w:val="24"/>
          <w:szCs w:val="24"/>
        </w:rPr>
        <w:t xml:space="preserve"> </w:t>
      </w:r>
      <w:r w:rsidRPr="005D19D8">
        <w:rPr>
          <w:rFonts w:ascii="Times New Roman" w:hAnsi="Times New Roman"/>
          <w:sz w:val="24"/>
          <w:szCs w:val="24"/>
          <w:lang w:val="ru-RU"/>
        </w:rPr>
        <w:t>(</w:t>
      </w:r>
      <w:r w:rsidRPr="005D19D8">
        <w:rPr>
          <w:rFonts w:ascii="Times New Roman" w:hAnsi="Times New Roman"/>
          <w:sz w:val="24"/>
          <w:szCs w:val="24"/>
          <w:lang w:val="en-US"/>
        </w:rPr>
        <w:t>Angelov</w:t>
      </w:r>
      <w:r w:rsidRPr="005D19D8">
        <w:rPr>
          <w:rFonts w:ascii="Times New Roman" w:hAnsi="Times New Roman"/>
          <w:sz w:val="24"/>
          <w:szCs w:val="24"/>
          <w:lang w:val="ru-RU"/>
        </w:rPr>
        <w:t xml:space="preserve"> 2000)</w:t>
      </w:r>
      <w:r w:rsidRPr="005D19D8">
        <w:rPr>
          <w:rFonts w:ascii="Times New Roman" w:hAnsi="Times New Roman"/>
          <w:sz w:val="24"/>
          <w:szCs w:val="24"/>
        </w:rPr>
        <w:t xml:space="preserve">. Средната численост на популациите в България е достигала до 80-90 </w:t>
      </w:r>
      <w:r w:rsidRPr="005D19D8">
        <w:rPr>
          <w:rFonts w:ascii="Times New Roman" w:hAnsi="Times New Roman"/>
          <w:sz w:val="24"/>
          <w:szCs w:val="24"/>
          <w:lang w:val="en-US"/>
        </w:rPr>
        <w:t>ind</w:t>
      </w:r>
      <w:r w:rsidRPr="005D19D8">
        <w:rPr>
          <w:rFonts w:ascii="Times New Roman" w:hAnsi="Times New Roman"/>
          <w:sz w:val="24"/>
          <w:szCs w:val="24"/>
        </w:rPr>
        <w:t>./</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на някои места в р. Дунав (</w:t>
      </w:r>
      <w:r w:rsidRPr="005D19D8">
        <w:rPr>
          <w:rFonts w:ascii="Times New Roman" w:hAnsi="Times New Roman"/>
          <w:sz w:val="24"/>
          <w:szCs w:val="24"/>
          <w:lang w:val="en-US"/>
        </w:rPr>
        <w:t>Angelov</w:t>
      </w:r>
      <w:r w:rsidRPr="005D19D8">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5D19D8" w:rsidRPr="005D19D8" w:rsidRDefault="005D19D8" w:rsidP="009B295F">
      <w:pPr>
        <w:spacing w:after="0" w:line="240" w:lineRule="auto"/>
        <w:ind w:firstLine="709"/>
        <w:jc w:val="both"/>
        <w:rPr>
          <w:rFonts w:ascii="Times New Roman" w:eastAsia="Calibri" w:hAnsi="Times New Roman"/>
          <w:b/>
          <w:sz w:val="24"/>
          <w:szCs w:val="24"/>
        </w:rPr>
      </w:pPr>
      <w:r w:rsidRPr="005D19D8">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5D19D8">
        <w:rPr>
          <w:rFonts w:ascii="Times New Roman" w:hAnsi="Times New Roman"/>
          <w:sz w:val="24"/>
          <w:szCs w:val="24"/>
          <w:lang w:val="ru-RU"/>
        </w:rPr>
        <w:t>2.0-</w:t>
      </w:r>
      <w:r w:rsidRPr="005D19D8">
        <w:rPr>
          <w:rFonts w:ascii="Times New Roman" w:hAnsi="Times New Roman"/>
          <w:sz w:val="24"/>
          <w:szCs w:val="24"/>
        </w:rPr>
        <w:t>2.3 mg NO</w:t>
      </w:r>
      <w:r w:rsidRPr="005D19D8">
        <w:rPr>
          <w:rFonts w:ascii="Times New Roman" w:hAnsi="Times New Roman"/>
          <w:sz w:val="24"/>
          <w:szCs w:val="24"/>
          <w:vertAlign w:val="subscript"/>
        </w:rPr>
        <w:t>3</w:t>
      </w:r>
      <w:r w:rsidRPr="005D19D8">
        <w:rPr>
          <w:rFonts w:ascii="Times New Roman" w:hAnsi="Times New Roman"/>
          <w:sz w:val="24"/>
          <w:szCs w:val="24"/>
        </w:rPr>
        <w:t>-N/l</w:t>
      </w:r>
      <w:r w:rsidRPr="005D19D8">
        <w:rPr>
          <w:rFonts w:ascii="Times New Roman" w:hAnsi="Times New Roman"/>
          <w:sz w:val="24"/>
          <w:szCs w:val="24"/>
          <w:lang w:val="ru-RU"/>
        </w:rPr>
        <w:t xml:space="preserve"> (</w:t>
      </w:r>
      <w:r w:rsidRPr="005D19D8">
        <w:rPr>
          <w:rFonts w:ascii="Times New Roman" w:hAnsi="Times New Roman"/>
          <w:sz w:val="24"/>
          <w:szCs w:val="24"/>
          <w:lang w:val="en-US"/>
        </w:rPr>
        <w:t>Zettler</w:t>
      </w:r>
      <w:r w:rsidRPr="005D19D8">
        <w:rPr>
          <w:rFonts w:ascii="Times New Roman" w:hAnsi="Times New Roman"/>
          <w:sz w:val="24"/>
          <w:szCs w:val="24"/>
          <w:lang w:val="ru-RU"/>
        </w:rPr>
        <w:t xml:space="preserve">, </w:t>
      </w:r>
      <w:r w:rsidRPr="005D19D8">
        <w:rPr>
          <w:rFonts w:ascii="Times New Roman" w:hAnsi="Times New Roman"/>
          <w:sz w:val="24"/>
          <w:szCs w:val="24"/>
          <w:lang w:val="en-US"/>
        </w:rPr>
        <w:t>Jueg</w:t>
      </w:r>
      <w:r w:rsidRPr="005D19D8">
        <w:rPr>
          <w:rFonts w:ascii="Times New Roman" w:hAnsi="Times New Roman"/>
          <w:sz w:val="24"/>
          <w:szCs w:val="24"/>
          <w:lang w:val="ru-RU"/>
        </w:rPr>
        <w:t xml:space="preserve"> 2007)</w:t>
      </w:r>
      <w:r w:rsidRPr="005D19D8">
        <w:rPr>
          <w:rFonts w:ascii="Times New Roman" w:hAnsi="Times New Roman"/>
          <w:sz w:val="24"/>
          <w:szCs w:val="24"/>
        </w:rPr>
        <w:t>. При възрастните размножаването спира при нива на нитратите над 10 mg/l (</w:t>
      </w:r>
      <w:r w:rsidRPr="005D19D8">
        <w:rPr>
          <w:rFonts w:ascii="Times New Roman" w:hAnsi="Times New Roman"/>
          <w:sz w:val="24"/>
          <w:szCs w:val="24"/>
          <w:lang w:val="en-US"/>
        </w:rPr>
        <w:t>Schultes 2010</w:t>
      </w:r>
      <w:r w:rsidRPr="005D19D8">
        <w:rPr>
          <w:rFonts w:ascii="Times New Roman" w:hAnsi="Times New Roman"/>
          <w:sz w:val="24"/>
          <w:szCs w:val="24"/>
        </w:rPr>
        <w:t xml:space="preserve">, </w:t>
      </w:r>
      <w:r w:rsidRPr="005D19D8">
        <w:rPr>
          <w:rFonts w:ascii="Times New Roman" w:hAnsi="Times New Roman"/>
          <w:sz w:val="24"/>
          <w:szCs w:val="24"/>
          <w:lang w:val="en-US"/>
        </w:rPr>
        <w:t>Aldridge et al.</w:t>
      </w:r>
      <w:r w:rsidRPr="005D19D8">
        <w:rPr>
          <w:rFonts w:ascii="Times New Roman" w:hAnsi="Times New Roman"/>
          <w:sz w:val="24"/>
          <w:szCs w:val="24"/>
          <w:lang w:val="ru-RU"/>
        </w:rPr>
        <w:t xml:space="preserve"> </w:t>
      </w:r>
      <w:r w:rsidRPr="005D19D8">
        <w:rPr>
          <w:rFonts w:ascii="Times New Roman" w:hAnsi="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чуждите видове също немининуемо води до намаляване на популациите на </w:t>
      </w:r>
      <w:r w:rsidRPr="005D19D8">
        <w:rPr>
          <w:rFonts w:ascii="Times New Roman" w:hAnsi="Times New Roman"/>
          <w:i/>
          <w:iCs/>
          <w:sz w:val="24"/>
          <w:szCs w:val="24"/>
        </w:rPr>
        <w:t>U. crassus</w:t>
      </w:r>
      <w:r w:rsidRPr="005D19D8">
        <w:rPr>
          <w:rFonts w:ascii="Times New Roman" w:hAnsi="Times New Roman"/>
          <w:sz w:val="24"/>
          <w:szCs w:val="24"/>
        </w:rPr>
        <w:t xml:space="preserve"> (</w:t>
      </w:r>
      <w:r w:rsidRPr="005D19D8">
        <w:rPr>
          <w:rFonts w:ascii="Times New Roman" w:hAnsi="Times New Roman"/>
          <w:color w:val="080100"/>
          <w:sz w:val="24"/>
          <w:szCs w:val="24"/>
          <w:shd w:val="clear" w:color="auto" w:fill="FFFFFF"/>
        </w:rPr>
        <w:t xml:space="preserve">Nordsieck 2010, </w:t>
      </w:r>
      <w:r w:rsidRPr="005D19D8">
        <w:rPr>
          <w:rFonts w:ascii="Times New Roman" w:hAnsi="Times New Roman"/>
          <w:sz w:val="24"/>
          <w:szCs w:val="24"/>
          <w:lang w:val="en-US"/>
        </w:rPr>
        <w:t>Aldridge et al.</w:t>
      </w:r>
      <w:r w:rsidRPr="005D19D8">
        <w:rPr>
          <w:rFonts w:ascii="Times New Roman" w:hAnsi="Times New Roman"/>
          <w:sz w:val="24"/>
          <w:szCs w:val="24"/>
          <w:lang w:val="ru-RU"/>
        </w:rPr>
        <w:t xml:space="preserve"> </w:t>
      </w:r>
      <w:r w:rsidRPr="005D19D8">
        <w:rPr>
          <w:rFonts w:ascii="Times New Roman" w:hAnsi="Times New Roman"/>
          <w:sz w:val="24"/>
          <w:szCs w:val="24"/>
        </w:rPr>
        <w:t>2011).</w:t>
      </w:r>
    </w:p>
    <w:p w:rsidR="005D19D8" w:rsidRPr="005D19D8" w:rsidRDefault="005D19D8" w:rsidP="009B295F">
      <w:pPr>
        <w:spacing w:after="0" w:line="240" w:lineRule="auto"/>
        <w:ind w:firstLine="709"/>
        <w:jc w:val="both"/>
        <w:rPr>
          <w:rFonts w:ascii="Times New Roman" w:hAnsi="Times New Roman"/>
          <w:sz w:val="24"/>
          <w:szCs w:val="24"/>
          <w:lang w:val="en-US"/>
        </w:rPr>
      </w:pPr>
      <w:r w:rsidRPr="005D19D8">
        <w:rPr>
          <w:rFonts w:ascii="Times New Roman" w:hAnsi="Times New Roman"/>
          <w:sz w:val="24"/>
          <w:szCs w:val="24"/>
        </w:rPr>
        <w:t>Овалната речна мида (</w:t>
      </w:r>
      <w:r w:rsidRPr="005D19D8">
        <w:rPr>
          <w:rFonts w:ascii="Times New Roman" w:hAnsi="Times New Roman"/>
          <w:i/>
          <w:sz w:val="24"/>
          <w:szCs w:val="24"/>
          <w:lang w:val="en-US"/>
        </w:rPr>
        <w:t>Unio crass</w:t>
      </w:r>
      <w:r w:rsidRPr="005D19D8">
        <w:rPr>
          <w:rFonts w:ascii="Times New Roman" w:hAnsi="Times New Roman"/>
          <w:sz w:val="24"/>
          <w:szCs w:val="24"/>
          <w:lang w:val="en-US"/>
        </w:rPr>
        <w:t>us</w:t>
      </w:r>
      <w:r w:rsidRPr="005D19D8">
        <w:rPr>
          <w:rFonts w:ascii="Times New Roman" w:hAnsi="Times New Roman"/>
          <w:sz w:val="24"/>
          <w:szCs w:val="24"/>
        </w:rPr>
        <w:t>) е с висок природозащитен статус</w:t>
      </w:r>
      <w:r w:rsidRPr="005D19D8">
        <w:rPr>
          <w:rFonts w:ascii="Times New Roman" w:hAnsi="Times New Roman"/>
          <w:sz w:val="24"/>
          <w:szCs w:val="24"/>
          <w:lang w:val="en-US"/>
        </w:rPr>
        <w:t xml:space="preserve">: </w:t>
      </w:r>
      <w:r w:rsidRPr="005D19D8">
        <w:rPr>
          <w:rFonts w:ascii="Times New Roman" w:hAnsi="Times New Roman"/>
          <w:sz w:val="24"/>
          <w:szCs w:val="24"/>
        </w:rPr>
        <w:t>видът е в</w:t>
      </w:r>
      <w:r w:rsidRPr="005D19D8">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5D19D8">
        <w:rPr>
          <w:rFonts w:ascii="Times New Roman" w:hAnsi="Times New Roman"/>
          <w:b/>
          <w:noProof/>
          <w:sz w:val="24"/>
          <w:szCs w:val="24"/>
        </w:rPr>
        <w:t>IUCN Red List</w:t>
      </w:r>
      <w:r w:rsidRPr="005D19D8">
        <w:rPr>
          <w:rFonts w:ascii="Times New Roman" w:hAnsi="Times New Roman"/>
          <w:noProof/>
          <w:sz w:val="24"/>
          <w:szCs w:val="24"/>
        </w:rPr>
        <w:t xml:space="preserve">) в категорията </w:t>
      </w:r>
      <w:r w:rsidRPr="005D19D8">
        <w:rPr>
          <w:rFonts w:ascii="Times New Roman" w:hAnsi="Times New Roman"/>
          <w:sz w:val="24"/>
          <w:szCs w:val="24"/>
        </w:rPr>
        <w:t xml:space="preserve">уязвим вид </w:t>
      </w:r>
      <w:r w:rsidRPr="005D19D8">
        <w:rPr>
          <w:rFonts w:ascii="Times New Roman" w:hAnsi="Times New Roman"/>
          <w:sz w:val="24"/>
          <w:szCs w:val="24"/>
          <w:lang w:val="en-US"/>
        </w:rPr>
        <w:t>(VU)</w:t>
      </w:r>
      <w:r w:rsidRPr="005D19D8">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5D19D8">
        <w:rPr>
          <w:rFonts w:ascii="Times New Roman" w:hAnsi="Times New Roman"/>
          <w:b/>
          <w:noProof/>
          <w:sz w:val="24"/>
          <w:szCs w:val="24"/>
        </w:rPr>
        <w:t>(Habitats Directive)</w:t>
      </w:r>
      <w:r w:rsidRPr="005D19D8">
        <w:rPr>
          <w:rFonts w:ascii="Times New Roman" w:hAnsi="Times New Roman"/>
          <w:noProof/>
          <w:sz w:val="24"/>
          <w:szCs w:val="24"/>
        </w:rPr>
        <w:t xml:space="preserve"> - Приложение II и IV, и от</w:t>
      </w:r>
      <w:r w:rsidRPr="005D19D8">
        <w:rPr>
          <w:rFonts w:ascii="Times New Roman" w:hAnsi="Times New Roman"/>
          <w:sz w:val="24"/>
          <w:szCs w:val="24"/>
          <w:lang w:val="ru-RU"/>
        </w:rPr>
        <w:t xml:space="preserve"> Закона за биологичното разнообразие в България (2002 г.).</w:t>
      </w:r>
    </w:p>
    <w:p w:rsidR="005D19D8" w:rsidRPr="005D19D8" w:rsidRDefault="005D19D8" w:rsidP="009B295F">
      <w:pPr>
        <w:spacing w:after="0" w:line="240" w:lineRule="auto"/>
        <w:ind w:firstLine="709"/>
        <w:jc w:val="both"/>
        <w:rPr>
          <w:rFonts w:ascii="Times New Roman" w:eastAsia="Calibri" w:hAnsi="Times New Roman"/>
          <w:b/>
          <w:bCs/>
          <w:sz w:val="24"/>
          <w:szCs w:val="24"/>
        </w:rPr>
      </w:pPr>
      <w:r w:rsidRPr="005D19D8">
        <w:rPr>
          <w:rFonts w:ascii="Times New Roman" w:eastAsia="Calibri" w:hAnsi="Times New Roman"/>
          <w:bCs/>
          <w:i/>
          <w:sz w:val="24"/>
          <w:szCs w:val="24"/>
        </w:rPr>
        <w:t>Характеристики на местообитанието:</w:t>
      </w:r>
      <w:r w:rsidRPr="005D19D8">
        <w:rPr>
          <w:rFonts w:ascii="Times New Roman" w:eastAsia="Calibri" w:hAnsi="Times New Roman"/>
          <w:b/>
          <w:bCs/>
          <w:sz w:val="24"/>
          <w:szCs w:val="24"/>
        </w:rPr>
        <w:t xml:space="preserve"> </w:t>
      </w:r>
      <w:r w:rsidRPr="005D19D8">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5D19D8">
        <w:rPr>
          <w:rFonts w:ascii="Times New Roman" w:hAnsi="Times New Roman"/>
          <w:sz w:val="24"/>
          <w:szCs w:val="24"/>
          <w:lang w:val="ru-RU"/>
        </w:rPr>
        <w:t xml:space="preserve">. В Югоизточна Европа се среща и в литорала на езера с течаща вода </w:t>
      </w:r>
      <w:r w:rsidRPr="005D19D8">
        <w:rPr>
          <w:rFonts w:ascii="Times New Roman" w:hAnsi="Times New Roman"/>
          <w:sz w:val="24"/>
          <w:szCs w:val="24"/>
        </w:rPr>
        <w:t>(</w:t>
      </w:r>
      <w:r w:rsidRPr="005D19D8">
        <w:rPr>
          <w:rFonts w:ascii="Times New Roman" w:hAnsi="Times New Roman"/>
          <w:sz w:val="24"/>
          <w:szCs w:val="24"/>
          <w:lang w:val="en-US"/>
        </w:rPr>
        <w:t>Zajac 2009, Schultes 2010, Aldridge et al.</w:t>
      </w:r>
      <w:r w:rsidRPr="005D19D8">
        <w:rPr>
          <w:rFonts w:ascii="Times New Roman" w:hAnsi="Times New Roman"/>
          <w:sz w:val="24"/>
          <w:szCs w:val="24"/>
          <w:lang w:val="ru-RU"/>
        </w:rPr>
        <w:t xml:space="preserve"> </w:t>
      </w:r>
      <w:r w:rsidRPr="005D19D8">
        <w:rPr>
          <w:rFonts w:ascii="Times New Roman" w:hAnsi="Times New Roman"/>
          <w:sz w:val="24"/>
          <w:szCs w:val="24"/>
        </w:rPr>
        <w:t>2011)</w:t>
      </w:r>
      <w:r w:rsidRPr="005D19D8">
        <w:rPr>
          <w:rFonts w:ascii="Times New Roman" w:hAnsi="Times New Roman"/>
          <w:sz w:val="24"/>
          <w:szCs w:val="24"/>
          <w:lang w:val="ru-RU"/>
        </w:rPr>
        <w:t xml:space="preserve">. </w:t>
      </w:r>
      <w:r w:rsidRPr="005D19D8">
        <w:rPr>
          <w:rFonts w:ascii="Times New Roman" w:eastAsia="Calibri" w:hAnsi="Times New Roman"/>
          <w:sz w:val="24"/>
          <w:szCs w:val="24"/>
        </w:rPr>
        <w:t xml:space="preserve">Видът е широко разпространен в България: </w:t>
      </w:r>
      <w:r w:rsidRPr="005D19D8">
        <w:rPr>
          <w:rFonts w:ascii="Times New Roman" w:hAnsi="Times New Roman"/>
          <w:sz w:val="24"/>
          <w:szCs w:val="24"/>
        </w:rPr>
        <w:t>в р. Дунав и</w:t>
      </w:r>
      <w:r w:rsidRPr="005D19D8">
        <w:rPr>
          <w:rFonts w:ascii="Times New Roman" w:hAnsi="Times New Roman"/>
          <w:sz w:val="24"/>
          <w:szCs w:val="24"/>
          <w:lang w:val="ru-RU"/>
        </w:rPr>
        <w:t xml:space="preserve"> </w:t>
      </w:r>
      <w:r w:rsidRPr="005D19D8">
        <w:rPr>
          <w:rFonts w:ascii="Times New Roman" w:hAnsi="Times New Roman"/>
          <w:sz w:val="24"/>
          <w:szCs w:val="24"/>
        </w:rPr>
        <w:t xml:space="preserve">предимно в средните течения на вътрешните реки от трите водосборни басейна в страната - Дунавския, </w:t>
      </w:r>
      <w:r w:rsidRPr="005D19D8">
        <w:rPr>
          <w:rFonts w:ascii="Times New Roman" w:hAnsi="Times New Roman"/>
          <w:sz w:val="24"/>
          <w:szCs w:val="24"/>
          <w:lang w:val="ru-RU"/>
        </w:rPr>
        <w:t>Черноморския и Егейския</w:t>
      </w:r>
      <w:r w:rsidRPr="005D19D8">
        <w:rPr>
          <w:rFonts w:ascii="Times New Roman" w:hAnsi="Times New Roman"/>
          <w:sz w:val="24"/>
          <w:szCs w:val="24"/>
          <w:lang w:val="en-US"/>
        </w:rPr>
        <w:t>.</w:t>
      </w:r>
      <w:r w:rsidRPr="005D19D8">
        <w:rPr>
          <w:rFonts w:ascii="Times New Roman" w:hAnsi="Times New Roman"/>
          <w:sz w:val="24"/>
          <w:szCs w:val="24"/>
        </w:rPr>
        <w:t xml:space="preserve"> Среща се от 0 до 930 </w:t>
      </w:r>
      <w:r w:rsidRPr="005D19D8">
        <w:rPr>
          <w:rFonts w:ascii="Times New Roman" w:hAnsi="Times New Roman"/>
          <w:sz w:val="24"/>
          <w:szCs w:val="24"/>
          <w:lang w:val="en-US"/>
        </w:rPr>
        <w:t>m</w:t>
      </w:r>
      <w:r w:rsidRPr="005D19D8">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rPr>
        <w:t>3. Състояние на биогеографско ниво и разпространение в мрежата</w:t>
      </w:r>
    </w:p>
    <w:p w:rsidR="005D19D8" w:rsidRPr="005D19D8" w:rsidRDefault="005D19D8" w:rsidP="005D19D8">
      <w:pPr>
        <w:spacing w:before="120" w:after="120" w:line="240" w:lineRule="auto"/>
        <w:ind w:firstLine="709"/>
        <w:jc w:val="both"/>
        <w:rPr>
          <w:rFonts w:ascii="Times New Roman" w:hAnsi="Times New Roman"/>
          <w:sz w:val="24"/>
          <w:szCs w:val="24"/>
          <w:lang w:val="en-US"/>
        </w:rPr>
      </w:pPr>
      <w:r w:rsidRPr="005D19D8">
        <w:rPr>
          <w:rFonts w:ascii="Times New Roman" w:eastAsia="Calibri" w:hAnsi="Times New Roman"/>
          <w:sz w:val="24"/>
          <w:szCs w:val="24"/>
        </w:rPr>
        <w:lastRenderedPageBreak/>
        <w:t xml:space="preserve">Съгласно докладването по чл. 17 на Директивата за местообитанията през 2013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2007-2012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състоянието на вида във всички биогеографски райони е благоприятно (FV) по всички параметри. При докладването през 2019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2013-2018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оценката за състоянието на вида е променена и за трите биогеографски </w:t>
      </w:r>
      <w:r w:rsidR="009B295F">
        <w:rPr>
          <w:rFonts w:ascii="Times New Roman" w:eastAsia="Calibri" w:hAnsi="Times New Roman"/>
          <w:sz w:val="24"/>
          <w:szCs w:val="24"/>
        </w:rPr>
        <w:t>региона</w:t>
      </w:r>
      <w:r w:rsidRPr="005D19D8">
        <w:rPr>
          <w:rFonts w:ascii="Times New Roman" w:eastAsia="Calibri" w:hAnsi="Times New Roman"/>
          <w:sz w:val="24"/>
          <w:szCs w:val="24"/>
        </w:rPr>
        <w:t xml:space="preserve">. За Алпийския </w:t>
      </w:r>
      <w:r w:rsidR="009B295F">
        <w:rPr>
          <w:rFonts w:ascii="Times New Roman" w:eastAsia="Calibri" w:hAnsi="Times New Roman"/>
          <w:sz w:val="24"/>
          <w:szCs w:val="24"/>
        </w:rPr>
        <w:t>регион</w:t>
      </w:r>
      <w:r w:rsidRPr="005D19D8">
        <w:rPr>
          <w:rFonts w:ascii="Times New Roman" w:eastAsia="Calibri" w:hAnsi="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5D19D8">
        <w:rPr>
          <w:rFonts w:ascii="Times New Roman" w:eastAsia="Calibri" w:hAnsi="Times New Roman"/>
          <w:sz w:val="24"/>
          <w:szCs w:val="24"/>
          <w:lang w:val="en-US"/>
        </w:rPr>
        <w:t>U</w:t>
      </w:r>
      <w:r w:rsidRPr="005D19D8">
        <w:rPr>
          <w:rFonts w:ascii="Times New Roman" w:eastAsia="Calibri" w:hAnsi="Times New Roman"/>
          <w:sz w:val="24"/>
          <w:szCs w:val="24"/>
        </w:rPr>
        <w:t>1)</w:t>
      </w:r>
      <w:r w:rsidRPr="005D19D8">
        <w:rPr>
          <w:rFonts w:ascii="Times New Roman" w:eastAsia="Calibri" w:hAnsi="Times New Roman"/>
          <w:sz w:val="24"/>
          <w:szCs w:val="24"/>
          <w:lang w:val="mk-MK"/>
        </w:rPr>
        <w:t xml:space="preserve"> </w:t>
      </w:r>
      <w:r w:rsidRPr="005D19D8">
        <w:rPr>
          <w:rFonts w:ascii="Times New Roman" w:eastAsia="Calibri" w:hAnsi="Times New Roman"/>
          <w:sz w:val="24"/>
          <w:szCs w:val="24"/>
        </w:rPr>
        <w:t xml:space="preserve">за перспективи и обща оценка. За Континенталния и Черноморския </w:t>
      </w:r>
      <w:r w:rsidR="009B295F">
        <w:rPr>
          <w:rFonts w:ascii="Times New Roman" w:eastAsia="Calibri" w:hAnsi="Times New Roman"/>
          <w:sz w:val="24"/>
          <w:szCs w:val="24"/>
        </w:rPr>
        <w:t>регони</w:t>
      </w:r>
      <w:r w:rsidRPr="005D19D8">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5D19D8">
        <w:rPr>
          <w:rFonts w:ascii="Times New Roman" w:hAnsi="Times New Roman"/>
          <w:sz w:val="24"/>
          <w:szCs w:val="24"/>
        </w:rPr>
        <w:t xml:space="preserve">Източник на информацията: </w:t>
      </w:r>
      <w:hyperlink r:id="rId52" w:history="1">
        <w:r w:rsidRPr="005D19D8">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5D19D8">
        <w:rPr>
          <w:rFonts w:ascii="Times New Roman" w:hAnsi="Times New Roman"/>
          <w:sz w:val="24"/>
          <w:szCs w:val="24"/>
          <w:shd w:val="clear" w:color="auto" w:fill="FFFFFF"/>
          <w:lang w:val="en-US"/>
        </w:rPr>
        <w:t>)</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5D19D8">
        <w:rPr>
          <w:rFonts w:ascii="Times New Roman" w:hAnsi="Times New Roman"/>
          <w:i/>
          <w:sz w:val="24"/>
          <w:szCs w:val="24"/>
          <w:lang w:val="en-US"/>
        </w:rPr>
        <w:t>Unio crassus</w:t>
      </w:r>
      <w:r w:rsidRPr="005D19D8">
        <w:rPr>
          <w:rFonts w:ascii="Times New Roman" w:hAnsi="Times New Roman"/>
          <w:sz w:val="24"/>
          <w:szCs w:val="24"/>
        </w:rPr>
        <w:t>) е посочено, че той фигурира в Стандартните формуляри за данни (</w:t>
      </w:r>
      <w:r>
        <w:rPr>
          <w:rFonts w:ascii="Times New Roman" w:hAnsi="Times New Roman"/>
          <w:sz w:val="24"/>
          <w:szCs w:val="24"/>
        </w:rPr>
        <w:t>СФ</w:t>
      </w:r>
      <w:r w:rsidRPr="005D19D8">
        <w:rPr>
          <w:rFonts w:ascii="Times New Roman" w:hAnsi="Times New Roman"/>
          <w:sz w:val="24"/>
          <w:szCs w:val="24"/>
        </w:rPr>
        <w:t>) на 128 защитени зони за местообитанията от мрежата Натура 2000 в България. Броят на зоните, в които целевият вид е регистриран в рамките на проекта е 69. Като основни заплахи за вида са посочени следните негативни фактори:</w:t>
      </w:r>
    </w:p>
    <w:p w:rsidR="005D19D8" w:rsidRPr="005D19D8" w:rsidRDefault="005D19D8" w:rsidP="005D19D8">
      <w:pPr>
        <w:numPr>
          <w:ilvl w:val="0"/>
          <w:numId w:val="13"/>
        </w:numPr>
        <w:spacing w:after="0" w:line="240" w:lineRule="auto"/>
        <w:rPr>
          <w:rFonts w:ascii="Times New Roman" w:hAnsi="Times New Roman"/>
          <w:sz w:val="24"/>
          <w:szCs w:val="24"/>
        </w:rPr>
      </w:pPr>
      <w:r w:rsidRPr="005D19D8">
        <w:rPr>
          <w:rFonts w:ascii="Times New Roman" w:hAnsi="Times New Roman"/>
          <w:sz w:val="24"/>
          <w:szCs w:val="24"/>
        </w:rPr>
        <w:t>Използване на биоциди, хормони и химикали в земеделието (А07) и в горското стопанство (В04);</w:t>
      </w:r>
    </w:p>
    <w:p w:rsidR="005D19D8" w:rsidRPr="005D19D8" w:rsidRDefault="005D19D8" w:rsidP="005D19D8">
      <w:pPr>
        <w:numPr>
          <w:ilvl w:val="0"/>
          <w:numId w:val="13"/>
        </w:numPr>
        <w:spacing w:after="0" w:line="240" w:lineRule="auto"/>
        <w:rPr>
          <w:rFonts w:ascii="Times New Roman" w:hAnsi="Times New Roman"/>
          <w:sz w:val="24"/>
          <w:szCs w:val="24"/>
        </w:rPr>
      </w:pPr>
      <w:r w:rsidRPr="005D19D8">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5D19D8" w:rsidRPr="005D19D8" w:rsidRDefault="005D19D8" w:rsidP="005D19D8">
      <w:pPr>
        <w:numPr>
          <w:ilvl w:val="0"/>
          <w:numId w:val="13"/>
        </w:numPr>
        <w:spacing w:after="0" w:line="240" w:lineRule="auto"/>
        <w:rPr>
          <w:rFonts w:ascii="Times New Roman" w:hAnsi="Times New Roman"/>
          <w:sz w:val="24"/>
          <w:szCs w:val="24"/>
        </w:rPr>
      </w:pPr>
      <w:r w:rsidRPr="005D19D8">
        <w:rPr>
          <w:rFonts w:ascii="Times New Roman" w:hAnsi="Times New Roman"/>
          <w:sz w:val="24"/>
          <w:szCs w:val="24"/>
        </w:rPr>
        <w:t xml:space="preserve">Канализиране и отклоняване на води </w:t>
      </w:r>
      <w:r w:rsidRPr="005D19D8">
        <w:rPr>
          <w:rFonts w:ascii="Times New Roman" w:hAnsi="Times New Roman"/>
          <w:sz w:val="24"/>
          <w:szCs w:val="24"/>
          <w:lang w:val="en-US"/>
        </w:rPr>
        <w:t>(J02.03)</w:t>
      </w:r>
      <w:r w:rsidRPr="005D19D8">
        <w:rPr>
          <w:rFonts w:ascii="Times New Roman" w:hAnsi="Times New Roman"/>
          <w:sz w:val="24"/>
          <w:szCs w:val="24"/>
        </w:rPr>
        <w:t xml:space="preserve">; </w:t>
      </w:r>
    </w:p>
    <w:p w:rsidR="005D19D8" w:rsidRPr="005D19D8" w:rsidRDefault="005D19D8" w:rsidP="005D19D8">
      <w:pPr>
        <w:numPr>
          <w:ilvl w:val="0"/>
          <w:numId w:val="13"/>
        </w:numPr>
        <w:spacing w:after="0" w:line="240" w:lineRule="auto"/>
        <w:rPr>
          <w:rFonts w:ascii="Times New Roman" w:hAnsi="Times New Roman"/>
          <w:sz w:val="24"/>
          <w:szCs w:val="24"/>
        </w:rPr>
      </w:pPr>
      <w:r w:rsidRPr="005D19D8">
        <w:rPr>
          <w:rFonts w:ascii="Times New Roman" w:hAnsi="Times New Roman"/>
          <w:sz w:val="24"/>
          <w:szCs w:val="24"/>
        </w:rPr>
        <w:t xml:space="preserve">Малки проекти за ВЕЦ, преливници </w:t>
      </w:r>
      <w:r w:rsidRPr="005D19D8">
        <w:rPr>
          <w:rFonts w:ascii="Times New Roman" w:hAnsi="Times New Roman"/>
          <w:sz w:val="24"/>
          <w:szCs w:val="24"/>
          <w:lang w:val="en-US"/>
        </w:rPr>
        <w:t>(J02.0</w:t>
      </w:r>
      <w:r w:rsidRPr="005D19D8">
        <w:rPr>
          <w:rFonts w:ascii="Times New Roman" w:hAnsi="Times New Roman"/>
          <w:sz w:val="24"/>
          <w:szCs w:val="24"/>
        </w:rPr>
        <w:t>5.05</w:t>
      </w:r>
      <w:r w:rsidRPr="005D19D8">
        <w:rPr>
          <w:rFonts w:ascii="Times New Roman" w:hAnsi="Times New Roman"/>
          <w:sz w:val="24"/>
          <w:szCs w:val="24"/>
          <w:lang w:val="en-US"/>
        </w:rPr>
        <w:t>)</w:t>
      </w:r>
      <w:r w:rsidRPr="005D19D8">
        <w:rPr>
          <w:rFonts w:ascii="Times New Roman" w:hAnsi="Times New Roman"/>
          <w:sz w:val="24"/>
          <w:szCs w:val="24"/>
        </w:rPr>
        <w:t>;</w:t>
      </w:r>
    </w:p>
    <w:p w:rsidR="005D19D8" w:rsidRPr="005D19D8" w:rsidRDefault="005D19D8" w:rsidP="005D19D8">
      <w:pPr>
        <w:numPr>
          <w:ilvl w:val="0"/>
          <w:numId w:val="13"/>
        </w:numPr>
        <w:spacing w:after="0" w:line="240" w:lineRule="auto"/>
        <w:rPr>
          <w:rFonts w:ascii="Times New Roman" w:hAnsi="Times New Roman"/>
          <w:sz w:val="24"/>
          <w:szCs w:val="24"/>
        </w:rPr>
      </w:pPr>
      <w:r w:rsidRPr="005D19D8">
        <w:rPr>
          <w:rFonts w:ascii="Times New Roman" w:hAnsi="Times New Roman"/>
          <w:sz w:val="24"/>
          <w:szCs w:val="24"/>
        </w:rPr>
        <w:t xml:space="preserve">Черпене на повърхностни води за земеделие </w:t>
      </w:r>
      <w:r w:rsidRPr="005D19D8">
        <w:rPr>
          <w:rFonts w:ascii="Times New Roman" w:hAnsi="Times New Roman"/>
          <w:sz w:val="24"/>
          <w:szCs w:val="24"/>
          <w:lang w:val="en-US"/>
        </w:rPr>
        <w:t>(J02.0</w:t>
      </w:r>
      <w:r w:rsidRPr="005D19D8">
        <w:rPr>
          <w:rFonts w:ascii="Times New Roman" w:hAnsi="Times New Roman"/>
          <w:sz w:val="24"/>
          <w:szCs w:val="24"/>
        </w:rPr>
        <w:t>6.01</w:t>
      </w:r>
      <w:r w:rsidRPr="005D19D8">
        <w:rPr>
          <w:rFonts w:ascii="Times New Roman" w:hAnsi="Times New Roman"/>
          <w:sz w:val="24"/>
          <w:szCs w:val="24"/>
          <w:lang w:val="en-US"/>
        </w:rPr>
        <w:t>)</w:t>
      </w:r>
      <w:r w:rsidRPr="005D19D8">
        <w:rPr>
          <w:rFonts w:ascii="Times New Roman" w:hAnsi="Times New Roman"/>
          <w:sz w:val="24"/>
          <w:szCs w:val="24"/>
        </w:rPr>
        <w:t>;</w:t>
      </w:r>
    </w:p>
    <w:p w:rsidR="005D19D8" w:rsidRPr="005D19D8" w:rsidRDefault="005D19D8" w:rsidP="005D19D8">
      <w:pPr>
        <w:numPr>
          <w:ilvl w:val="0"/>
          <w:numId w:val="13"/>
        </w:numPr>
        <w:spacing w:after="0" w:line="240" w:lineRule="auto"/>
        <w:ind w:firstLine="360"/>
        <w:rPr>
          <w:rFonts w:ascii="Times New Roman" w:hAnsi="Times New Roman"/>
          <w:sz w:val="24"/>
          <w:szCs w:val="24"/>
        </w:rPr>
      </w:pPr>
      <w:r w:rsidRPr="005D19D8">
        <w:rPr>
          <w:rFonts w:ascii="Times New Roman" w:hAnsi="Times New Roman"/>
          <w:sz w:val="24"/>
          <w:szCs w:val="24"/>
        </w:rPr>
        <w:t xml:space="preserve">Черпене на повърхностни води от ВЕЦ </w:t>
      </w:r>
      <w:r w:rsidRPr="005D19D8">
        <w:rPr>
          <w:rFonts w:ascii="Times New Roman" w:hAnsi="Times New Roman"/>
          <w:sz w:val="24"/>
          <w:szCs w:val="24"/>
          <w:lang w:val="en-US"/>
        </w:rPr>
        <w:t>(J02.0</w:t>
      </w:r>
      <w:r w:rsidRPr="005D19D8">
        <w:rPr>
          <w:rFonts w:ascii="Times New Roman" w:hAnsi="Times New Roman"/>
          <w:sz w:val="24"/>
          <w:szCs w:val="24"/>
        </w:rPr>
        <w:t>6.06</w:t>
      </w:r>
      <w:r w:rsidRPr="005D19D8">
        <w:rPr>
          <w:rFonts w:ascii="Times New Roman" w:hAnsi="Times New Roman"/>
          <w:sz w:val="24"/>
          <w:szCs w:val="24"/>
          <w:lang w:val="en-US"/>
        </w:rPr>
        <w:t>)</w:t>
      </w:r>
      <w:r w:rsidRPr="005D19D8">
        <w:rPr>
          <w:rFonts w:ascii="Times New Roman" w:hAnsi="Times New Roman"/>
          <w:sz w:val="24"/>
          <w:szCs w:val="24"/>
        </w:rPr>
        <w:t>. (Източник на информацията:</w:t>
      </w:r>
      <w:r w:rsidRPr="005D19D8">
        <w:rPr>
          <w:rFonts w:ascii="Times New Roman" w:eastAsia="Calibri" w:hAnsi="Times New Roman"/>
          <w:sz w:val="24"/>
          <w:szCs w:val="24"/>
        </w:rPr>
        <w:t xml:space="preserve"> </w:t>
      </w:r>
      <w:r w:rsidRPr="005D19D8">
        <w:rPr>
          <w:rFonts w:ascii="Times New Roman" w:eastAsia="Calibri" w:hAnsi="Times New Roman"/>
          <w:color w:val="0000FF"/>
          <w:sz w:val="24"/>
          <w:szCs w:val="24"/>
          <w:u w:val="single"/>
        </w:rPr>
        <w:t>http://natura2000.moew.government.bg/Home/Reports?reportType=Invertebrates)</w:t>
      </w:r>
    </w:p>
    <w:p w:rsidR="005D19D8" w:rsidRPr="005D19D8" w:rsidRDefault="005D19D8" w:rsidP="005D19D8">
      <w:pPr>
        <w:spacing w:before="120" w:after="120" w:line="240" w:lineRule="auto"/>
        <w:rPr>
          <w:rFonts w:ascii="Times New Roman" w:eastAsia="Calibri" w:hAnsi="Times New Roman"/>
          <w:b/>
          <w:bCs/>
          <w:sz w:val="24"/>
          <w:szCs w:val="24"/>
          <w:lang w:val="en-US" w:eastAsia="bg-BG"/>
        </w:rPr>
      </w:pPr>
      <w:r w:rsidRPr="005D19D8">
        <w:rPr>
          <w:rFonts w:ascii="Times New Roman" w:eastAsia="Calibri" w:hAnsi="Times New Roman"/>
          <w:b/>
          <w:bCs/>
          <w:sz w:val="24"/>
          <w:szCs w:val="24"/>
          <w:lang w:eastAsia="bg-BG"/>
        </w:rPr>
        <w:t>4. Състояние на вида в защитена зона „Видбол“</w:t>
      </w:r>
    </w:p>
    <w:p w:rsidR="005D19D8" w:rsidRPr="005D19D8" w:rsidRDefault="005D19D8" w:rsidP="005D19D8">
      <w:pPr>
        <w:spacing w:before="120" w:after="120" w:line="240" w:lineRule="auto"/>
        <w:ind w:firstLine="709"/>
        <w:jc w:val="both"/>
        <w:rPr>
          <w:rFonts w:ascii="Times New Roman" w:eastAsia="Calibri" w:hAnsi="Times New Roman"/>
          <w:color w:val="0000FF"/>
          <w:sz w:val="24"/>
          <w:szCs w:val="24"/>
        </w:rPr>
      </w:pPr>
      <w:r w:rsidRPr="005D19D8">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5D19D8">
        <w:rPr>
          <w:rFonts w:ascii="Times New Roman" w:eastAsia="Calibri" w:hAnsi="Times New Roman"/>
          <w:sz w:val="24"/>
          <w:szCs w:val="24"/>
        </w:rPr>
        <w:t>) за защитена зона „Видбол“, видът е рядък „</w:t>
      </w:r>
      <w:r w:rsidRPr="005D19D8">
        <w:rPr>
          <w:rFonts w:ascii="Times New Roman" w:eastAsia="Calibri" w:hAnsi="Times New Roman"/>
          <w:sz w:val="24"/>
          <w:szCs w:val="24"/>
          <w:lang w:val="en-US"/>
        </w:rPr>
        <w:t>R</w:t>
      </w:r>
      <w:r w:rsidRPr="005D19D8">
        <w:rPr>
          <w:rFonts w:ascii="Times New Roman" w:eastAsia="Calibri" w:hAnsi="Times New Roman"/>
          <w:sz w:val="24"/>
          <w:szCs w:val="24"/>
        </w:rPr>
        <w:t>“</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„В“ (добра стойност).</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w:t>
      </w:r>
      <w:r w:rsidRPr="005D19D8">
        <w:rPr>
          <w:rFonts w:ascii="Times New Roman" w:hAnsi="Times New Roman"/>
          <w:sz w:val="24"/>
          <w:szCs w:val="24"/>
        </w:rPr>
        <w:t xml:space="preserve">Източник на информацията: </w:t>
      </w:r>
      <w:r w:rsidRPr="005D19D8">
        <w:rPr>
          <w:rFonts w:ascii="Times New Roman" w:eastAsia="Calibri" w:hAnsi="Times New Roman"/>
          <w:color w:val="0000FF"/>
          <w:sz w:val="24"/>
          <w:szCs w:val="24"/>
          <w:lang w:val="en-US"/>
        </w:rPr>
        <w:t>http://natura2000.moew.government.bg/PublicDownloads/Auto/PS_SCI/BG0000498/BG0000498_PS_16.pdf</w:t>
      </w:r>
      <w:r w:rsidRPr="005D19D8">
        <w:rPr>
          <w:rFonts w:ascii="Times New Roman" w:eastAsia="Calibri" w:hAnsi="Times New Roman"/>
          <w:color w:val="0000FF"/>
          <w:sz w:val="24"/>
          <w:szCs w:val="24"/>
        </w:rPr>
        <w:t>)</w:t>
      </w:r>
    </w:p>
    <w:p w:rsidR="005D19D8" w:rsidRPr="005D19D8" w:rsidRDefault="005D19D8" w:rsidP="005D19D8">
      <w:pPr>
        <w:spacing w:before="120" w:after="120" w:line="240" w:lineRule="auto"/>
        <w:jc w:val="both"/>
        <w:rPr>
          <w:rFonts w:ascii="Times New Roman" w:eastAsia="Calibri" w:hAnsi="Times New Roman"/>
          <w:sz w:val="24"/>
          <w:szCs w:val="24"/>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716"/>
        <w:gridCol w:w="716"/>
        <w:gridCol w:w="594"/>
        <w:gridCol w:w="578"/>
        <w:gridCol w:w="861"/>
        <w:gridCol w:w="950"/>
        <w:gridCol w:w="623"/>
        <w:gridCol w:w="522"/>
        <w:gridCol w:w="607"/>
      </w:tblGrid>
      <w:tr w:rsidR="005D19D8" w:rsidRPr="005D19D8" w:rsidTr="005D19D8">
        <w:tc>
          <w:tcPr>
            <w:tcW w:w="2849"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2954"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3563"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05"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4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432"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594"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57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52"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16"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716"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594"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23"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607"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eastAsia="en-GB"/>
              </w:rPr>
              <w:t>10</w:t>
            </w:r>
            <w:r w:rsidRPr="005D19D8">
              <w:rPr>
                <w:rFonts w:ascii="Times New Roman" w:eastAsia="Calibri" w:hAnsi="Times New Roman"/>
                <w:sz w:val="20"/>
                <w:szCs w:val="20"/>
                <w:lang w:val="en-US" w:eastAsia="en-GB"/>
              </w:rPr>
              <w:t>32</w:t>
            </w:r>
          </w:p>
        </w:tc>
        <w:tc>
          <w:tcPr>
            <w:tcW w:w="1005"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val="en-US" w:eastAsia="en-GB"/>
              </w:rPr>
            </w:pPr>
            <w:r w:rsidRPr="005D19D8">
              <w:rPr>
                <w:rFonts w:ascii="Times New Roman" w:eastAsia="Calibri" w:hAnsi="Times New Roman"/>
                <w:i/>
                <w:sz w:val="20"/>
                <w:szCs w:val="20"/>
                <w:lang w:val="en-US" w:eastAsia="en-GB"/>
              </w:rPr>
              <w:t>Unio crassus</w:t>
            </w:r>
          </w:p>
        </w:tc>
        <w:tc>
          <w:tcPr>
            <w:tcW w:w="32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p</w:t>
            </w:r>
          </w:p>
        </w:tc>
        <w:tc>
          <w:tcPr>
            <w:tcW w:w="716"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59586</w:t>
            </w:r>
          </w:p>
        </w:tc>
        <w:tc>
          <w:tcPr>
            <w:tcW w:w="716"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 xml:space="preserve">59586                               </w:t>
            </w:r>
          </w:p>
        </w:tc>
        <w:tc>
          <w:tcPr>
            <w:tcW w:w="594"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i</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R</w:t>
            </w:r>
          </w:p>
        </w:tc>
        <w:tc>
          <w:tcPr>
            <w:tcW w:w="8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M</w:t>
            </w:r>
          </w:p>
        </w:tc>
        <w:tc>
          <w:tcPr>
            <w:tcW w:w="9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62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А</w:t>
            </w:r>
          </w:p>
        </w:tc>
        <w:tc>
          <w:tcPr>
            <w:tcW w:w="5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607"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B</w:t>
            </w:r>
          </w:p>
        </w:tc>
      </w:tr>
    </w:tbl>
    <w:p w:rsidR="005D19D8" w:rsidRPr="005D19D8" w:rsidRDefault="005D19D8" w:rsidP="005D19D8">
      <w:pPr>
        <w:spacing w:before="120" w:after="120" w:line="240" w:lineRule="auto"/>
        <w:jc w:val="both"/>
        <w:rPr>
          <w:rFonts w:ascii="Times New Roman" w:eastAsia="Calibri" w:hAnsi="Times New Roman"/>
          <w:sz w:val="24"/>
          <w:szCs w:val="24"/>
          <w:lang w:val="en-US"/>
        </w:rPr>
      </w:pPr>
    </w:p>
    <w:p w:rsidR="005D19D8" w:rsidRPr="005D19D8" w:rsidRDefault="005D19D8" w:rsidP="005D19D8">
      <w:pPr>
        <w:spacing w:before="120" w:after="120" w:line="240" w:lineRule="auto"/>
        <w:jc w:val="both"/>
        <w:rPr>
          <w:rFonts w:ascii="Times New Roman" w:eastAsia="Calibri" w:hAnsi="Times New Roman"/>
          <w:b/>
          <w:bCs/>
          <w:sz w:val="24"/>
          <w:szCs w:val="24"/>
          <w:lang w:eastAsia="bg-BG"/>
        </w:rPr>
      </w:pPr>
      <w:r w:rsidRPr="005D19D8">
        <w:rPr>
          <w:rFonts w:ascii="Times New Roman" w:eastAsia="Calibri" w:hAnsi="Times New Roman"/>
          <w:b/>
          <w:bCs/>
          <w:sz w:val="24"/>
          <w:szCs w:val="24"/>
          <w:lang w:eastAsia="bg-BG"/>
        </w:rPr>
        <w:lastRenderedPageBreak/>
        <w:t>5. Анализ на наличната информация</w:t>
      </w:r>
    </w:p>
    <w:p w:rsidR="005D19D8" w:rsidRPr="005D19D8" w:rsidRDefault="005D19D8" w:rsidP="009B295F">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9 трансекта по 100 </w:t>
      </w:r>
      <w:r w:rsidRPr="005D19D8">
        <w:rPr>
          <w:rFonts w:ascii="Times New Roman" w:hAnsi="Times New Roman"/>
          <w:sz w:val="24"/>
          <w:szCs w:val="24"/>
          <w:lang w:val="en-US"/>
        </w:rPr>
        <w:t>m</w:t>
      </w:r>
      <w:r w:rsidRPr="005D19D8">
        <w:rPr>
          <w:rFonts w:ascii="Times New Roman" w:hAnsi="Times New Roman"/>
          <w:sz w:val="24"/>
          <w:szCs w:val="24"/>
        </w:rPr>
        <w:t xml:space="preserve"> и в</w:t>
      </w:r>
      <w:r w:rsidRPr="005D19D8">
        <w:rPr>
          <w:rFonts w:ascii="Times New Roman" w:eastAsia="Calibri" w:hAnsi="Times New Roman"/>
          <w:sz w:val="24"/>
          <w:szCs w:val="24"/>
        </w:rPr>
        <w:t xml:space="preserve">идът е установен в </w:t>
      </w:r>
      <w:r w:rsidRPr="005D19D8">
        <w:rPr>
          <w:rFonts w:ascii="Times New Roman" w:eastAsia="Calibri" w:hAnsi="Times New Roman"/>
          <w:sz w:val="24"/>
          <w:szCs w:val="24"/>
          <w:lang w:val="en-US"/>
        </w:rPr>
        <w:t>3</w:t>
      </w:r>
      <w:r w:rsidRPr="005D19D8">
        <w:rPr>
          <w:rFonts w:ascii="Times New Roman" w:eastAsia="Calibri" w:hAnsi="Times New Roman"/>
          <w:sz w:val="24"/>
          <w:szCs w:val="24"/>
        </w:rPr>
        <w:t xml:space="preserve"> находища с общо</w:t>
      </w:r>
      <w:r w:rsidRPr="005D19D8">
        <w:rPr>
          <w:rFonts w:ascii="Times New Roman" w:hAnsi="Times New Roman"/>
          <w:sz w:val="24"/>
          <w:szCs w:val="24"/>
        </w:rPr>
        <w:t xml:space="preserve"> 5</w:t>
      </w:r>
      <w:r w:rsidRPr="005D19D8">
        <w:rPr>
          <w:rFonts w:ascii="Times New Roman" w:hAnsi="Times New Roman"/>
          <w:sz w:val="24"/>
          <w:szCs w:val="24"/>
          <w:lang w:val="en-US"/>
        </w:rPr>
        <w:t>8</w:t>
      </w:r>
      <w:r w:rsidRPr="005D19D8">
        <w:rPr>
          <w:rFonts w:ascii="Times New Roman" w:hAnsi="Times New Roman"/>
          <w:sz w:val="24"/>
          <w:szCs w:val="24"/>
        </w:rPr>
        <w:t xml:space="preserve"> черупки. Средната стойност на обилието на вида в зоната е 0,</w:t>
      </w:r>
      <w:r w:rsidRPr="005D19D8">
        <w:rPr>
          <w:rFonts w:ascii="Times New Roman" w:hAnsi="Times New Roman"/>
          <w:sz w:val="24"/>
          <w:szCs w:val="24"/>
          <w:lang w:val="en-US"/>
        </w:rPr>
        <w:t>06</w:t>
      </w:r>
      <w:r w:rsidRPr="005D19D8">
        <w:rPr>
          <w:rFonts w:ascii="Times New Roman" w:hAnsi="Times New Roman"/>
          <w:sz w:val="24"/>
          <w:szCs w:val="24"/>
        </w:rPr>
        <w:t xml:space="preserve"> </w:t>
      </w:r>
      <w:r w:rsidRPr="005D19D8">
        <w:rPr>
          <w:rFonts w:ascii="Times New Roman" w:hAnsi="Times New Roman"/>
          <w:sz w:val="24"/>
          <w:szCs w:val="24"/>
          <w:lang w:val="en-US"/>
        </w:rPr>
        <w:t>ind</w:t>
      </w:r>
      <w:r w:rsidRPr="005D19D8">
        <w:rPr>
          <w:rFonts w:ascii="Times New Roman" w:hAnsi="Times New Roman"/>
          <w:sz w:val="24"/>
          <w:szCs w:val="24"/>
        </w:rPr>
        <w:t>./</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(600 </w:t>
      </w:r>
      <w:r w:rsidRPr="005D19D8">
        <w:rPr>
          <w:rFonts w:ascii="Times New Roman" w:hAnsi="Times New Roman"/>
          <w:sz w:val="24"/>
          <w:szCs w:val="24"/>
          <w:lang w:val="en-US"/>
        </w:rPr>
        <w:t>ind</w:t>
      </w:r>
      <w:r w:rsidRPr="005D19D8">
        <w:rPr>
          <w:rFonts w:ascii="Times New Roman" w:hAnsi="Times New Roman"/>
          <w:sz w:val="24"/>
          <w:szCs w:val="24"/>
        </w:rPr>
        <w:t>./</w:t>
      </w:r>
      <w:r w:rsidRPr="005D19D8">
        <w:rPr>
          <w:rFonts w:ascii="Times New Roman" w:hAnsi="Times New Roman"/>
          <w:sz w:val="24"/>
          <w:szCs w:val="24"/>
          <w:lang w:val="en-US"/>
        </w:rPr>
        <w:t>ha)</w:t>
      </w:r>
      <w:r w:rsidRPr="005D19D8">
        <w:rPr>
          <w:rFonts w:ascii="Times New Roman" w:hAnsi="Times New Roman"/>
          <w:sz w:val="24"/>
          <w:szCs w:val="24"/>
        </w:rPr>
        <w:t xml:space="preserve">. Площта на ефективно заетите местообитания е </w:t>
      </w:r>
      <w:r w:rsidRPr="005D19D8">
        <w:rPr>
          <w:rFonts w:ascii="Times New Roman" w:hAnsi="Times New Roman"/>
          <w:sz w:val="24"/>
          <w:szCs w:val="24"/>
          <w:lang w:val="en-US"/>
        </w:rPr>
        <w:t>44</w:t>
      </w:r>
      <w:r w:rsidRPr="005D19D8">
        <w:rPr>
          <w:rFonts w:ascii="Times New Roman" w:hAnsi="Times New Roman"/>
          <w:sz w:val="24"/>
          <w:szCs w:val="24"/>
        </w:rPr>
        <w:t>,</w:t>
      </w:r>
      <w:r w:rsidRPr="005D19D8">
        <w:rPr>
          <w:rFonts w:ascii="Times New Roman" w:hAnsi="Times New Roman"/>
          <w:sz w:val="24"/>
          <w:szCs w:val="24"/>
          <w:lang w:val="en-US"/>
        </w:rPr>
        <w:t>21</w:t>
      </w:r>
      <w:r w:rsidRPr="005D19D8">
        <w:rPr>
          <w:rFonts w:ascii="Times New Roman" w:hAnsi="Times New Roman"/>
          <w:sz w:val="24"/>
          <w:szCs w:val="24"/>
        </w:rPr>
        <w:t xml:space="preserve"> </w:t>
      </w:r>
      <w:r w:rsidRPr="005D19D8">
        <w:rPr>
          <w:rFonts w:ascii="Times New Roman" w:hAnsi="Times New Roman"/>
          <w:sz w:val="24"/>
          <w:szCs w:val="24"/>
          <w:lang w:val="en-US"/>
        </w:rPr>
        <w:t>h</w:t>
      </w:r>
      <w:r w:rsidRPr="005D19D8">
        <w:rPr>
          <w:rFonts w:ascii="Times New Roman" w:hAnsi="Times New Roman"/>
          <w:sz w:val="24"/>
          <w:szCs w:val="24"/>
        </w:rPr>
        <w:t xml:space="preserve">а, а общата площ на потенциалните местообитания е </w:t>
      </w:r>
      <w:r w:rsidRPr="005D19D8">
        <w:rPr>
          <w:rFonts w:ascii="Times New Roman" w:hAnsi="Times New Roman"/>
          <w:sz w:val="24"/>
          <w:szCs w:val="24"/>
          <w:lang w:val="en-US"/>
        </w:rPr>
        <w:t>99</w:t>
      </w:r>
      <w:r w:rsidRPr="005D19D8">
        <w:rPr>
          <w:rFonts w:ascii="Times New Roman" w:hAnsi="Times New Roman"/>
          <w:sz w:val="24"/>
          <w:szCs w:val="24"/>
        </w:rPr>
        <w:t>,</w:t>
      </w:r>
      <w:r w:rsidRPr="005D19D8">
        <w:rPr>
          <w:rFonts w:ascii="Times New Roman" w:hAnsi="Times New Roman"/>
          <w:sz w:val="24"/>
          <w:szCs w:val="24"/>
          <w:lang w:val="en-US"/>
        </w:rPr>
        <w:t>31 ha</w:t>
      </w:r>
      <w:r w:rsidRPr="005D19D8">
        <w:rPr>
          <w:rFonts w:ascii="Times New Roman" w:hAnsi="Times New Roman"/>
          <w:sz w:val="24"/>
          <w:szCs w:val="24"/>
        </w:rPr>
        <w:t>.</w:t>
      </w:r>
      <w:r w:rsidRPr="005D19D8">
        <w:rPr>
          <w:rFonts w:ascii="Times New Roman" w:eastAsia="Calibri" w:hAnsi="Times New Roman"/>
          <w:sz w:val="24"/>
          <w:szCs w:val="24"/>
        </w:rPr>
        <w:t xml:space="preserve"> </w:t>
      </w:r>
      <w:r w:rsidRPr="005D19D8">
        <w:rPr>
          <w:rFonts w:ascii="Times New Roman" w:hAnsi="Times New Roman"/>
          <w:sz w:val="24"/>
          <w:szCs w:val="24"/>
        </w:rPr>
        <w:t xml:space="preserve">Отчетени са увредени местообитания по параметрите характер на дънния субстрат, замърсяване и антропогенно присъствие и поради това оценката за вида в зоната е неблагоприятно-незадоволително състояние </w:t>
      </w:r>
      <w:r w:rsidRPr="005D19D8">
        <w:rPr>
          <w:rFonts w:ascii="Times New Roman" w:eastAsia="Calibri" w:hAnsi="Times New Roman"/>
          <w:sz w:val="24"/>
          <w:szCs w:val="24"/>
          <w:lang w:val="en-US"/>
        </w:rPr>
        <w:t>(</w:t>
      </w:r>
      <w:r w:rsidRPr="005D19D8">
        <w:rPr>
          <w:rFonts w:ascii="Times New Roman" w:hAnsi="Times New Roman"/>
          <w:sz w:val="24"/>
          <w:szCs w:val="24"/>
        </w:rPr>
        <w:t xml:space="preserve">Източник на информацията: </w:t>
      </w:r>
      <w:r w:rsidRPr="005D19D8">
        <w:rPr>
          <w:rFonts w:ascii="Times New Roman" w:eastAsia="Calibri" w:hAnsi="Times New Roman"/>
          <w:sz w:val="24"/>
          <w:szCs w:val="24"/>
        </w:rPr>
        <w:t>специфичен доклад за вида в ЗЗ „Видбол“, публикуван на страницата на Информационната система на защитените зони от екологичната мрежа Натура 2000</w:t>
      </w:r>
      <w:r w:rsidRPr="005D19D8">
        <w:rPr>
          <w:rFonts w:ascii="Times New Roman" w:eastAsia="Calibri" w:hAnsi="Times New Roman"/>
          <w:sz w:val="24"/>
          <w:szCs w:val="24"/>
          <w:lang w:val="en-US"/>
        </w:rPr>
        <w:t>)</w:t>
      </w:r>
    </w:p>
    <w:p w:rsidR="005D19D8" w:rsidRPr="005D19D8" w:rsidRDefault="005D19D8" w:rsidP="009B295F">
      <w:pPr>
        <w:spacing w:after="0" w:line="240" w:lineRule="auto"/>
        <w:ind w:firstLine="709"/>
        <w:jc w:val="both"/>
        <w:rPr>
          <w:rFonts w:ascii="Times New Roman" w:eastAsia="Calibri" w:hAnsi="Times New Roman"/>
          <w:i/>
          <w:sz w:val="24"/>
          <w:szCs w:val="24"/>
        </w:rPr>
      </w:pPr>
      <w:r w:rsidRPr="005D19D8">
        <w:rPr>
          <w:rFonts w:ascii="Times New Roman" w:eastAsia="Calibri" w:hAnsi="Times New Roman"/>
          <w:i/>
          <w:sz w:val="24"/>
          <w:szCs w:val="24"/>
        </w:rPr>
        <w:t>Информация за вида в ЗЗ „Видбол“, базираща се на данни от проекти, осъществени след 2013 г.</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По проекта </w:t>
      </w:r>
      <w:r w:rsidRPr="005D19D8">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5D19D8">
        <w:rPr>
          <w:rFonts w:ascii="Times New Roman" w:hAnsi="Times New Roman"/>
          <w:sz w:val="24"/>
          <w:szCs w:val="24"/>
          <w:lang w:val="en-US"/>
        </w:rPr>
        <w:t>BG</w:t>
      </w:r>
      <w:r w:rsidRPr="005D19D8">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август 2015 г. в ЗЗ “Видбол” са изследвани 2 участъка от зоната – р. Видбол при с. Дунавци и при устието. В изследвания трансект от 100 </w:t>
      </w:r>
      <w:r w:rsidRPr="005D19D8">
        <w:rPr>
          <w:rFonts w:ascii="Times New Roman" w:eastAsia="Calibri" w:hAnsi="Times New Roman"/>
          <w:sz w:val="24"/>
          <w:szCs w:val="24"/>
          <w:lang w:val="en-US"/>
        </w:rPr>
        <w:t>m</w:t>
      </w:r>
      <w:r w:rsidRPr="005D19D8">
        <w:rPr>
          <w:rFonts w:ascii="Times New Roman" w:hAnsi="Times New Roman"/>
          <w:sz w:val="24"/>
          <w:szCs w:val="24"/>
        </w:rPr>
        <w:t xml:space="preserve"> при с. Дунавци овалната речна мида е регистрирана с 6 черупки (2 двойни и 4 единични), а в трансекта при устието на реката видът не е установен. </w:t>
      </w:r>
      <w:r w:rsidRPr="005D19D8">
        <w:rPr>
          <w:rFonts w:ascii="Times New Roman" w:eastAsia="Calibri" w:hAnsi="Times New Roman"/>
          <w:sz w:val="24"/>
          <w:szCs w:val="24"/>
        </w:rPr>
        <w:t xml:space="preserve">Регистрираното средно обилие в зоната е </w:t>
      </w:r>
      <w:r w:rsidRPr="005D19D8">
        <w:rPr>
          <w:rFonts w:ascii="Times New Roman" w:hAnsi="Times New Roman"/>
          <w:sz w:val="24"/>
          <w:szCs w:val="24"/>
        </w:rPr>
        <w:t>0,03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(300 ind./</w:t>
      </w:r>
      <w:r w:rsidRPr="005D19D8">
        <w:rPr>
          <w:rFonts w:ascii="Times New Roman" w:hAnsi="Times New Roman"/>
          <w:sz w:val="24"/>
          <w:szCs w:val="24"/>
          <w:lang w:val="en-US"/>
        </w:rPr>
        <w:t>ha</w:t>
      </w:r>
      <w:r w:rsidRPr="005D19D8">
        <w:rPr>
          <w:rFonts w:ascii="Times New Roman" w:hAnsi="Times New Roman"/>
          <w:sz w:val="24"/>
          <w:szCs w:val="24"/>
        </w:rPr>
        <w:t>).</w:t>
      </w:r>
    </w:p>
    <w:p w:rsidR="005D19D8" w:rsidRPr="005D19D8" w:rsidRDefault="005D19D8" w:rsidP="009B295F">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 xml:space="preserve">В рамките на проекта </w:t>
      </w:r>
      <w:r w:rsidRPr="005D19D8">
        <w:rPr>
          <w:rFonts w:ascii="Times New Roman" w:hAnsi="Times New Roman"/>
          <w:sz w:val="24"/>
          <w:szCs w:val="24"/>
        </w:rPr>
        <w:t xml:space="preserve">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нейните притоци и прилежащите ѝ стоящи водоеми. През м. юни 2016 г. ЗЗ “Видбол” е изследвана в 1 участък – р. Видбол при с. Дунавци. В изследвания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 </w:t>
      </w:r>
      <w:r w:rsidRPr="005D19D8">
        <w:rPr>
          <w:rFonts w:ascii="Times New Roman" w:hAnsi="Times New Roman"/>
          <w:sz w:val="24"/>
          <w:szCs w:val="24"/>
        </w:rPr>
        <w:t>овалната речна мида е регистрирана с 2 черупки (0,02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(200 ind./</w:t>
      </w:r>
      <w:r w:rsidRPr="005D19D8">
        <w:rPr>
          <w:rFonts w:ascii="Times New Roman" w:hAnsi="Times New Roman"/>
          <w:sz w:val="24"/>
          <w:szCs w:val="24"/>
          <w:lang w:val="en-US"/>
        </w:rPr>
        <w:t>ha</w:t>
      </w:r>
      <w:r w:rsidRPr="005D19D8">
        <w:rPr>
          <w:rFonts w:ascii="Times New Roman" w:hAnsi="Times New Roman"/>
          <w:sz w:val="24"/>
          <w:szCs w:val="24"/>
        </w:rPr>
        <w:t>).</w:t>
      </w:r>
    </w:p>
    <w:p w:rsidR="005D19D8" w:rsidRPr="005D19D8" w:rsidRDefault="005D19D8" w:rsidP="009B295F">
      <w:pPr>
        <w:spacing w:after="0" w:line="240" w:lineRule="auto"/>
        <w:ind w:firstLine="709"/>
        <w:jc w:val="both"/>
        <w:rPr>
          <w:rFonts w:ascii="Times New Roman" w:eastAsia="Calibri" w:hAnsi="Times New Roman"/>
          <w:i/>
          <w:sz w:val="24"/>
          <w:szCs w:val="24"/>
        </w:rPr>
      </w:pPr>
      <w:r w:rsidRPr="005D19D8">
        <w:rPr>
          <w:rFonts w:ascii="Times New Roman" w:eastAsia="Calibri" w:hAnsi="Times New Roman"/>
          <w:i/>
          <w:sz w:val="24"/>
          <w:szCs w:val="24"/>
        </w:rPr>
        <w:t>Данни от теренните изследвания през 2021 г.</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През м. септември 2021 г. беше извършено теренно проучване в ЗЗ „Видбол“ при много подходящи условия за провеждане на изследвания. Защитената зона беше изследвана в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трансекти от 6 участъка на зоната, пет от които на р. Видбол (под с. Раковица преди вливането на р. Влаховичка, над с. Цар Шишманово, над с. Макреш, при с. Срацимирово и при с. Дунавци) и 1 на р. Влаховичка, в началото на зоната под с. Подгоре. В изследваните три трансекта от най-горната част на защитената зона (над с. Цар Шишманово) мидата не беше установена. В останалата част от зоната тя навсякъде беше регистрирана, като в средното течение на р. Видбол (от с. Макреш до с. Срацимирово) беше установена изключително голяма плътност на популацията на вида, която в някои учъстъци достигаше до 300 </w:t>
      </w:r>
      <w:r w:rsidRPr="005D19D8">
        <w:rPr>
          <w:rFonts w:ascii="Times New Roman" w:hAnsi="Times New Roman"/>
          <w:sz w:val="24"/>
          <w:szCs w:val="24"/>
        </w:rPr>
        <w:t>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w:t>
      </w:r>
      <w:r w:rsidRPr="005D19D8">
        <w:rPr>
          <w:rFonts w:ascii="Times New Roman" w:eastAsia="Calibri" w:hAnsi="Times New Roman"/>
          <w:sz w:val="24"/>
          <w:szCs w:val="24"/>
        </w:rPr>
        <w:t xml:space="preserve">Средното обилие на вида в изследваните трансекти беше: </w:t>
      </w:r>
      <w:r w:rsidRPr="005D19D8">
        <w:rPr>
          <w:rFonts w:ascii="Times New Roman" w:hAnsi="Times New Roman"/>
          <w:sz w:val="24"/>
          <w:szCs w:val="24"/>
        </w:rPr>
        <w:t>0,08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(800 ind./</w:t>
      </w:r>
      <w:r w:rsidRPr="005D19D8">
        <w:rPr>
          <w:rFonts w:ascii="Times New Roman" w:hAnsi="Times New Roman"/>
          <w:sz w:val="24"/>
          <w:szCs w:val="24"/>
          <w:lang w:val="en-US"/>
        </w:rPr>
        <w:t>ha</w:t>
      </w:r>
      <w:r w:rsidRPr="005D19D8">
        <w:rPr>
          <w:rFonts w:ascii="Times New Roman" w:hAnsi="Times New Roman"/>
          <w:sz w:val="24"/>
          <w:szCs w:val="24"/>
        </w:rPr>
        <w:t>) при с. Дунавци, 25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(250000 ind./</w:t>
      </w:r>
      <w:r w:rsidRPr="005D19D8">
        <w:rPr>
          <w:rFonts w:ascii="Times New Roman" w:hAnsi="Times New Roman"/>
          <w:sz w:val="24"/>
          <w:szCs w:val="24"/>
          <w:lang w:val="en-US"/>
        </w:rPr>
        <w:t>ha</w:t>
      </w:r>
      <w:r w:rsidRPr="005D19D8">
        <w:rPr>
          <w:rFonts w:ascii="Times New Roman" w:hAnsi="Times New Roman"/>
          <w:sz w:val="24"/>
          <w:szCs w:val="24"/>
        </w:rPr>
        <w:t>) при с. Срацимирово, 34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(340000 ind./</w:t>
      </w:r>
      <w:r w:rsidRPr="005D19D8">
        <w:rPr>
          <w:rFonts w:ascii="Times New Roman" w:hAnsi="Times New Roman"/>
          <w:sz w:val="24"/>
          <w:szCs w:val="24"/>
          <w:lang w:val="en-US"/>
        </w:rPr>
        <w:t>ha</w:t>
      </w:r>
      <w:r w:rsidRPr="005D19D8">
        <w:rPr>
          <w:rFonts w:ascii="Times New Roman" w:hAnsi="Times New Roman"/>
          <w:sz w:val="24"/>
          <w:szCs w:val="24"/>
        </w:rPr>
        <w:t xml:space="preserve">) над с. Макреш. </w:t>
      </w:r>
      <w:r w:rsidRPr="005D19D8">
        <w:rPr>
          <w:rFonts w:ascii="Times New Roman" w:eastAsia="Calibri" w:hAnsi="Times New Roman"/>
          <w:sz w:val="24"/>
          <w:szCs w:val="24"/>
        </w:rPr>
        <w:t xml:space="preserve">Регистрираното средно обилие на овалната речна мида в ЗЗ „Видбол“ е </w:t>
      </w:r>
      <w:r w:rsidRPr="005D19D8">
        <w:rPr>
          <w:rFonts w:ascii="Times New Roman" w:hAnsi="Times New Roman"/>
          <w:sz w:val="24"/>
          <w:szCs w:val="24"/>
        </w:rPr>
        <w:t>9,85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(98500 ind./</w:t>
      </w:r>
      <w:r w:rsidRPr="005D19D8">
        <w:rPr>
          <w:rFonts w:ascii="Times New Roman" w:hAnsi="Times New Roman"/>
          <w:sz w:val="24"/>
          <w:szCs w:val="24"/>
          <w:lang w:val="en-US"/>
        </w:rPr>
        <w:t>ha</w:t>
      </w:r>
      <w:r w:rsidRPr="005D19D8">
        <w:rPr>
          <w:rFonts w:ascii="Times New Roman" w:hAnsi="Times New Roman"/>
          <w:sz w:val="24"/>
          <w:szCs w:val="24"/>
        </w:rPr>
        <w:t>).</w:t>
      </w:r>
    </w:p>
    <w:p w:rsidR="005D19D8" w:rsidRPr="005D19D8" w:rsidRDefault="005D19D8" w:rsidP="009B295F">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Регистрираното при това проучване обилие на популацията на овалната речна мида в ЗЗ „Видбол“ значително надвишава установените по време на проекта за картиране средно обилие на вида в зоната (0,06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600 ind./</w:t>
      </w:r>
      <w:r w:rsidRPr="005D19D8">
        <w:rPr>
          <w:rFonts w:ascii="Times New Roman" w:hAnsi="Times New Roman"/>
          <w:sz w:val="24"/>
          <w:szCs w:val="24"/>
          <w:lang w:val="en-US"/>
        </w:rPr>
        <w:t>ha</w:t>
      </w:r>
      <w:r w:rsidRPr="005D19D8">
        <w:rPr>
          <w:rFonts w:ascii="Times New Roman" w:hAnsi="Times New Roman"/>
          <w:sz w:val="24"/>
          <w:szCs w:val="24"/>
        </w:rPr>
        <w:t>) и обилието на популациите на овалната речна мида на територията на цялата страна, което варира от 0,0008 до 1,77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(8 до 17 700 инд./</w:t>
      </w:r>
      <w:r w:rsidRPr="005D19D8">
        <w:rPr>
          <w:rFonts w:ascii="Times New Roman" w:hAnsi="Times New Roman"/>
          <w:sz w:val="24"/>
          <w:szCs w:val="24"/>
          <w:lang w:eastAsia="bg-BG"/>
        </w:rPr>
        <w:t>ha</w:t>
      </w:r>
      <w:r w:rsidRPr="005D19D8">
        <w:rPr>
          <w:rFonts w:ascii="Times New Roman" w:hAnsi="Times New Roman"/>
          <w:sz w:val="24"/>
          <w:szCs w:val="24"/>
        </w:rPr>
        <w:t xml:space="preserve">). Резултатите от последното проучване на </w:t>
      </w:r>
      <w:r w:rsidRPr="005D19D8">
        <w:rPr>
          <w:rFonts w:ascii="Times New Roman" w:hAnsi="Times New Roman"/>
          <w:sz w:val="24"/>
          <w:szCs w:val="24"/>
        </w:rPr>
        <w:lastRenderedPageBreak/>
        <w:t xml:space="preserve">зоната недвусмислено показват, че </w:t>
      </w:r>
      <w:r w:rsidRPr="005D19D8">
        <w:rPr>
          <w:rFonts w:ascii="Times New Roman" w:eastAsia="Calibri" w:hAnsi="Times New Roman"/>
          <w:sz w:val="24"/>
          <w:szCs w:val="24"/>
        </w:rPr>
        <w:t>ЗЗ „Видбол“ има важно значение за съхраняването на вида.</w:t>
      </w:r>
    </w:p>
    <w:p w:rsidR="005D19D8" w:rsidRPr="005D19D8" w:rsidRDefault="005D19D8" w:rsidP="009B295F">
      <w:pPr>
        <w:spacing w:before="120"/>
        <w:rPr>
          <w:rFonts w:ascii="Times New Roman" w:hAnsi="Times New Roman"/>
          <w:b/>
          <w:sz w:val="24"/>
          <w:szCs w:val="24"/>
        </w:rPr>
      </w:pPr>
      <w:r w:rsidRPr="005D19D8">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5D19D8" w:rsidRPr="005D19D8" w:rsidTr="005D19D8">
        <w:trPr>
          <w:tblHeader/>
        </w:trPr>
        <w:tc>
          <w:tcPr>
            <w:tcW w:w="1560"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Параметър</w:t>
            </w:r>
          </w:p>
        </w:tc>
        <w:tc>
          <w:tcPr>
            <w:tcW w:w="1842"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Мерна единица</w:t>
            </w:r>
          </w:p>
        </w:tc>
        <w:tc>
          <w:tcPr>
            <w:tcW w:w="1276"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Целева стойност</w:t>
            </w:r>
          </w:p>
        </w:tc>
        <w:tc>
          <w:tcPr>
            <w:tcW w:w="2693"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Допълнителна информация</w:t>
            </w:r>
          </w:p>
        </w:tc>
        <w:tc>
          <w:tcPr>
            <w:tcW w:w="1701"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Специфични цели</w:t>
            </w:r>
          </w:p>
        </w:tc>
      </w:tr>
      <w:tr w:rsidR="005D19D8" w:rsidRPr="005D19D8" w:rsidTr="005D19D8">
        <w:tc>
          <w:tcPr>
            <w:tcW w:w="1560"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b/>
                <w:sz w:val="20"/>
                <w:szCs w:val="20"/>
              </w:rPr>
              <w:t>Популация:</w:t>
            </w:r>
            <w:r w:rsidRPr="005D19D8">
              <w:rPr>
                <w:rFonts w:ascii="Times New Roman" w:hAnsi="Times New Roman"/>
                <w:sz w:val="20"/>
                <w:szCs w:val="20"/>
              </w:rPr>
              <w:t xml:space="preserve"> Брой находища на вида в зоната</w:t>
            </w:r>
          </w:p>
        </w:tc>
        <w:tc>
          <w:tcPr>
            <w:tcW w:w="1842"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rPr>
              <w:t xml:space="preserve">Брой квадрати 1x1 </w:t>
            </w:r>
            <w:r w:rsidRPr="005D19D8">
              <w:rPr>
                <w:rFonts w:ascii="Times New Roman" w:eastAsia="Calibri" w:hAnsi="Times New Roman"/>
                <w:sz w:val="20"/>
                <w:szCs w:val="20"/>
                <w:lang w:val="en-US"/>
              </w:rPr>
              <w:t>km</w:t>
            </w:r>
            <w:r w:rsidRPr="005D19D8">
              <w:rPr>
                <w:rFonts w:ascii="Times New Roman" w:eastAsia="Calibri" w:hAnsi="Times New Roman"/>
                <w:sz w:val="20"/>
                <w:szCs w:val="20"/>
              </w:rPr>
              <w:t xml:space="preserve"> с регистрация на индивиди или техни останки</w:t>
            </w:r>
          </w:p>
        </w:tc>
        <w:tc>
          <w:tcPr>
            <w:tcW w:w="1276" w:type="dxa"/>
            <w:shd w:val="clear" w:color="auto" w:fill="auto"/>
          </w:tcPr>
          <w:p w:rsidR="005D19D8" w:rsidRPr="005D19D8" w:rsidRDefault="005D19D8" w:rsidP="005D19D8">
            <w:pPr>
              <w:contextualSpacing/>
              <w:jc w:val="center"/>
              <w:rPr>
                <w:rFonts w:ascii="Times New Roman" w:hAnsi="Times New Roman"/>
                <w:sz w:val="20"/>
                <w:szCs w:val="20"/>
                <w:lang w:val="en-US"/>
              </w:rPr>
            </w:pPr>
            <w:r w:rsidRPr="005D19D8">
              <w:rPr>
                <w:rFonts w:ascii="Times New Roman" w:hAnsi="Times New Roman"/>
                <w:sz w:val="20"/>
                <w:szCs w:val="20"/>
              </w:rPr>
              <w:t>Най-малко 5</w:t>
            </w:r>
          </w:p>
        </w:tc>
        <w:tc>
          <w:tcPr>
            <w:tcW w:w="26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sz w:val="20"/>
                <w:szCs w:val="20"/>
              </w:rPr>
              <w:t xml:space="preserve">Съгласно специфичния доклад, публикуван на страницата на Информационната система за защитените зони от екологичната мрежа Натура 2000 </w:t>
            </w:r>
            <w:r w:rsidRPr="005D19D8">
              <w:rPr>
                <w:rFonts w:ascii="Times New Roman" w:eastAsia="Calibri" w:hAnsi="Times New Roman"/>
                <w:sz w:val="20"/>
                <w:szCs w:val="20"/>
              </w:rPr>
              <w:t xml:space="preserve">видът е регистриран в </w:t>
            </w:r>
            <w:r w:rsidRPr="005D19D8">
              <w:rPr>
                <w:rFonts w:ascii="Times New Roman" w:eastAsia="Calibri" w:hAnsi="Times New Roman"/>
                <w:sz w:val="20"/>
                <w:szCs w:val="20"/>
                <w:lang w:val="en-US"/>
              </w:rPr>
              <w:t>3</w:t>
            </w:r>
            <w:r w:rsidRPr="005D19D8">
              <w:rPr>
                <w:rFonts w:ascii="Times New Roman" w:eastAsia="Calibri" w:hAnsi="Times New Roman"/>
                <w:sz w:val="20"/>
                <w:szCs w:val="20"/>
              </w:rPr>
              <w:t xml:space="preserve"> находища</w:t>
            </w:r>
            <w:r w:rsidRPr="005D19D8">
              <w:rPr>
                <w:rFonts w:ascii="Times New Roman" w:eastAsia="Calibri" w:hAnsi="Times New Roman"/>
                <w:sz w:val="20"/>
                <w:szCs w:val="20"/>
                <w:lang w:val="en-US"/>
              </w:rPr>
              <w:t xml:space="preserve">. </w:t>
            </w:r>
            <w:r w:rsidRPr="005D19D8">
              <w:rPr>
                <w:rFonts w:ascii="Times New Roman" w:eastAsia="Calibri" w:hAnsi="Times New Roman"/>
                <w:sz w:val="20"/>
                <w:szCs w:val="20"/>
              </w:rPr>
              <w:t xml:space="preserve">При проведените изследвания през периода 2015-2021 г. са регистрирани две нови находища в зоната (р. Видбол над с. Макреш и при с. Дунавци), т.е. броят на находищата на вида става 5. Тук броят на находищата е дефиниран спрямо грид от 1x1 </w:t>
            </w:r>
            <w:r w:rsidRPr="005D19D8">
              <w:rPr>
                <w:rFonts w:ascii="Times New Roman" w:eastAsia="Calibri" w:hAnsi="Times New Roman"/>
                <w:sz w:val="20"/>
                <w:szCs w:val="20"/>
                <w:lang w:val="en-US"/>
              </w:rPr>
              <w:t>km</w:t>
            </w:r>
            <w:r w:rsidRPr="005D19D8">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70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lang w:eastAsia="en-GB"/>
              </w:rPr>
              <w:t xml:space="preserve">Поддържане най-малко на </w:t>
            </w:r>
            <w:r w:rsidRPr="005D19D8">
              <w:rPr>
                <w:rFonts w:ascii="Times New Roman" w:eastAsia="Calibri" w:hAnsi="Times New Roman"/>
                <w:sz w:val="20"/>
                <w:szCs w:val="20"/>
                <w:lang w:val="en-US" w:eastAsia="en-GB"/>
              </w:rPr>
              <w:t>5</w:t>
            </w:r>
            <w:r w:rsidRPr="005D19D8">
              <w:rPr>
                <w:rFonts w:ascii="Times New Roman" w:eastAsia="Calibri" w:hAnsi="Times New Roman"/>
                <w:sz w:val="20"/>
                <w:szCs w:val="20"/>
                <w:lang w:eastAsia="en-GB"/>
              </w:rPr>
              <w:t xml:space="preserve"> квадрата с находища в защитената зона.</w:t>
            </w:r>
          </w:p>
        </w:tc>
      </w:tr>
      <w:tr w:rsidR="005D19D8" w:rsidRPr="005D19D8" w:rsidTr="005D19D8">
        <w:tc>
          <w:tcPr>
            <w:tcW w:w="1560"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b/>
                <w:sz w:val="20"/>
                <w:szCs w:val="20"/>
              </w:rPr>
              <w:t>Популация:</w:t>
            </w:r>
            <w:r w:rsidRPr="005D19D8">
              <w:rPr>
                <w:rFonts w:ascii="Times New Roman" w:hAnsi="Times New Roman"/>
                <w:sz w:val="20"/>
                <w:szCs w:val="20"/>
              </w:rPr>
              <w:t xml:space="preserve"> Плътност на популацията</w:t>
            </w:r>
          </w:p>
        </w:tc>
        <w:tc>
          <w:tcPr>
            <w:tcW w:w="1842" w:type="dxa"/>
            <w:shd w:val="clear" w:color="auto" w:fill="auto"/>
          </w:tcPr>
          <w:p w:rsidR="005D19D8" w:rsidRPr="005D19D8" w:rsidRDefault="005D19D8" w:rsidP="005D19D8">
            <w:pPr>
              <w:contextualSpacing/>
              <w:jc w:val="center"/>
              <w:rPr>
                <w:rFonts w:ascii="Times New Roman" w:eastAsia="Calibri" w:hAnsi="Times New Roman"/>
                <w:sz w:val="20"/>
                <w:szCs w:val="20"/>
              </w:rPr>
            </w:pPr>
            <w:r w:rsidRPr="005D19D8">
              <w:rPr>
                <w:rFonts w:ascii="Times New Roman" w:eastAsia="Calibri" w:hAnsi="Times New Roman"/>
                <w:sz w:val="20"/>
                <w:szCs w:val="20"/>
              </w:rPr>
              <w:t xml:space="preserve">Брой </w:t>
            </w:r>
            <w:r w:rsidRPr="005D19D8">
              <w:rPr>
                <w:rFonts w:ascii="Times New Roman" w:eastAsia="Calibri" w:hAnsi="Times New Roman"/>
                <w:sz w:val="20"/>
                <w:szCs w:val="20"/>
                <w:lang w:val="en-GB"/>
              </w:rPr>
              <w:t>индивиди/</w:t>
            </w:r>
            <w:r w:rsidRPr="005D19D8">
              <w:rPr>
                <w:rFonts w:ascii="Times New Roman" w:eastAsia="Calibri" w:hAnsi="Times New Roman"/>
                <w:sz w:val="20"/>
                <w:szCs w:val="20"/>
                <w:lang w:val="en-US"/>
              </w:rPr>
              <w:t>m</w:t>
            </w:r>
            <w:r w:rsidRPr="005D19D8">
              <w:rPr>
                <w:rFonts w:ascii="Times New Roman" w:eastAsia="Calibri" w:hAnsi="Times New Roman"/>
                <w:sz w:val="20"/>
                <w:szCs w:val="20"/>
                <w:vertAlign w:val="superscript"/>
              </w:rPr>
              <w:t>2</w:t>
            </w:r>
          </w:p>
          <w:p w:rsidR="005D19D8" w:rsidRPr="005D19D8" w:rsidRDefault="005D19D8" w:rsidP="005D19D8">
            <w:pPr>
              <w:snapToGrid w:val="0"/>
              <w:jc w:val="center"/>
              <w:rPr>
                <w:rFonts w:ascii="Times New Roman" w:hAnsi="Times New Roman"/>
                <w:sz w:val="20"/>
                <w:szCs w:val="20"/>
              </w:rPr>
            </w:pPr>
            <w:r w:rsidRPr="005D19D8">
              <w:rPr>
                <w:rFonts w:ascii="Times New Roman" w:hAnsi="Times New Roman"/>
                <w:sz w:val="20"/>
                <w:szCs w:val="20"/>
              </w:rPr>
              <w:t>Реф. ст-ст:</w:t>
            </w:r>
          </w:p>
          <w:p w:rsidR="005D19D8" w:rsidRPr="005D19D8" w:rsidRDefault="005D19D8" w:rsidP="005D19D8">
            <w:pPr>
              <w:contextualSpacing/>
              <w:jc w:val="center"/>
              <w:rPr>
                <w:rFonts w:ascii="Times New Roman" w:hAnsi="Times New Roman"/>
                <w:sz w:val="20"/>
                <w:szCs w:val="20"/>
                <w:lang w:val="en-US"/>
              </w:rPr>
            </w:pPr>
            <w:r w:rsidRPr="005D19D8">
              <w:rPr>
                <w:rFonts w:ascii="Times New Roman" w:hAnsi="Times New Roman"/>
                <w:i/>
                <w:sz w:val="20"/>
                <w:szCs w:val="20"/>
                <w:lang w:val="en-US"/>
              </w:rPr>
              <w:t>Ab</w:t>
            </w:r>
            <w:r w:rsidRPr="005D19D8">
              <w:rPr>
                <w:rFonts w:ascii="Times New Roman" w:hAnsi="Times New Roman"/>
                <w:sz w:val="20"/>
                <w:szCs w:val="20"/>
                <w:lang w:val="en-US"/>
              </w:rPr>
              <w:t xml:space="preserve"> = 9</w:t>
            </w:r>
            <w:r w:rsidRPr="005D19D8">
              <w:rPr>
                <w:rFonts w:ascii="Times New Roman" w:hAnsi="Times New Roman"/>
                <w:sz w:val="20"/>
                <w:szCs w:val="20"/>
              </w:rPr>
              <w:t>,</w:t>
            </w:r>
            <w:r w:rsidRPr="005D19D8">
              <w:rPr>
                <w:rFonts w:ascii="Times New Roman" w:hAnsi="Times New Roman"/>
                <w:sz w:val="20"/>
                <w:szCs w:val="20"/>
                <w:lang w:val="en-US"/>
              </w:rPr>
              <w:t>85</w:t>
            </w:r>
            <w:r w:rsidRPr="005D19D8">
              <w:rPr>
                <w:rFonts w:ascii="Times New Roman" w:hAnsi="Times New Roman"/>
                <w:sz w:val="20"/>
                <w:szCs w:val="20"/>
              </w:rPr>
              <w:t xml:space="preserve"> </w:t>
            </w:r>
            <w:r w:rsidRPr="005D19D8">
              <w:rPr>
                <w:rFonts w:ascii="Times New Roman" w:hAnsi="Times New Roman"/>
                <w:sz w:val="20"/>
                <w:szCs w:val="20"/>
                <w:lang w:val="en-US"/>
              </w:rPr>
              <w:t>ind</w:t>
            </w:r>
            <w:r w:rsidRPr="005D19D8">
              <w:rPr>
                <w:rFonts w:ascii="Times New Roman" w:hAnsi="Times New Roman"/>
                <w:sz w:val="20"/>
                <w:szCs w:val="20"/>
              </w:rPr>
              <w:t>./</w:t>
            </w:r>
            <w:r w:rsidRPr="005D19D8">
              <w:rPr>
                <w:rFonts w:ascii="Times New Roman" w:hAnsi="Times New Roman"/>
                <w:sz w:val="20"/>
                <w:szCs w:val="20"/>
                <w:lang w:val="en-US"/>
              </w:rPr>
              <w:t>m</w:t>
            </w:r>
            <w:r w:rsidRPr="005D19D8">
              <w:rPr>
                <w:rFonts w:ascii="Times New Roman" w:hAnsi="Times New Roman"/>
                <w:sz w:val="20"/>
                <w:szCs w:val="20"/>
                <w:vertAlign w:val="superscript"/>
              </w:rPr>
              <w:t>2</w:t>
            </w:r>
          </w:p>
        </w:tc>
        <w:tc>
          <w:tcPr>
            <w:tcW w:w="1276" w:type="dxa"/>
            <w:shd w:val="clear" w:color="auto" w:fill="auto"/>
          </w:tcPr>
          <w:p w:rsidR="005D19D8" w:rsidRPr="005D19D8" w:rsidRDefault="005D19D8" w:rsidP="005D19D8">
            <w:pPr>
              <w:contextualSpacing/>
              <w:jc w:val="center"/>
              <w:rPr>
                <w:rFonts w:ascii="Times New Roman" w:hAnsi="Times New Roman"/>
                <w:sz w:val="20"/>
                <w:szCs w:val="20"/>
                <w:lang w:val="en-US"/>
              </w:rPr>
            </w:pPr>
            <w:r w:rsidRPr="005D19D8">
              <w:rPr>
                <w:rFonts w:ascii="Times New Roman" w:hAnsi="Times New Roman"/>
                <w:sz w:val="20"/>
                <w:szCs w:val="20"/>
              </w:rPr>
              <w:t xml:space="preserve">Ab ≥ </w:t>
            </w:r>
            <w:r w:rsidRPr="005D19D8">
              <w:rPr>
                <w:rFonts w:ascii="Times New Roman" w:hAnsi="Times New Roman"/>
                <w:sz w:val="20"/>
                <w:szCs w:val="20"/>
                <w:lang w:val="en-US"/>
              </w:rPr>
              <w:t>9</w:t>
            </w:r>
            <w:r w:rsidRPr="005D19D8">
              <w:rPr>
                <w:rFonts w:ascii="Times New Roman" w:hAnsi="Times New Roman"/>
                <w:sz w:val="20"/>
                <w:szCs w:val="20"/>
              </w:rPr>
              <w:t>,</w:t>
            </w:r>
            <w:r w:rsidRPr="005D19D8">
              <w:rPr>
                <w:rFonts w:ascii="Times New Roman" w:hAnsi="Times New Roman"/>
                <w:sz w:val="20"/>
                <w:szCs w:val="20"/>
                <w:lang w:val="en-US"/>
              </w:rPr>
              <w:t>85</w:t>
            </w:r>
          </w:p>
        </w:tc>
        <w:tc>
          <w:tcPr>
            <w:tcW w:w="26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5D19D8">
              <w:rPr>
                <w:rFonts w:ascii="Times New Roman" w:eastAsia="Calibri" w:hAnsi="Times New Roman"/>
                <w:sz w:val="20"/>
                <w:szCs w:val="20"/>
                <w:lang w:val="en-US"/>
              </w:rPr>
              <w:t>m</w:t>
            </w:r>
            <w:r w:rsidRPr="005D19D8">
              <w:rPr>
                <w:rFonts w:ascii="Times New Roman" w:eastAsia="Calibri" w:hAnsi="Times New Roman"/>
                <w:sz w:val="20"/>
                <w:szCs w:val="20"/>
                <w:vertAlign w:val="superscript"/>
              </w:rPr>
              <w:t>2</w:t>
            </w:r>
            <w:r w:rsidRPr="005D19D8">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sz w:val="20"/>
                <w:szCs w:val="20"/>
              </w:rPr>
              <w:t>Поддържане плътността на популацията в находищата на вида.</w:t>
            </w:r>
          </w:p>
        </w:tc>
      </w:tr>
      <w:tr w:rsidR="005D19D8" w:rsidRPr="005D19D8" w:rsidTr="005D19D8">
        <w:tc>
          <w:tcPr>
            <w:tcW w:w="1560" w:type="dxa"/>
            <w:shd w:val="clear" w:color="auto" w:fill="auto"/>
          </w:tcPr>
          <w:p w:rsidR="005D19D8" w:rsidRPr="005D19D8" w:rsidRDefault="005D19D8" w:rsidP="005D19D8">
            <w:pPr>
              <w:contextualSpacing/>
              <w:rPr>
                <w:rFonts w:ascii="Times New Roman" w:hAnsi="Times New Roman"/>
                <w:sz w:val="20"/>
                <w:szCs w:val="20"/>
                <w:lang w:val="en-US"/>
              </w:rPr>
            </w:pPr>
            <w:r w:rsidRPr="005D19D8">
              <w:rPr>
                <w:rFonts w:ascii="Times New Roman" w:hAnsi="Times New Roman"/>
                <w:b/>
                <w:sz w:val="20"/>
                <w:szCs w:val="20"/>
              </w:rPr>
              <w:t>Местообитание:</w:t>
            </w:r>
            <w:r w:rsidRPr="005D19D8">
              <w:rPr>
                <w:rFonts w:ascii="Times New Roman" w:hAnsi="Times New Roman"/>
                <w:sz w:val="20"/>
                <w:szCs w:val="20"/>
              </w:rPr>
              <w:t xml:space="preserve"> Обща площ на потенциалните местообитания в зоната</w:t>
            </w:r>
          </w:p>
        </w:tc>
        <w:tc>
          <w:tcPr>
            <w:tcW w:w="1842"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Хектар (ha)</w:t>
            </w:r>
          </w:p>
        </w:tc>
        <w:tc>
          <w:tcPr>
            <w:tcW w:w="1276"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 xml:space="preserve">Най-малко </w:t>
            </w:r>
            <w:r w:rsidRPr="005D19D8">
              <w:rPr>
                <w:rFonts w:ascii="Times New Roman" w:hAnsi="Times New Roman"/>
                <w:sz w:val="20"/>
                <w:szCs w:val="20"/>
                <w:lang w:val="en-US"/>
              </w:rPr>
              <w:t>99</w:t>
            </w:r>
            <w:r w:rsidRPr="005D19D8">
              <w:rPr>
                <w:rFonts w:ascii="Times New Roman" w:hAnsi="Times New Roman"/>
                <w:sz w:val="20"/>
                <w:szCs w:val="20"/>
              </w:rPr>
              <w:t>,</w:t>
            </w:r>
            <w:r w:rsidRPr="005D19D8">
              <w:rPr>
                <w:rFonts w:ascii="Times New Roman" w:hAnsi="Times New Roman"/>
                <w:sz w:val="20"/>
                <w:szCs w:val="20"/>
                <w:lang w:val="en-US"/>
              </w:rPr>
              <w:t>31</w:t>
            </w:r>
            <w:r w:rsidRPr="005D19D8">
              <w:rPr>
                <w:rFonts w:ascii="Times New Roman" w:hAnsi="Times New Roman"/>
                <w:sz w:val="20"/>
                <w:szCs w:val="20"/>
              </w:rPr>
              <w:t xml:space="preserve"> ha</w:t>
            </w:r>
          </w:p>
        </w:tc>
        <w:tc>
          <w:tcPr>
            <w:tcW w:w="26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 xml:space="preserve">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w:t>
            </w:r>
            <w:r w:rsidRPr="005D19D8">
              <w:rPr>
                <w:rFonts w:ascii="Times New Roman" w:eastAsia="Calibri" w:hAnsi="Times New Roman"/>
                <w:sz w:val="20"/>
                <w:szCs w:val="20"/>
                <w:lang w:val="en-US"/>
              </w:rPr>
              <w:t>99</w:t>
            </w:r>
            <w:r w:rsidRPr="005D19D8">
              <w:rPr>
                <w:rFonts w:ascii="Times New Roman" w:eastAsia="Calibri" w:hAnsi="Times New Roman"/>
                <w:sz w:val="20"/>
                <w:szCs w:val="20"/>
              </w:rPr>
              <w:t>,</w:t>
            </w:r>
            <w:r w:rsidRPr="005D19D8">
              <w:rPr>
                <w:rFonts w:ascii="Times New Roman" w:eastAsia="Calibri" w:hAnsi="Times New Roman"/>
                <w:sz w:val="20"/>
                <w:szCs w:val="20"/>
                <w:lang w:val="en-US"/>
              </w:rPr>
              <w:t>31</w:t>
            </w:r>
            <w:r w:rsidRPr="005D19D8">
              <w:rPr>
                <w:rFonts w:ascii="Times New Roman" w:eastAsia="Calibri" w:hAnsi="Times New Roman"/>
                <w:sz w:val="20"/>
                <w:szCs w:val="20"/>
              </w:rPr>
              <w:t xml:space="preserve"> ha.</w:t>
            </w:r>
          </w:p>
        </w:tc>
        <w:tc>
          <w:tcPr>
            <w:tcW w:w="170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sz w:val="20"/>
                <w:szCs w:val="20"/>
              </w:rPr>
              <w:t>Поддържане площта на потенциалните местообитания</w:t>
            </w:r>
          </w:p>
        </w:tc>
      </w:tr>
      <w:tr w:rsidR="005D19D8" w:rsidRPr="005D19D8" w:rsidTr="005D19D8">
        <w:tc>
          <w:tcPr>
            <w:tcW w:w="1560" w:type="dxa"/>
            <w:shd w:val="clear" w:color="auto" w:fill="auto"/>
          </w:tcPr>
          <w:p w:rsidR="005D19D8" w:rsidRPr="005D19D8" w:rsidRDefault="005D19D8" w:rsidP="005D19D8">
            <w:pPr>
              <w:ind w:right="-108"/>
              <w:contextualSpacing/>
              <w:rPr>
                <w:rFonts w:ascii="Times New Roman" w:hAnsi="Times New Roman"/>
                <w:sz w:val="20"/>
                <w:szCs w:val="20"/>
              </w:rPr>
            </w:pPr>
            <w:r w:rsidRPr="005D19D8">
              <w:rPr>
                <w:rFonts w:ascii="Times New Roman" w:hAnsi="Times New Roman"/>
                <w:b/>
                <w:sz w:val="20"/>
                <w:szCs w:val="20"/>
              </w:rPr>
              <w:t xml:space="preserve">Структура и функции на местообитанията: </w:t>
            </w:r>
            <w:r w:rsidRPr="005D19D8">
              <w:rPr>
                <w:rFonts w:ascii="Times New Roman" w:hAnsi="Times New Roman"/>
                <w:sz w:val="20"/>
                <w:szCs w:val="20"/>
              </w:rPr>
              <w:t>Цялост на местообитаниет</w:t>
            </w:r>
            <w:r w:rsidRPr="005D19D8">
              <w:rPr>
                <w:rFonts w:ascii="Times New Roman" w:hAnsi="Times New Roman"/>
                <w:sz w:val="20"/>
                <w:szCs w:val="20"/>
              </w:rPr>
              <w:lastRenderedPageBreak/>
              <w:t>о</w:t>
            </w:r>
          </w:p>
        </w:tc>
        <w:tc>
          <w:tcPr>
            <w:tcW w:w="1842"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lastRenderedPageBreak/>
              <w:t>Процент от местообитанията на вида</w:t>
            </w:r>
          </w:p>
        </w:tc>
        <w:tc>
          <w:tcPr>
            <w:tcW w:w="1276"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rPr>
              <w:t>Д</w:t>
            </w:r>
            <w:r w:rsidRPr="005D19D8">
              <w:rPr>
                <w:rFonts w:ascii="Times New Roman" w:eastAsia="Calibri" w:hAnsi="Times New Roman"/>
                <w:sz w:val="20"/>
                <w:szCs w:val="20"/>
                <w:lang w:val="en-GB"/>
              </w:rPr>
              <w:t>о 1% от местообитанията на вида са засегнати</w:t>
            </w:r>
          </w:p>
        </w:tc>
        <w:tc>
          <w:tcPr>
            <w:tcW w:w="26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 xml:space="preserve">Според доклада, публикуван в „Информационна система за защитени зони от екологичната мрежа Натура 2000 на МОСВ“, </w:t>
            </w:r>
            <w:r w:rsidRPr="005D19D8">
              <w:rPr>
                <w:rFonts w:ascii="Times New Roman" w:eastAsia="Calibri" w:hAnsi="Times New Roman"/>
                <w:sz w:val="20"/>
                <w:szCs w:val="20"/>
              </w:rPr>
              <w:lastRenderedPageBreak/>
              <w:t>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5D19D8">
              <w:rPr>
                <w:sz w:val="20"/>
                <w:szCs w:val="20"/>
              </w:rPr>
              <w:t xml:space="preserve"> </w:t>
            </w:r>
            <w:r w:rsidRPr="005D19D8">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5D19D8" w:rsidRPr="005D19D8" w:rsidRDefault="005D19D8" w:rsidP="005D19D8">
            <w:pPr>
              <w:spacing w:before="120" w:after="120" w:line="240" w:lineRule="auto"/>
              <w:rPr>
                <w:rFonts w:ascii="Times New Roman" w:eastAsia="Calibri" w:hAnsi="Times New Roman"/>
                <w:sz w:val="20"/>
                <w:szCs w:val="20"/>
              </w:rPr>
            </w:pPr>
            <w:r w:rsidRPr="005D19D8">
              <w:rPr>
                <w:rFonts w:ascii="Times New Roman" w:eastAsia="Calibri" w:hAnsi="Times New Roman"/>
                <w:sz w:val="20"/>
                <w:szCs w:val="20"/>
              </w:rPr>
              <w:lastRenderedPageBreak/>
              <w:t xml:space="preserve">Поддържане състоянието по структура и функции на местообитанието </w:t>
            </w:r>
            <w:r w:rsidRPr="005D19D8">
              <w:rPr>
                <w:rFonts w:ascii="Times New Roman" w:eastAsia="Calibri" w:hAnsi="Times New Roman"/>
                <w:sz w:val="20"/>
                <w:szCs w:val="20"/>
              </w:rPr>
              <w:lastRenderedPageBreak/>
              <w:t>по следните целеви показатели:</w:t>
            </w:r>
          </w:p>
          <w:p w:rsidR="005D19D8" w:rsidRPr="005D19D8" w:rsidRDefault="005D19D8" w:rsidP="005D19D8">
            <w:pPr>
              <w:spacing w:before="120" w:after="120" w:line="240" w:lineRule="auto"/>
              <w:rPr>
                <w:rFonts w:ascii="Times New Roman" w:eastAsia="Calibri" w:hAnsi="Times New Roman"/>
                <w:sz w:val="20"/>
                <w:szCs w:val="20"/>
              </w:rPr>
            </w:pPr>
            <w:r w:rsidRPr="005D19D8">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5D19D8" w:rsidRPr="005D19D8" w:rsidTr="005D19D8">
        <w:tc>
          <w:tcPr>
            <w:tcW w:w="1560" w:type="dxa"/>
            <w:shd w:val="clear" w:color="auto" w:fill="auto"/>
          </w:tcPr>
          <w:p w:rsidR="005D19D8" w:rsidRPr="005D19D8" w:rsidRDefault="005D19D8" w:rsidP="005D19D8">
            <w:pPr>
              <w:ind w:right="-108"/>
              <w:contextualSpacing/>
              <w:rPr>
                <w:rFonts w:ascii="Times New Roman" w:hAnsi="Times New Roman"/>
                <w:sz w:val="20"/>
                <w:szCs w:val="20"/>
              </w:rPr>
            </w:pPr>
            <w:r w:rsidRPr="005D19D8">
              <w:rPr>
                <w:rFonts w:ascii="Times New Roman" w:hAnsi="Times New Roman"/>
                <w:b/>
                <w:sz w:val="20"/>
                <w:szCs w:val="20"/>
              </w:rPr>
              <w:lastRenderedPageBreak/>
              <w:t xml:space="preserve">Структура и функции на местообитанията: </w:t>
            </w:r>
            <w:r w:rsidRPr="005D19D8">
              <w:rPr>
                <w:rFonts w:ascii="Times New Roman" w:hAnsi="Times New Roman"/>
                <w:sz w:val="20"/>
                <w:szCs w:val="20"/>
              </w:rPr>
              <w:t>Качество на водата</w:t>
            </w:r>
          </w:p>
        </w:tc>
        <w:tc>
          <w:tcPr>
            <w:tcW w:w="1842"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5D19D8" w:rsidRPr="005D19D8" w:rsidRDefault="005D19D8" w:rsidP="005D19D8">
            <w:pPr>
              <w:rPr>
                <w:rFonts w:ascii="Times New Roman" w:eastAsia="Calibri" w:hAnsi="Times New Roman"/>
                <w:sz w:val="20"/>
                <w:szCs w:val="20"/>
              </w:rPr>
            </w:pPr>
            <w:r w:rsidRPr="005D19D8">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5D19D8">
              <w:rPr>
                <w:rFonts w:ascii="Times New Roman" w:eastAsia="Calibri" w:hAnsi="Times New Roman"/>
                <w:sz w:val="20"/>
                <w:szCs w:val="20"/>
              </w:rPr>
              <w:t xml:space="preserve"> </w:t>
            </w:r>
          </w:p>
          <w:p w:rsidR="005D19D8" w:rsidRPr="005D19D8" w:rsidRDefault="005D19D8" w:rsidP="005D19D8">
            <w:pPr>
              <w:rPr>
                <w:rFonts w:ascii="Times New Roman" w:eastAsia="Calibri" w:hAnsi="Times New Roman"/>
                <w:sz w:val="20"/>
                <w:szCs w:val="20"/>
              </w:rPr>
            </w:pPr>
            <w:r w:rsidRPr="005D19D8">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5D19D8">
              <w:rPr>
                <w:rFonts w:ascii="Times New Roman" w:eastAsia="Calibri" w:hAnsi="Times New Roman"/>
                <w:sz w:val="20"/>
                <w:szCs w:val="20"/>
              </w:rPr>
              <w:t xml:space="preserve"> до 10% от обитаваните от вида местообитания в зоната са увредени</w:t>
            </w:r>
            <w:r w:rsidRPr="005D19D8">
              <w:rPr>
                <w:rFonts w:ascii="Times New Roman" w:eastAsia="Calibri" w:hAnsi="Times New Roman"/>
                <w:sz w:val="20"/>
                <w:szCs w:val="20"/>
                <w:lang w:val="en-GB"/>
              </w:rPr>
              <w:t xml:space="preserve"> по този параметър и </w:t>
            </w:r>
            <w:r w:rsidRPr="005D19D8">
              <w:rPr>
                <w:rFonts w:ascii="Times New Roman" w:eastAsia="Calibri" w:hAnsi="Times New Roman"/>
                <w:sz w:val="20"/>
                <w:szCs w:val="20"/>
              </w:rPr>
              <w:t>те са оценени в неблагоприятно-незадоволително</w:t>
            </w:r>
            <w:r w:rsidRPr="005D19D8">
              <w:rPr>
                <w:rFonts w:ascii="Times New Roman" w:eastAsia="Calibri" w:hAnsi="Times New Roman"/>
                <w:sz w:val="20"/>
                <w:szCs w:val="20"/>
                <w:lang w:val="en-GB"/>
              </w:rPr>
              <w:t xml:space="preserve"> състояние.</w:t>
            </w:r>
          </w:p>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Съгласно ПУРБ 2016-2021 г., екологичното състояние</w:t>
            </w:r>
            <w:r w:rsidRPr="005D19D8">
              <w:rPr>
                <w:rFonts w:ascii="Times New Roman" w:eastAsia="Calibri" w:hAnsi="Times New Roman"/>
                <w:sz w:val="20"/>
                <w:szCs w:val="20"/>
                <w:lang w:val="en-GB"/>
              </w:rPr>
              <w:t xml:space="preserve"> на водата в река </w:t>
            </w:r>
            <w:r w:rsidRPr="005D19D8">
              <w:rPr>
                <w:rFonts w:ascii="Times New Roman" w:eastAsia="Calibri" w:hAnsi="Times New Roman"/>
                <w:sz w:val="20"/>
                <w:szCs w:val="20"/>
              </w:rPr>
              <w:t>Видбол</w:t>
            </w:r>
            <w:r w:rsidRPr="005D19D8">
              <w:rPr>
                <w:rFonts w:ascii="Times New Roman" w:eastAsia="Calibri" w:hAnsi="Times New Roman"/>
                <w:sz w:val="20"/>
                <w:szCs w:val="20"/>
                <w:lang w:val="en-GB"/>
              </w:rPr>
              <w:t xml:space="preserve"> е </w:t>
            </w:r>
            <w:r w:rsidRPr="005D19D8">
              <w:rPr>
                <w:rFonts w:ascii="Times New Roman" w:eastAsia="Calibri" w:hAnsi="Times New Roman"/>
                <w:sz w:val="20"/>
                <w:szCs w:val="20"/>
                <w:lang w:val="en-GB"/>
              </w:rPr>
              <w:lastRenderedPageBreak/>
              <w:t xml:space="preserve">определено </w:t>
            </w:r>
            <w:r w:rsidRPr="005D19D8">
              <w:rPr>
                <w:rFonts w:ascii="Times New Roman" w:eastAsia="Calibri" w:hAnsi="Times New Roman"/>
                <w:sz w:val="20"/>
                <w:szCs w:val="20"/>
              </w:rPr>
              <w:t xml:space="preserve">с (2) </w:t>
            </w:r>
            <w:r w:rsidRPr="005D19D8">
              <w:rPr>
                <w:rFonts w:ascii="Times New Roman" w:eastAsia="Calibri" w:hAnsi="Times New Roman"/>
                <w:sz w:val="20"/>
                <w:szCs w:val="20"/>
                <w:lang w:val="en-GB"/>
              </w:rPr>
              <w:t>като „</w:t>
            </w:r>
            <w:r w:rsidRPr="005D19D8">
              <w:rPr>
                <w:rFonts w:ascii="Times New Roman" w:eastAsia="Calibri" w:hAnsi="Times New Roman"/>
                <w:sz w:val="20"/>
                <w:szCs w:val="20"/>
              </w:rPr>
              <w:t>добр</w:t>
            </w:r>
            <w:r w:rsidRPr="005D19D8">
              <w:rPr>
                <w:rFonts w:ascii="Times New Roman" w:eastAsia="Calibri" w:hAnsi="Times New Roman"/>
                <w:sz w:val="20"/>
                <w:szCs w:val="20"/>
                <w:lang w:val="en-GB"/>
              </w:rPr>
              <w:t>о“</w:t>
            </w:r>
            <w:r w:rsidRPr="005D19D8">
              <w:rPr>
                <w:rFonts w:ascii="Times New Roman" w:eastAsia="Calibri" w:hAnsi="Times New Roman"/>
                <w:sz w:val="20"/>
                <w:szCs w:val="20"/>
              </w:rPr>
              <w:t>, което говори, че по този параметър оценката би трябвало да бъде благоприятно състояние.</w:t>
            </w:r>
          </w:p>
        </w:tc>
        <w:tc>
          <w:tcPr>
            <w:tcW w:w="170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lastRenderedPageBreak/>
              <w:t>Поддържане целевата стойност по този параметър.</w:t>
            </w:r>
          </w:p>
        </w:tc>
      </w:tr>
    </w:tbl>
    <w:p w:rsidR="005D19D8" w:rsidRPr="005D19D8" w:rsidRDefault="005D19D8" w:rsidP="005D19D8">
      <w:pPr>
        <w:jc w:val="both"/>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09"/>
        <w:jc w:val="both"/>
        <w:rPr>
          <w:rFonts w:ascii="Times New Roman" w:eastAsia="Calibri" w:hAnsi="Times New Roman"/>
          <w:sz w:val="24"/>
          <w:szCs w:val="24"/>
          <w:lang w:val="en-US"/>
        </w:rPr>
      </w:pPr>
      <w:r w:rsidRPr="005D19D8">
        <w:rPr>
          <w:rFonts w:ascii="Times New Roman" w:eastAsia="Calibri" w:hAnsi="Times New Roman"/>
          <w:sz w:val="24"/>
          <w:szCs w:val="24"/>
        </w:rPr>
        <w:t xml:space="preserve">Необходима е актуализация в </w:t>
      </w:r>
      <w:r>
        <w:rPr>
          <w:rFonts w:ascii="Times New Roman" w:eastAsia="Calibri" w:hAnsi="Times New Roman"/>
          <w:sz w:val="24"/>
          <w:szCs w:val="24"/>
        </w:rPr>
        <w:t>СФ</w:t>
      </w:r>
      <w:r w:rsidRPr="005D19D8">
        <w:rPr>
          <w:rFonts w:ascii="Times New Roman" w:eastAsia="Calibri" w:hAnsi="Times New Roman"/>
          <w:sz w:val="24"/>
          <w:szCs w:val="24"/>
        </w:rPr>
        <w:t xml:space="preserve"> за зоната. Промяната се налага поради факта,че данните от проведените изследвания през последните 5 години свидетелстват за несъответствие между дадените в </w:t>
      </w:r>
      <w:r>
        <w:rPr>
          <w:rFonts w:ascii="Times New Roman" w:eastAsia="Calibri" w:hAnsi="Times New Roman"/>
          <w:sz w:val="24"/>
          <w:szCs w:val="24"/>
        </w:rPr>
        <w:t>СФ</w:t>
      </w:r>
      <w:r w:rsidRPr="005D19D8">
        <w:rPr>
          <w:rFonts w:ascii="Times New Roman" w:eastAsia="Calibri" w:hAnsi="Times New Roman"/>
          <w:sz w:val="24"/>
          <w:szCs w:val="24"/>
        </w:rPr>
        <w:t xml:space="preserve"> оценки и реалното състояние на популацията на вида в зоната.</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Стойностите за минимална и максимална популация са изчислени въз основа на новите данни за средното обилие на овалната речна мида в зоната. На базата на резултатите от теренните изследвания и р</w:t>
      </w:r>
      <w:r w:rsidRPr="005D19D8">
        <w:rPr>
          <w:rFonts w:ascii="Times New Roman" w:hAnsi="Times New Roman"/>
          <w:sz w:val="24"/>
          <w:szCs w:val="24"/>
        </w:rPr>
        <w:t>егистрираното значително по-голямо обилие на популацията на овалната речна мида в ЗЗ „Видбол“, което значително надвишава установените по време на проекта за картиране средно обилие на вида в зоната (0,06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600 ind./</w:t>
      </w:r>
      <w:r w:rsidRPr="005D19D8">
        <w:rPr>
          <w:rFonts w:ascii="Times New Roman" w:hAnsi="Times New Roman"/>
          <w:sz w:val="24"/>
          <w:szCs w:val="24"/>
          <w:lang w:val="en-US"/>
        </w:rPr>
        <w:t>ha</w:t>
      </w:r>
      <w:r w:rsidRPr="005D19D8">
        <w:rPr>
          <w:rFonts w:ascii="Times New Roman" w:hAnsi="Times New Roman"/>
          <w:sz w:val="24"/>
          <w:szCs w:val="24"/>
        </w:rPr>
        <w:t>) и обилието на популациите на вида на територията на цялата страна (0,0008</w:t>
      </w:r>
      <w:r w:rsidRPr="005D19D8">
        <w:rPr>
          <w:rFonts w:ascii="Times New Roman" w:hAnsi="Times New Roman"/>
          <w:sz w:val="24"/>
          <w:szCs w:val="24"/>
          <w:lang w:val="en-US"/>
        </w:rPr>
        <w:t>-</w:t>
      </w:r>
      <w:r w:rsidRPr="005D19D8">
        <w:rPr>
          <w:rFonts w:ascii="Times New Roman" w:hAnsi="Times New Roman"/>
          <w:sz w:val="24"/>
          <w:szCs w:val="24"/>
        </w:rPr>
        <w:t>1,77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lang w:val="en-US"/>
        </w:rPr>
        <w:t xml:space="preserve">, </w:t>
      </w:r>
      <w:r w:rsidRPr="005D19D8">
        <w:rPr>
          <w:rFonts w:ascii="Times New Roman" w:hAnsi="Times New Roman"/>
          <w:sz w:val="24"/>
          <w:szCs w:val="24"/>
        </w:rPr>
        <w:t>8</w:t>
      </w:r>
      <w:r w:rsidRPr="005D19D8">
        <w:rPr>
          <w:rFonts w:ascii="Times New Roman" w:hAnsi="Times New Roman"/>
          <w:sz w:val="24"/>
          <w:szCs w:val="24"/>
          <w:lang w:val="en-US"/>
        </w:rPr>
        <w:t>-</w:t>
      </w:r>
      <w:r w:rsidRPr="005D19D8">
        <w:rPr>
          <w:rFonts w:ascii="Times New Roman" w:hAnsi="Times New Roman"/>
          <w:sz w:val="24"/>
          <w:szCs w:val="24"/>
        </w:rPr>
        <w:t xml:space="preserve">17700 </w:t>
      </w:r>
      <w:r w:rsidRPr="005D19D8">
        <w:rPr>
          <w:rFonts w:ascii="Times New Roman" w:hAnsi="Times New Roman"/>
          <w:sz w:val="24"/>
          <w:szCs w:val="24"/>
          <w:lang w:val="en-US"/>
        </w:rPr>
        <w:t>ind</w:t>
      </w:r>
      <w:r w:rsidRPr="005D19D8">
        <w:rPr>
          <w:rFonts w:ascii="Times New Roman" w:hAnsi="Times New Roman"/>
          <w:sz w:val="24"/>
          <w:szCs w:val="24"/>
        </w:rPr>
        <w:t>./</w:t>
      </w:r>
      <w:r w:rsidRPr="005D19D8">
        <w:rPr>
          <w:rFonts w:ascii="Times New Roman" w:hAnsi="Times New Roman"/>
          <w:sz w:val="24"/>
          <w:szCs w:val="24"/>
          <w:lang w:eastAsia="bg-BG"/>
        </w:rPr>
        <w:t>ha</w:t>
      </w:r>
      <w:r w:rsidRPr="005D19D8">
        <w:rPr>
          <w:rFonts w:ascii="Times New Roman" w:hAnsi="Times New Roman"/>
          <w:sz w:val="24"/>
          <w:szCs w:val="24"/>
        </w:rPr>
        <w:t xml:space="preserve">), се предлагат и следните промени в оценките: </w:t>
      </w:r>
      <w:r w:rsidRPr="005D19D8">
        <w:rPr>
          <w:rFonts w:ascii="Times New Roman" w:eastAsia="Calibri" w:hAnsi="Times New Roman"/>
          <w:sz w:val="24"/>
          <w:szCs w:val="24"/>
        </w:rPr>
        <w:t xml:space="preserve">категорията на плътност </w:t>
      </w:r>
      <w:r w:rsidRPr="005D19D8">
        <w:rPr>
          <w:rFonts w:ascii="Times New Roman" w:eastAsia="Calibri" w:hAnsi="Times New Roman"/>
          <w:sz w:val="24"/>
          <w:szCs w:val="24"/>
          <w:lang w:val="en-US"/>
        </w:rPr>
        <w:t>(Cat.)</w:t>
      </w:r>
      <w:r w:rsidRPr="005D19D8">
        <w:rPr>
          <w:rFonts w:ascii="Times New Roman" w:eastAsia="Calibri" w:hAnsi="Times New Roman"/>
          <w:sz w:val="24"/>
          <w:szCs w:val="24"/>
        </w:rPr>
        <w:t xml:space="preserve"> – от рядък „</w:t>
      </w:r>
      <w:r w:rsidRPr="005D19D8">
        <w:rPr>
          <w:rFonts w:ascii="Times New Roman" w:eastAsia="Calibri" w:hAnsi="Times New Roman"/>
          <w:sz w:val="24"/>
          <w:szCs w:val="24"/>
          <w:lang w:val="en-US"/>
        </w:rPr>
        <w:t>R</w:t>
      </w:r>
      <w:r w:rsidRPr="005D19D8">
        <w:rPr>
          <w:rFonts w:ascii="Times New Roman" w:eastAsia="Calibri" w:hAnsi="Times New Roman"/>
          <w:sz w:val="24"/>
          <w:szCs w:val="24"/>
        </w:rPr>
        <w:t>“ на обичаен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качество на данните – от средно качество„</w:t>
      </w:r>
      <w:r w:rsidRPr="005D19D8">
        <w:rPr>
          <w:rFonts w:ascii="Times New Roman" w:eastAsia="Calibri" w:hAnsi="Times New Roman"/>
          <w:sz w:val="24"/>
          <w:szCs w:val="24"/>
          <w:lang w:val="en-US"/>
        </w:rPr>
        <w:t>M</w:t>
      </w:r>
      <w:r w:rsidRPr="005D19D8">
        <w:rPr>
          <w:rFonts w:ascii="Times New Roman" w:eastAsia="Calibri" w:hAnsi="Times New Roman"/>
          <w:sz w:val="24"/>
          <w:szCs w:val="24"/>
        </w:rPr>
        <w:t>“ на</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добро качество „</w:t>
      </w:r>
      <w:r w:rsidRPr="005D19D8">
        <w:rPr>
          <w:rFonts w:ascii="Times New Roman" w:eastAsia="Calibri" w:hAnsi="Times New Roman"/>
          <w:sz w:val="24"/>
          <w:szCs w:val="24"/>
          <w:lang w:val="en-US"/>
        </w:rPr>
        <w:t>G</w:t>
      </w:r>
      <w:r w:rsidRPr="005D19D8">
        <w:rPr>
          <w:rFonts w:ascii="Times New Roman" w:eastAsia="Calibri" w:hAnsi="Times New Roman"/>
          <w:sz w:val="24"/>
          <w:szCs w:val="24"/>
        </w:rPr>
        <w:t>“; популация – от „С“ (до 2% от националната популация на вида) на „В“ (от 2% до 15% от националната популация на вида); обща оценка за стойността на зоната за съхраняването на вида от „В“ (добра стойност) на „А“ (отлична стойност).</w:t>
      </w:r>
    </w:p>
    <w:tbl>
      <w:tblPr>
        <w:tblW w:w="97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916"/>
        <w:gridCol w:w="916"/>
        <w:gridCol w:w="594"/>
        <w:gridCol w:w="578"/>
        <w:gridCol w:w="839"/>
        <w:gridCol w:w="950"/>
        <w:gridCol w:w="622"/>
        <w:gridCol w:w="522"/>
        <w:gridCol w:w="578"/>
      </w:tblGrid>
      <w:tr w:rsidR="005D19D8" w:rsidRPr="005D19D8" w:rsidTr="005D19D8">
        <w:tc>
          <w:tcPr>
            <w:tcW w:w="2849"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3354"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05"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4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832"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594"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57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39"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22"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16"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916"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594"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eastAsia="en-GB"/>
              </w:rPr>
              <w:t>10</w:t>
            </w:r>
            <w:r w:rsidRPr="005D19D8">
              <w:rPr>
                <w:rFonts w:ascii="Times New Roman" w:eastAsia="Calibri" w:hAnsi="Times New Roman"/>
                <w:sz w:val="20"/>
                <w:szCs w:val="20"/>
                <w:lang w:val="en-US" w:eastAsia="en-GB"/>
              </w:rPr>
              <w:t>32</w:t>
            </w:r>
          </w:p>
        </w:tc>
        <w:tc>
          <w:tcPr>
            <w:tcW w:w="1005"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val="en-US" w:eastAsia="en-GB"/>
              </w:rPr>
            </w:pPr>
            <w:r w:rsidRPr="005D19D8">
              <w:rPr>
                <w:rFonts w:ascii="Times New Roman" w:eastAsia="Calibri" w:hAnsi="Times New Roman"/>
                <w:i/>
                <w:sz w:val="20"/>
                <w:szCs w:val="20"/>
                <w:lang w:val="en-US" w:eastAsia="en-GB"/>
              </w:rPr>
              <w:t>Unio crassus</w:t>
            </w:r>
          </w:p>
        </w:tc>
        <w:tc>
          <w:tcPr>
            <w:tcW w:w="32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p</w:t>
            </w:r>
          </w:p>
        </w:tc>
        <w:tc>
          <w:tcPr>
            <w:tcW w:w="916"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9782035</w:t>
            </w:r>
          </w:p>
        </w:tc>
        <w:tc>
          <w:tcPr>
            <w:tcW w:w="916"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9782035</w:t>
            </w:r>
          </w:p>
        </w:tc>
        <w:tc>
          <w:tcPr>
            <w:tcW w:w="594"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i</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839"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G</w:t>
            </w:r>
          </w:p>
        </w:tc>
        <w:tc>
          <w:tcPr>
            <w:tcW w:w="9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B</w:t>
            </w:r>
          </w:p>
        </w:tc>
        <w:tc>
          <w:tcPr>
            <w:tcW w:w="6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А</w:t>
            </w:r>
          </w:p>
        </w:tc>
        <w:tc>
          <w:tcPr>
            <w:tcW w:w="5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А</w:t>
            </w:r>
          </w:p>
        </w:tc>
      </w:tr>
    </w:tbl>
    <w:p w:rsidR="005D19D8" w:rsidRPr="005D19D8" w:rsidRDefault="005D19D8" w:rsidP="005D19D8">
      <w:pPr>
        <w:spacing w:before="120" w:after="120" w:line="240" w:lineRule="auto"/>
        <w:jc w:val="both"/>
        <w:rPr>
          <w:rFonts w:ascii="Times New Roman" w:eastAsia="Calibri" w:hAnsi="Times New Roman"/>
          <w:b/>
          <w:sz w:val="24"/>
          <w:szCs w:val="24"/>
        </w:rPr>
      </w:pPr>
      <w:r w:rsidRPr="005D19D8">
        <w:rPr>
          <w:rFonts w:ascii="Times New Roman" w:eastAsia="Calibri" w:hAnsi="Times New Roman"/>
          <w:b/>
          <w:sz w:val="24"/>
          <w:szCs w:val="24"/>
        </w:rPr>
        <w:t>8. Цитирана литература:</w:t>
      </w:r>
    </w:p>
    <w:p w:rsidR="005D19D8" w:rsidRPr="005D19D8" w:rsidRDefault="005D19D8" w:rsidP="009B295F">
      <w:pPr>
        <w:spacing w:after="0" w:line="240" w:lineRule="auto"/>
        <w:ind w:left="709" w:hanging="709"/>
        <w:jc w:val="both"/>
        <w:rPr>
          <w:rFonts w:ascii="Times New Roman" w:hAnsi="Times New Roman"/>
          <w:i/>
          <w:iCs/>
          <w:sz w:val="24"/>
          <w:szCs w:val="24"/>
          <w:lang w:val="ru-RU"/>
        </w:rPr>
      </w:pPr>
      <w:r w:rsidRPr="005D19D8">
        <w:rPr>
          <w:rFonts w:ascii="Times New Roman" w:hAnsi="Times New Roman"/>
          <w:sz w:val="24"/>
          <w:szCs w:val="24"/>
        </w:rPr>
        <w:t xml:space="preserve">Бончева Е. Г. 1964. Видова състав, екология, биология и стопанско значение на род </w:t>
      </w:r>
      <w:r w:rsidRPr="005D19D8">
        <w:rPr>
          <w:rFonts w:ascii="Times New Roman" w:hAnsi="Times New Roman"/>
          <w:i/>
          <w:sz w:val="24"/>
          <w:szCs w:val="24"/>
          <w:lang w:val="en-US"/>
        </w:rPr>
        <w:t>Unio</w:t>
      </w:r>
      <w:r w:rsidRPr="005D19D8">
        <w:rPr>
          <w:rFonts w:ascii="Times New Roman" w:hAnsi="Times New Roman"/>
          <w:sz w:val="24"/>
          <w:szCs w:val="24"/>
          <w:lang w:val="ru-RU"/>
        </w:rPr>
        <w:t xml:space="preserve"> (сем. </w:t>
      </w:r>
      <w:r w:rsidRPr="005D19D8">
        <w:rPr>
          <w:rFonts w:ascii="Times New Roman" w:hAnsi="Times New Roman"/>
          <w:sz w:val="24"/>
          <w:szCs w:val="24"/>
          <w:lang w:val="en-US"/>
        </w:rPr>
        <w:t>Unionidae</w:t>
      </w:r>
      <w:r w:rsidRPr="005D19D8">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5D19D8">
        <w:rPr>
          <w:rFonts w:ascii="Times New Roman" w:hAnsi="Times New Roman"/>
          <w:sz w:val="24"/>
          <w:szCs w:val="24"/>
          <w:lang w:val="en-US"/>
        </w:rPr>
        <w:t>“</w:t>
      </w:r>
      <w:r w:rsidRPr="005D19D8">
        <w:rPr>
          <w:rFonts w:ascii="Times New Roman" w:hAnsi="Times New Roman"/>
          <w:sz w:val="24"/>
          <w:szCs w:val="24"/>
          <w:lang w:val="ru-RU"/>
        </w:rPr>
        <w:t>Св. Климент Охдридски</w:t>
      </w:r>
      <w:r w:rsidRPr="005D19D8">
        <w:rPr>
          <w:rFonts w:ascii="Times New Roman" w:hAnsi="Times New Roman"/>
          <w:sz w:val="24"/>
          <w:szCs w:val="24"/>
          <w:lang w:val="en-US"/>
        </w:rPr>
        <w:t>”</w:t>
      </w:r>
      <w:r w:rsidRPr="005D19D8">
        <w:rPr>
          <w:rFonts w:ascii="Times New Roman" w:hAnsi="Times New Roman"/>
          <w:sz w:val="24"/>
          <w:szCs w:val="24"/>
          <w:lang w:val="ru-RU"/>
        </w:rPr>
        <w:t>, София, 57 стр.</w:t>
      </w:r>
    </w:p>
    <w:p w:rsidR="005D19D8" w:rsidRPr="005D19D8" w:rsidRDefault="005D19D8" w:rsidP="009B295F">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Д-33-51/30.06.2015</w:t>
      </w:r>
      <w:r w:rsidRPr="005D19D8">
        <w:rPr>
          <w:rFonts w:ascii="Times New Roman" w:hAnsi="Times New Roman"/>
          <w:noProof/>
          <w:sz w:val="24"/>
          <w:szCs w:val="24"/>
        </w:rPr>
        <w:t xml:space="preserve"> „</w:t>
      </w:r>
      <w:r w:rsidRPr="005D19D8">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5D19D8">
        <w:rPr>
          <w:rFonts w:ascii="Times New Roman" w:hAnsi="Times New Roman"/>
          <w:noProof/>
          <w:sz w:val="24"/>
          <w:szCs w:val="24"/>
        </w:rPr>
        <w:t>East and South European Network for Invasive Alien Species – a tool to support the management of alien species in Bulgaria</w:t>
      </w:r>
      <w:r w:rsidRPr="005D19D8">
        <w:rPr>
          <w:rFonts w:ascii="Times New Roman" w:hAnsi="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9B295F">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Д-33-72/20.07.2015</w:t>
      </w:r>
      <w:r w:rsidRPr="005D19D8">
        <w:rPr>
          <w:rFonts w:ascii="Times New Roman" w:hAnsi="Times New Roman"/>
          <w:noProof/>
          <w:sz w:val="24"/>
          <w:szCs w:val="24"/>
        </w:rPr>
        <w:t xml:space="preserve"> „</w:t>
      </w:r>
      <w:r w:rsidRPr="005D19D8">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9B295F">
      <w:pPr>
        <w:spacing w:after="0" w:line="240" w:lineRule="auto"/>
        <w:ind w:left="709" w:hanging="709"/>
        <w:jc w:val="both"/>
        <w:rPr>
          <w:rFonts w:ascii="Times New Roman" w:hAnsi="Times New Roman"/>
          <w:i/>
          <w:noProof/>
          <w:sz w:val="24"/>
          <w:szCs w:val="24"/>
          <w:lang w:val="en-US"/>
        </w:rPr>
      </w:pPr>
      <w:r w:rsidRPr="005D19D8">
        <w:rPr>
          <w:rFonts w:ascii="Times New Roman" w:hAnsi="Times New Roman"/>
          <w:iCs/>
          <w:sz w:val="24"/>
          <w:szCs w:val="24"/>
          <w:lang w:val="ru-RU"/>
        </w:rPr>
        <w:lastRenderedPageBreak/>
        <w:t>Жадин</w:t>
      </w:r>
      <w:r w:rsidRPr="005D19D8">
        <w:rPr>
          <w:rFonts w:ascii="Times New Roman" w:hAnsi="Times New Roman"/>
          <w:i/>
          <w:sz w:val="24"/>
          <w:szCs w:val="24"/>
          <w:lang w:val="ru-RU"/>
        </w:rPr>
        <w:t xml:space="preserve"> </w:t>
      </w:r>
      <w:r w:rsidRPr="005D19D8">
        <w:rPr>
          <w:rFonts w:ascii="Times New Roman" w:hAnsi="Times New Roman"/>
          <w:sz w:val="24"/>
          <w:szCs w:val="24"/>
          <w:lang w:val="ru-RU"/>
        </w:rPr>
        <w:t xml:space="preserve">В. И. </w:t>
      </w:r>
      <w:r w:rsidRPr="005D19D8">
        <w:rPr>
          <w:rFonts w:ascii="Times New Roman" w:hAnsi="Times New Roman"/>
          <w:iCs/>
          <w:sz w:val="24"/>
          <w:szCs w:val="24"/>
          <w:lang w:val="ru-RU"/>
        </w:rPr>
        <w:t>1952</w:t>
      </w:r>
      <w:r w:rsidRPr="005D19D8">
        <w:rPr>
          <w:rFonts w:ascii="Times New Roman" w:hAnsi="Times New Roman"/>
          <w:i/>
          <w:sz w:val="24"/>
          <w:szCs w:val="24"/>
          <w:lang w:val="ru-RU"/>
        </w:rPr>
        <w:t xml:space="preserve">. </w:t>
      </w:r>
      <w:r w:rsidRPr="005D19D8">
        <w:rPr>
          <w:rFonts w:ascii="Times New Roman" w:hAnsi="Times New Roman"/>
          <w:iCs/>
          <w:sz w:val="24"/>
          <w:szCs w:val="24"/>
          <w:lang w:val="ru-RU"/>
        </w:rPr>
        <w:t>Моллюски пресных</w:t>
      </w:r>
      <w:r w:rsidRPr="005D19D8">
        <w:rPr>
          <w:rFonts w:ascii="Times New Roman" w:hAnsi="Times New Roman"/>
          <w:sz w:val="24"/>
          <w:szCs w:val="24"/>
          <w:lang w:val="ru-RU"/>
        </w:rPr>
        <w:t xml:space="preserve"> и солоноватых</w:t>
      </w:r>
      <w:r w:rsidRPr="005D19D8">
        <w:rPr>
          <w:rFonts w:ascii="Times New Roman" w:hAnsi="Times New Roman"/>
          <w:i/>
          <w:sz w:val="24"/>
          <w:szCs w:val="24"/>
          <w:lang w:val="ru-RU"/>
        </w:rPr>
        <w:t xml:space="preserve"> </w:t>
      </w:r>
      <w:r w:rsidRPr="005D19D8">
        <w:rPr>
          <w:rFonts w:ascii="Times New Roman" w:hAnsi="Times New Roman"/>
          <w:iCs/>
          <w:sz w:val="24"/>
          <w:szCs w:val="24"/>
          <w:lang w:val="ru-RU"/>
        </w:rPr>
        <w:t>вод</w:t>
      </w:r>
      <w:r w:rsidRPr="005D19D8">
        <w:rPr>
          <w:rFonts w:ascii="Times New Roman" w:hAnsi="Times New Roman"/>
          <w:i/>
          <w:sz w:val="24"/>
          <w:szCs w:val="24"/>
          <w:lang w:val="ru-RU"/>
        </w:rPr>
        <w:t xml:space="preserve"> </w:t>
      </w:r>
      <w:r w:rsidRPr="005D19D8">
        <w:rPr>
          <w:rFonts w:ascii="Times New Roman" w:hAnsi="Times New Roman"/>
          <w:sz w:val="24"/>
          <w:szCs w:val="24"/>
          <w:lang w:val="ru-RU"/>
        </w:rPr>
        <w:t>СССР. Москва – Ленинград, Изд-во АН СССР, 376 стр.</w:t>
      </w:r>
    </w:p>
    <w:p w:rsidR="005D19D8" w:rsidRPr="005D19D8" w:rsidRDefault="005D19D8" w:rsidP="009B295F">
      <w:pPr>
        <w:spacing w:after="0" w:line="240" w:lineRule="auto"/>
        <w:ind w:left="709" w:hanging="709"/>
        <w:jc w:val="both"/>
        <w:rPr>
          <w:rFonts w:ascii="Times New Roman" w:hAnsi="Times New Roman"/>
          <w:sz w:val="24"/>
          <w:szCs w:val="24"/>
          <w:shd w:val="clear" w:color="auto" w:fill="FFFFFF"/>
          <w:lang w:val="en-US"/>
        </w:rPr>
      </w:pPr>
      <w:r w:rsidRPr="005D19D8">
        <w:rPr>
          <w:rFonts w:ascii="Times New Roman" w:hAnsi="Times New Roman"/>
          <w:sz w:val="24"/>
          <w:szCs w:val="24"/>
          <w:shd w:val="clear" w:color="auto" w:fill="FFFFFF"/>
        </w:rPr>
        <w:t>Aldridge, D., Fehér, Z. &amp; von Proschwitz, T.</w:t>
      </w:r>
      <w:r w:rsidRPr="005D19D8">
        <w:rPr>
          <w:rFonts w:ascii="Times New Roman" w:hAnsi="Times New Roman"/>
          <w:sz w:val="24"/>
          <w:szCs w:val="24"/>
          <w:shd w:val="clear" w:color="auto" w:fill="FFFFFF"/>
          <w:lang w:val="en-US"/>
        </w:rPr>
        <w:t xml:space="preserve"> </w:t>
      </w:r>
      <w:r w:rsidRPr="005D19D8">
        <w:rPr>
          <w:rFonts w:ascii="Times New Roman" w:hAnsi="Times New Roman"/>
          <w:sz w:val="24"/>
          <w:szCs w:val="24"/>
          <w:bdr w:val="none" w:sz="0" w:space="0" w:color="auto" w:frame="1"/>
          <w:shd w:val="clear" w:color="auto" w:fill="FFFFFF"/>
        </w:rPr>
        <w:t>2011.</w:t>
      </w:r>
      <w:r w:rsidRPr="005D19D8">
        <w:rPr>
          <w:rFonts w:ascii="Times New Roman" w:hAnsi="Times New Roman"/>
          <w:sz w:val="24"/>
          <w:szCs w:val="24"/>
          <w:bdr w:val="none" w:sz="0" w:space="0" w:color="auto" w:frame="1"/>
          <w:shd w:val="clear" w:color="auto" w:fill="FFFFFF"/>
          <w:lang w:val="en-US"/>
        </w:rPr>
        <w:t xml:space="preserve"> </w:t>
      </w:r>
      <w:r w:rsidRPr="005D19D8">
        <w:rPr>
          <w:rFonts w:ascii="Times New Roman" w:hAnsi="Times New Roman"/>
          <w:i/>
          <w:iCs/>
          <w:sz w:val="24"/>
          <w:szCs w:val="24"/>
          <w:bdr w:val="none" w:sz="0" w:space="0" w:color="auto" w:frame="1"/>
          <w:shd w:val="clear" w:color="auto" w:fill="FFFFFF"/>
        </w:rPr>
        <w:t>Unio crassus</w:t>
      </w:r>
      <w:r w:rsidRPr="005D19D8">
        <w:rPr>
          <w:rFonts w:ascii="Times New Roman" w:hAnsi="Times New Roman"/>
          <w:sz w:val="24"/>
          <w:szCs w:val="24"/>
          <w:bdr w:val="none" w:sz="0" w:space="0" w:color="auto" w:frame="1"/>
          <w:shd w:val="clear" w:color="auto" w:fill="FFFFFF"/>
        </w:rPr>
        <w:t>.</w:t>
      </w:r>
      <w:r w:rsidRPr="005D19D8">
        <w:rPr>
          <w:rFonts w:ascii="Times New Roman" w:hAnsi="Times New Roman"/>
          <w:sz w:val="24"/>
          <w:szCs w:val="24"/>
          <w:bdr w:val="none" w:sz="0" w:space="0" w:color="auto" w:frame="1"/>
          <w:shd w:val="clear" w:color="auto" w:fill="FFFFFF"/>
          <w:lang w:val="en-US"/>
        </w:rPr>
        <w:t xml:space="preserve"> </w:t>
      </w:r>
      <w:r w:rsidRPr="005D19D8">
        <w:rPr>
          <w:rFonts w:ascii="Times New Roman" w:hAnsi="Times New Roman"/>
          <w:i/>
          <w:iCs/>
          <w:sz w:val="24"/>
          <w:szCs w:val="24"/>
          <w:bdr w:val="none" w:sz="0" w:space="0" w:color="auto" w:frame="1"/>
          <w:shd w:val="clear" w:color="auto" w:fill="FFFFFF"/>
        </w:rPr>
        <w:t>The IUCN Red List of Threatened Species</w:t>
      </w:r>
      <w:r w:rsidRPr="005D19D8">
        <w:rPr>
          <w:rFonts w:ascii="Times New Roman" w:hAnsi="Times New Roman"/>
          <w:i/>
          <w:iCs/>
          <w:sz w:val="24"/>
          <w:szCs w:val="24"/>
          <w:bdr w:val="none" w:sz="0" w:space="0" w:color="auto" w:frame="1"/>
          <w:shd w:val="clear" w:color="auto" w:fill="FFFFFF"/>
          <w:lang w:val="en-US"/>
        </w:rPr>
        <w:t xml:space="preserve"> </w:t>
      </w:r>
      <w:r w:rsidRPr="005D19D8">
        <w:rPr>
          <w:rFonts w:ascii="Times New Roman" w:hAnsi="Times New Roman"/>
          <w:sz w:val="24"/>
          <w:szCs w:val="24"/>
          <w:bdr w:val="none" w:sz="0" w:space="0" w:color="auto" w:frame="1"/>
          <w:shd w:val="clear" w:color="auto" w:fill="FFFFFF"/>
        </w:rPr>
        <w:t>2011: e.T22736A9381770.</w:t>
      </w:r>
      <w:r w:rsidRPr="005D19D8">
        <w:rPr>
          <w:rFonts w:ascii="Times New Roman" w:hAnsi="Times New Roman"/>
          <w:sz w:val="24"/>
          <w:szCs w:val="24"/>
          <w:bdr w:val="none" w:sz="0" w:space="0" w:color="auto" w:frame="1"/>
          <w:shd w:val="clear" w:color="auto" w:fill="FFFFFF"/>
          <w:lang w:val="en-US"/>
        </w:rPr>
        <w:t xml:space="preserve"> </w:t>
      </w:r>
      <w:r w:rsidRPr="005D19D8">
        <w:rPr>
          <w:rFonts w:ascii="Times New Roman" w:hAnsi="Times New Roman"/>
          <w:sz w:val="24"/>
          <w:szCs w:val="24"/>
          <w:shd w:val="clear" w:color="auto" w:fill="FFFFFF"/>
        </w:rPr>
        <w:t>Downloaded on</w:t>
      </w:r>
      <w:r w:rsidRPr="005D19D8">
        <w:rPr>
          <w:rFonts w:ascii="Times New Roman" w:hAnsi="Times New Roman"/>
          <w:sz w:val="24"/>
          <w:szCs w:val="24"/>
          <w:shd w:val="clear" w:color="auto" w:fill="FFFFFF"/>
          <w:lang w:val="en-US"/>
        </w:rPr>
        <w:t xml:space="preserve"> </w:t>
      </w:r>
      <w:r w:rsidRPr="005D19D8">
        <w:rPr>
          <w:rFonts w:ascii="Times New Roman" w:hAnsi="Times New Roman"/>
          <w:sz w:val="24"/>
          <w:szCs w:val="24"/>
          <w:shd w:val="clear" w:color="auto" w:fill="FFFFFF"/>
        </w:rPr>
        <w:t>15 October 2021.</w:t>
      </w:r>
    </w:p>
    <w:p w:rsidR="005D19D8" w:rsidRPr="005D19D8" w:rsidRDefault="005D19D8" w:rsidP="009B295F">
      <w:pPr>
        <w:spacing w:after="0" w:line="240" w:lineRule="auto"/>
        <w:ind w:left="709" w:hanging="709"/>
        <w:jc w:val="both"/>
        <w:rPr>
          <w:rFonts w:ascii="Times New Roman" w:hAnsi="Times New Roman"/>
          <w:sz w:val="24"/>
          <w:szCs w:val="24"/>
          <w:shd w:val="clear" w:color="auto" w:fill="FFFFFF"/>
          <w:lang w:val="en-US"/>
        </w:rPr>
      </w:pPr>
      <w:r w:rsidRPr="005D19D8">
        <w:rPr>
          <w:rFonts w:ascii="Times New Roman" w:hAnsi="Times New Roman"/>
          <w:sz w:val="24"/>
          <w:szCs w:val="24"/>
          <w:lang w:eastAsia="bg-BG"/>
        </w:rPr>
        <w:t>Angelov A. 2000. Catalogus faunae bulgaricae. 4. Mollusca: Gastropoda et Bivalvia aquae dulcis. Sofia, Pensoft, 57 p</w:t>
      </w:r>
      <w:r w:rsidRPr="005D19D8">
        <w:rPr>
          <w:rFonts w:ascii="Times New Roman" w:hAnsi="Times New Roman"/>
          <w:sz w:val="24"/>
          <w:szCs w:val="24"/>
          <w:lang w:val="en-US" w:eastAsia="bg-BG"/>
        </w:rPr>
        <w:t>p</w:t>
      </w:r>
      <w:r w:rsidRPr="005D19D8">
        <w:rPr>
          <w:rFonts w:ascii="Times New Roman" w:hAnsi="Times New Roman"/>
          <w:sz w:val="24"/>
          <w:szCs w:val="24"/>
          <w:lang w:eastAsia="bg-BG"/>
        </w:rPr>
        <w:t>.</w:t>
      </w:r>
    </w:p>
    <w:p w:rsidR="005D19D8" w:rsidRPr="005D19D8" w:rsidRDefault="005D19D8" w:rsidP="009B295F">
      <w:pPr>
        <w:spacing w:after="0" w:line="240" w:lineRule="auto"/>
        <w:ind w:left="709" w:hanging="709"/>
        <w:jc w:val="both"/>
        <w:rPr>
          <w:rFonts w:ascii="Times New Roman" w:hAnsi="Times New Roman"/>
          <w:noProof/>
          <w:sz w:val="24"/>
          <w:szCs w:val="24"/>
        </w:rPr>
      </w:pPr>
      <w:r w:rsidRPr="005D19D8">
        <w:rPr>
          <w:rFonts w:ascii="Times New Roman" w:hAnsi="Times New Roman"/>
          <w:noProof/>
          <w:sz w:val="24"/>
          <w:szCs w:val="24"/>
        </w:rPr>
        <w:t xml:space="preserve">European commission. The State of Nature in the EU – Article 17 reporting. </w:t>
      </w:r>
      <w:hyperlink r:id="rId53" w:history="1">
        <w:r w:rsidRPr="005D19D8">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5D19D8">
        <w:rPr>
          <w:rFonts w:ascii="Times New Roman" w:hAnsi="Times New Roman"/>
          <w:noProof/>
          <w:sz w:val="24"/>
          <w:szCs w:val="24"/>
        </w:rPr>
        <w:t xml:space="preserve">. Last visited on </w:t>
      </w:r>
      <w:r w:rsidRPr="005D19D8">
        <w:rPr>
          <w:rFonts w:ascii="Times New Roman" w:hAnsi="Times New Roman"/>
          <w:noProof/>
          <w:sz w:val="24"/>
          <w:szCs w:val="24"/>
          <w:lang w:val="en-US"/>
        </w:rPr>
        <w:t>01</w:t>
      </w:r>
      <w:r w:rsidRPr="005D19D8">
        <w:rPr>
          <w:rFonts w:ascii="Times New Roman" w:hAnsi="Times New Roman"/>
          <w:noProof/>
          <w:sz w:val="24"/>
          <w:szCs w:val="24"/>
        </w:rPr>
        <w:t>.</w:t>
      </w:r>
      <w:r w:rsidRPr="005D19D8">
        <w:rPr>
          <w:rFonts w:ascii="Times New Roman" w:hAnsi="Times New Roman"/>
          <w:noProof/>
          <w:sz w:val="24"/>
          <w:szCs w:val="24"/>
          <w:lang w:val="en-US"/>
        </w:rPr>
        <w:t>11</w:t>
      </w:r>
      <w:r w:rsidRPr="005D19D8">
        <w:rPr>
          <w:rFonts w:ascii="Times New Roman" w:hAnsi="Times New Roman"/>
          <w:noProof/>
          <w:sz w:val="24"/>
          <w:szCs w:val="24"/>
        </w:rPr>
        <w:t>.2021.</w:t>
      </w:r>
    </w:p>
    <w:p w:rsidR="005D19D8" w:rsidRPr="005D19D8" w:rsidRDefault="005D19D8" w:rsidP="009B295F">
      <w:pPr>
        <w:spacing w:after="0" w:line="240" w:lineRule="auto"/>
        <w:ind w:left="709" w:hanging="709"/>
        <w:jc w:val="both"/>
        <w:rPr>
          <w:rFonts w:ascii="Times New Roman" w:hAnsi="Times New Roman"/>
          <w:sz w:val="24"/>
          <w:szCs w:val="24"/>
          <w:shd w:val="clear" w:color="auto" w:fill="FFFFFF"/>
          <w:lang w:val="en-US"/>
        </w:rPr>
      </w:pPr>
      <w:r w:rsidRPr="005D19D8">
        <w:rPr>
          <w:rFonts w:ascii="Times New Roman" w:hAnsi="Times New Roman"/>
          <w:sz w:val="24"/>
          <w:szCs w:val="24"/>
          <w:shd w:val="clear" w:color="auto" w:fill="FFFFFF"/>
        </w:rPr>
        <w:t xml:space="preserve">Nordsieck, R. 2010. River mussel: </w:t>
      </w:r>
      <w:r w:rsidRPr="005D19D8">
        <w:rPr>
          <w:rFonts w:ascii="Times New Roman" w:hAnsi="Times New Roman"/>
          <w:i/>
          <w:iCs/>
          <w:sz w:val="24"/>
          <w:szCs w:val="24"/>
          <w:bdr w:val="none" w:sz="0" w:space="0" w:color="auto" w:frame="1"/>
          <w:shd w:val="clear" w:color="auto" w:fill="FFFFFF"/>
        </w:rPr>
        <w:t>Unio crassus</w:t>
      </w:r>
      <w:r w:rsidRPr="005D19D8">
        <w:rPr>
          <w:rFonts w:ascii="Times New Roman" w:hAnsi="Times New Roman"/>
          <w:sz w:val="24"/>
          <w:szCs w:val="24"/>
          <w:shd w:val="clear" w:color="auto" w:fill="FFFFFF"/>
        </w:rPr>
        <w:t xml:space="preserve">. Available at: </w:t>
      </w:r>
      <w:hyperlink r:id="rId54" w:history="1">
        <w:r w:rsidRPr="005D19D8">
          <w:rPr>
            <w:rFonts w:ascii="Times New Roman" w:hAnsi="Times New Roman"/>
            <w:color w:val="0066FF"/>
            <w:sz w:val="24"/>
            <w:szCs w:val="24"/>
            <w:u w:val="single"/>
            <w:shd w:val="clear" w:color="auto" w:fill="FFFFFF"/>
          </w:rPr>
          <w:t>http://www.weichtiere.at/english/bivalvia/river_mussel.html</w:t>
        </w:r>
      </w:hyperlink>
      <w:r w:rsidRPr="005D19D8">
        <w:rPr>
          <w:rFonts w:ascii="Times New Roman" w:hAnsi="Times New Roman"/>
          <w:sz w:val="24"/>
          <w:szCs w:val="24"/>
          <w:shd w:val="clear" w:color="auto" w:fill="FFFFFF"/>
        </w:rPr>
        <w:t>.</w:t>
      </w:r>
    </w:p>
    <w:p w:rsidR="005D19D8" w:rsidRPr="005D19D8" w:rsidRDefault="005D19D8" w:rsidP="009B295F">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5D19D8">
        <w:rPr>
          <w:rFonts w:ascii="Times New Roman" w:hAnsi="Times New Roman"/>
          <w:sz w:val="24"/>
          <w:szCs w:val="24"/>
          <w:lang w:val="en-US" w:eastAsia="bg-BG"/>
        </w:rPr>
        <w:t xml:space="preserve">Schultes, F.W. 2010. Animal Base species summary: </w:t>
      </w:r>
      <w:r w:rsidRPr="005D19D8">
        <w:rPr>
          <w:rFonts w:ascii="Times New Roman" w:hAnsi="Times New Roman"/>
          <w:i/>
          <w:iCs/>
          <w:sz w:val="24"/>
          <w:szCs w:val="24"/>
          <w:bdr w:val="none" w:sz="0" w:space="0" w:color="auto" w:frame="1"/>
          <w:lang w:val="en-US" w:eastAsia="bg-BG"/>
        </w:rPr>
        <w:t>Unio crassus</w:t>
      </w:r>
      <w:r w:rsidRPr="005D19D8">
        <w:rPr>
          <w:rFonts w:ascii="Times New Roman" w:hAnsi="Times New Roman"/>
          <w:sz w:val="24"/>
          <w:szCs w:val="24"/>
          <w:lang w:val="en-US" w:eastAsia="bg-BG"/>
        </w:rPr>
        <w:t xml:space="preserve">. Available at: </w:t>
      </w:r>
      <w:hyperlink r:id="rId55" w:history="1">
        <w:r w:rsidRPr="005D19D8">
          <w:rPr>
            <w:rFonts w:ascii="Times New Roman" w:hAnsi="Times New Roman"/>
            <w:color w:val="0066FF"/>
            <w:sz w:val="24"/>
            <w:szCs w:val="24"/>
            <w:u w:val="single"/>
            <w:lang w:val="en-US" w:eastAsia="bg-BG"/>
          </w:rPr>
          <w:t>http://www.animalbase.uni-goettingen.de/zooweb/servlet/AnimalBase/home/species? id=1561</w:t>
        </w:r>
      </w:hyperlink>
      <w:r w:rsidRPr="005D19D8">
        <w:rPr>
          <w:rFonts w:ascii="Times New Roman" w:hAnsi="Times New Roman"/>
          <w:sz w:val="24"/>
          <w:szCs w:val="24"/>
          <w:lang w:val="en-US" w:eastAsia="bg-BG"/>
        </w:rPr>
        <w:t>.</w:t>
      </w:r>
    </w:p>
    <w:p w:rsidR="005D19D8" w:rsidRPr="005D19D8" w:rsidRDefault="005D19D8" w:rsidP="009B295F">
      <w:pPr>
        <w:shd w:val="clear" w:color="auto" w:fill="FFFFFF"/>
        <w:spacing w:after="0" w:line="240" w:lineRule="auto"/>
        <w:ind w:left="709" w:hanging="709"/>
        <w:jc w:val="both"/>
        <w:textAlignment w:val="baseline"/>
        <w:rPr>
          <w:rFonts w:ascii="Times New Roman" w:hAnsi="Times New Roman"/>
          <w:sz w:val="24"/>
          <w:szCs w:val="24"/>
          <w:lang w:eastAsia="bg-BG"/>
        </w:rPr>
      </w:pPr>
      <w:r w:rsidRPr="005D19D8">
        <w:rPr>
          <w:rFonts w:ascii="Times New Roman" w:hAnsi="Times New Roman"/>
          <w:sz w:val="24"/>
          <w:szCs w:val="24"/>
          <w:lang w:val="en-US" w:eastAsia="bg-BG"/>
        </w:rPr>
        <w:t xml:space="preserve">Zajac, K. 2009. Thick shelled river mussel: </w:t>
      </w:r>
      <w:r w:rsidRPr="005D19D8">
        <w:rPr>
          <w:rFonts w:ascii="Times New Roman" w:hAnsi="Times New Roman"/>
          <w:i/>
          <w:iCs/>
          <w:sz w:val="24"/>
          <w:szCs w:val="24"/>
          <w:bdr w:val="none" w:sz="0" w:space="0" w:color="auto" w:frame="1"/>
          <w:lang w:val="en-US" w:eastAsia="bg-BG"/>
        </w:rPr>
        <w:t xml:space="preserve">Unio crassus </w:t>
      </w:r>
      <w:r w:rsidRPr="005D19D8">
        <w:rPr>
          <w:rFonts w:ascii="Times New Roman" w:hAnsi="Times New Roman"/>
          <w:sz w:val="24"/>
          <w:szCs w:val="24"/>
          <w:lang w:val="en-US" w:eastAsia="bg-BG"/>
        </w:rPr>
        <w:t xml:space="preserve">. Available at: </w:t>
      </w:r>
      <w:hyperlink r:id="rId56" w:history="1">
        <w:r w:rsidRPr="005D19D8">
          <w:rPr>
            <w:rFonts w:ascii="Times New Roman" w:hAnsi="Times New Roman"/>
            <w:color w:val="0066FF"/>
            <w:sz w:val="24"/>
            <w:szCs w:val="24"/>
            <w:u w:val="single"/>
            <w:lang w:val="en-US" w:eastAsia="bg-BG"/>
          </w:rPr>
          <w:t>http://www.iop.krakow.pl/pckz/opis.asp?id=130&amp;je=en</w:t>
        </w:r>
      </w:hyperlink>
      <w:r w:rsidRPr="005D19D8">
        <w:rPr>
          <w:rFonts w:ascii="Times New Roman" w:hAnsi="Times New Roman"/>
          <w:sz w:val="24"/>
          <w:szCs w:val="24"/>
          <w:lang w:val="en-US" w:eastAsia="bg-BG"/>
        </w:rPr>
        <w:t>.</w:t>
      </w:r>
    </w:p>
    <w:p w:rsidR="005D19D8" w:rsidRPr="005D19D8" w:rsidRDefault="005D19D8" w:rsidP="009B295F">
      <w:pPr>
        <w:shd w:val="clear" w:color="auto" w:fill="FFFFFF"/>
        <w:spacing w:after="0" w:line="240" w:lineRule="auto"/>
        <w:ind w:left="709" w:hanging="709"/>
        <w:jc w:val="both"/>
        <w:textAlignment w:val="baseline"/>
        <w:rPr>
          <w:rFonts w:ascii="Times New Roman" w:hAnsi="Times New Roman"/>
          <w:color w:val="000000"/>
          <w:sz w:val="24"/>
          <w:szCs w:val="24"/>
          <w:lang w:val="en-US" w:eastAsia="bg-BG"/>
        </w:rPr>
      </w:pPr>
      <w:r w:rsidRPr="005D19D8">
        <w:rPr>
          <w:rFonts w:ascii="Times New Roman" w:hAnsi="Times New Roman"/>
          <w:color w:val="000000"/>
          <w:sz w:val="24"/>
          <w:szCs w:val="24"/>
          <w:lang w:val="en-US" w:eastAsia="bg-BG"/>
        </w:rPr>
        <w:t>Zettler M.</w:t>
      </w:r>
      <w:r w:rsidRPr="005D19D8">
        <w:rPr>
          <w:rFonts w:ascii="Times New Roman" w:hAnsi="Times New Roman"/>
          <w:color w:val="000000"/>
          <w:sz w:val="24"/>
          <w:szCs w:val="24"/>
          <w:lang w:val="de-DE" w:eastAsia="bg-BG"/>
        </w:rPr>
        <w:t xml:space="preserve"> </w:t>
      </w:r>
      <w:r w:rsidRPr="005D19D8">
        <w:rPr>
          <w:rFonts w:ascii="Times New Roman" w:hAnsi="Times New Roman"/>
          <w:color w:val="000000"/>
          <w:sz w:val="24"/>
          <w:szCs w:val="24"/>
          <w:lang w:val="en-US" w:eastAsia="bg-BG"/>
        </w:rPr>
        <w:t>L.</w:t>
      </w:r>
      <w:r w:rsidRPr="005D19D8">
        <w:rPr>
          <w:rFonts w:ascii="Times New Roman" w:hAnsi="Times New Roman"/>
          <w:color w:val="000000"/>
          <w:sz w:val="24"/>
          <w:szCs w:val="24"/>
          <w:lang w:val="de-DE" w:eastAsia="bg-BG"/>
        </w:rPr>
        <w:t>,</w:t>
      </w:r>
      <w:r w:rsidRPr="005D19D8">
        <w:rPr>
          <w:rFonts w:ascii="Times New Roman" w:hAnsi="Times New Roman"/>
          <w:color w:val="000000"/>
          <w:sz w:val="24"/>
          <w:szCs w:val="24"/>
          <w:lang w:val="en-US" w:eastAsia="bg-BG"/>
        </w:rPr>
        <w:t xml:space="preserve"> U. Jueg 2007</w:t>
      </w:r>
      <w:r w:rsidRPr="005D19D8">
        <w:rPr>
          <w:rFonts w:ascii="Times New Roman" w:hAnsi="Times New Roman"/>
          <w:color w:val="000000"/>
          <w:sz w:val="24"/>
          <w:szCs w:val="24"/>
          <w:lang w:val="de-DE" w:eastAsia="bg-BG"/>
        </w:rPr>
        <w:t>.</w:t>
      </w:r>
      <w:r w:rsidRPr="005D19D8">
        <w:rPr>
          <w:rFonts w:ascii="Times New Roman" w:hAnsi="Times New Roman"/>
          <w:color w:val="000000"/>
          <w:sz w:val="24"/>
          <w:szCs w:val="24"/>
          <w:lang w:val="en-US" w:eastAsia="bg-BG"/>
        </w:rPr>
        <w:t xml:space="preserve"> The situation of the freshwater mussel </w:t>
      </w:r>
      <w:r w:rsidRPr="005D19D8">
        <w:rPr>
          <w:rFonts w:ascii="Times New Roman" w:hAnsi="Times New Roman"/>
          <w:i/>
          <w:iCs/>
          <w:color w:val="000000"/>
          <w:sz w:val="24"/>
          <w:szCs w:val="24"/>
          <w:lang w:val="en-US" w:eastAsia="bg-BG"/>
        </w:rPr>
        <w:t xml:space="preserve">Unio crassus </w:t>
      </w:r>
      <w:r w:rsidRPr="005D19D8">
        <w:rPr>
          <w:rFonts w:ascii="Times New Roman" w:hAnsi="Times New Roman"/>
          <w:color w:val="000000"/>
          <w:sz w:val="24"/>
          <w:szCs w:val="24"/>
          <w:lang w:val="en-US" w:eastAsia="bg-BG"/>
        </w:rPr>
        <w:t>(Philipsson, 1788) in northeast Germany and its monitoring in terms of the EU Habitat Directive. Mollusca, 25 (2): 165-174.</w:t>
      </w:r>
    </w:p>
    <w:p w:rsidR="005D19D8" w:rsidRPr="005D19D8" w:rsidRDefault="005D19D8" w:rsidP="005D19D8">
      <w:pPr>
        <w:shd w:val="clear" w:color="auto" w:fill="FFFFFF"/>
        <w:spacing w:before="120" w:after="120" w:line="240" w:lineRule="auto"/>
        <w:ind w:left="709" w:hanging="709"/>
        <w:jc w:val="both"/>
        <w:textAlignment w:val="baseline"/>
        <w:rPr>
          <w:rFonts w:ascii="Times New Roman" w:hAnsi="Times New Roman"/>
          <w:color w:val="000000"/>
          <w:sz w:val="24"/>
          <w:szCs w:val="24"/>
          <w:lang w:val="en-US" w:eastAsia="bg-BG"/>
        </w:rPr>
      </w:pPr>
    </w:p>
    <w:p w:rsidR="005D19D8" w:rsidRPr="005D19D8" w:rsidRDefault="005D19D8" w:rsidP="005D19D8">
      <w:pPr>
        <w:spacing w:after="0" w:line="240" w:lineRule="auto"/>
        <w:ind w:left="709" w:hanging="709"/>
        <w:contextualSpacing/>
        <w:jc w:val="both"/>
        <w:rPr>
          <w:rFonts w:ascii="Times New Roman" w:hAnsi="Times New Roman"/>
          <w:bCs/>
          <w:sz w:val="24"/>
          <w:szCs w:val="24"/>
          <w:lang w:eastAsia="bg-BG"/>
        </w:rPr>
      </w:pPr>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Милчо Тодоров</w:t>
      </w:r>
    </w:p>
    <w:p w:rsidR="005D19D8" w:rsidRDefault="005D19D8" w:rsidP="002622A5">
      <w:pPr>
        <w:rPr>
          <w:rFonts w:ascii="Times New Roman" w:hAnsi="Times New Roman"/>
          <w:color w:val="1F497D" w:themeColor="text2"/>
          <w:sz w:val="28"/>
          <w:szCs w:val="28"/>
        </w:rPr>
      </w:pPr>
    </w:p>
    <w:p w:rsidR="002622A5" w:rsidRPr="00DE5D2D" w:rsidRDefault="002622A5" w:rsidP="001A69A8">
      <w:pPr>
        <w:pStyle w:val="Heading1"/>
        <w:rPr>
          <w:rFonts w:ascii="Times New Roman" w:hAnsi="Times New Roman"/>
          <w:color w:val="1F497D" w:themeColor="text2"/>
          <w:u w:val="single"/>
        </w:rPr>
      </w:pPr>
      <w:bookmarkStart w:id="34" w:name="_Toc88847579"/>
      <w:r w:rsidRPr="00DE5D2D">
        <w:rPr>
          <w:rFonts w:ascii="Times New Roman" w:hAnsi="Times New Roman"/>
          <w:color w:val="1F497D" w:themeColor="text2"/>
          <w:u w:val="single"/>
        </w:rPr>
        <w:t>Риби</w:t>
      </w:r>
      <w:bookmarkEnd w:id="34"/>
    </w:p>
    <w:p w:rsidR="000C510E" w:rsidRDefault="000C510E" w:rsidP="000C510E">
      <w:pPr>
        <w:spacing w:after="160" w:line="240" w:lineRule="auto"/>
        <w:rPr>
          <w:rFonts w:ascii="Times New Roman" w:eastAsiaTheme="minorHAnsi" w:hAnsi="Times New Roman" w:cstheme="minorBidi"/>
          <w:smallCaps/>
          <w:color w:val="1F497D"/>
          <w:sz w:val="28"/>
          <w:szCs w:val="28"/>
          <w:lang w:eastAsia="bg-BG"/>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35" w:name="_Toc88847580"/>
      <w:r w:rsidRPr="00DE5D2D">
        <w:rPr>
          <w:rFonts w:ascii="Times New Roman" w:eastAsiaTheme="minorHAnsi" w:hAnsi="Times New Roman" w:cstheme="minorBidi"/>
          <w:color w:val="1F497D"/>
          <w:sz w:val="28"/>
          <w:szCs w:val="28"/>
          <w:lang w:eastAsia="bg-BG"/>
        </w:rPr>
        <w:t>Природозащитни цели за</w:t>
      </w:r>
      <w:r w:rsidRPr="009B295F">
        <w:rPr>
          <w:rFonts w:ascii="Times New Roman" w:eastAsiaTheme="minorHAnsi" w:hAnsi="Times New Roman" w:cstheme="minorBidi"/>
          <w:smallCaps/>
          <w:color w:val="1F497D"/>
          <w:sz w:val="28"/>
          <w:szCs w:val="28"/>
          <w:lang w:eastAsia="bg-BG"/>
        </w:rPr>
        <w:t xml:space="preserve"> </w:t>
      </w:r>
      <w:r w:rsidRPr="009B295F">
        <w:rPr>
          <w:rFonts w:ascii="Times New Roman" w:eastAsiaTheme="minorHAnsi" w:hAnsi="Times New Roman" w:cstheme="minorBidi"/>
          <w:bCs w:val="0"/>
          <w:smallCaps/>
          <w:color w:val="1F497D"/>
          <w:sz w:val="28"/>
          <w:szCs w:val="28"/>
          <w:lang w:val="en-US" w:eastAsia="bg-BG"/>
        </w:rPr>
        <w:t>1130</w:t>
      </w:r>
      <w:r w:rsidRPr="009B295F">
        <w:rPr>
          <w:rFonts w:asciiTheme="minorHAnsi" w:eastAsiaTheme="minorHAnsi" w:hAnsiTheme="minorHAnsi" w:cstheme="minorBidi"/>
          <w:smallCaps/>
        </w:rPr>
        <w:t xml:space="preserve"> </w:t>
      </w:r>
      <w:r w:rsidRPr="009B295F">
        <w:rPr>
          <w:rFonts w:ascii="Times New Roman" w:eastAsiaTheme="minorHAnsi" w:hAnsi="Times New Roman" w:cstheme="minorBidi"/>
          <w:bCs w:val="0"/>
          <w:i/>
          <w:smallCaps/>
          <w:color w:val="1F497D"/>
          <w:sz w:val="28"/>
          <w:szCs w:val="28"/>
          <w:lang w:val="en-US" w:eastAsia="bg-BG"/>
        </w:rPr>
        <w:t>Aspius aspius</w:t>
      </w:r>
      <w:bookmarkEnd w:id="35"/>
    </w:p>
    <w:p w:rsidR="009B295F" w:rsidRPr="009B295F" w:rsidRDefault="009B295F" w:rsidP="009B295F">
      <w:pPr>
        <w:spacing w:after="160" w:line="240" w:lineRule="auto"/>
        <w:jc w:val="both"/>
        <w:rPr>
          <w:rFonts w:ascii="Times New Roman" w:hAnsi="Times New Roman"/>
          <w:b/>
          <w:bCs/>
          <w:color w:val="000000"/>
          <w:sz w:val="24"/>
          <w:szCs w:val="24"/>
          <w:lang w:eastAsia="bg-BG"/>
        </w:rPr>
      </w:pPr>
      <w:r w:rsidRPr="009B295F">
        <w:rPr>
          <w:rFonts w:ascii="Times New Roman" w:eastAsiaTheme="minorHAnsi" w:hAnsi="Times New Roman"/>
          <w:b/>
          <w:sz w:val="24"/>
          <w:szCs w:val="24"/>
        </w:rPr>
        <w:t xml:space="preserve">1.Код и наименование на вида: </w:t>
      </w:r>
      <w:r w:rsidRPr="009B295F">
        <w:rPr>
          <w:rFonts w:ascii="Times New Roman" w:hAnsi="Times New Roman"/>
          <w:bCs/>
          <w:color w:val="000000"/>
          <w:sz w:val="24"/>
          <w:szCs w:val="24"/>
          <w:lang w:eastAsia="bg-BG"/>
        </w:rPr>
        <w:t xml:space="preserve">1130 </w:t>
      </w:r>
      <w:r w:rsidRPr="009B295F">
        <w:rPr>
          <w:rFonts w:ascii="Times New Roman" w:hAnsi="Times New Roman"/>
          <w:bCs/>
          <w:i/>
          <w:color w:val="000000"/>
          <w:sz w:val="24"/>
          <w:szCs w:val="24"/>
          <w:lang w:val="en-US" w:eastAsia="bg-BG"/>
        </w:rPr>
        <w:t>Aspius</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aspius</w:t>
      </w:r>
      <w:r w:rsidRPr="009B295F">
        <w:rPr>
          <w:rFonts w:ascii="Times New Roman" w:hAnsi="Times New Roman"/>
          <w:bCs/>
          <w:i/>
          <w:color w:val="000000"/>
          <w:sz w:val="24"/>
          <w:szCs w:val="24"/>
          <w:lang w:eastAsia="bg-BG"/>
        </w:rPr>
        <w:t xml:space="preserve"> -</w:t>
      </w:r>
      <w:r w:rsidRPr="009B295F">
        <w:rPr>
          <w:rFonts w:ascii="Times New Roman" w:hAnsi="Times New Roman"/>
          <w:bCs/>
          <w:color w:val="000000"/>
          <w:sz w:val="24"/>
          <w:szCs w:val="24"/>
          <w:lang w:eastAsia="bg-BG"/>
        </w:rPr>
        <w:t xml:space="preserve"> Распер</w:t>
      </w:r>
      <w:r w:rsidRPr="009B295F">
        <w:rPr>
          <w:rFonts w:ascii="Times New Roman" w:hAnsi="Times New Roman"/>
          <w:b/>
          <w:bCs/>
          <w:color w:val="000000"/>
          <w:sz w:val="24"/>
          <w:szCs w:val="24"/>
          <w:lang w:eastAsia="bg-BG"/>
        </w:rPr>
        <w:t xml:space="preserve">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w:t>
      </w:r>
      <w:r w:rsidR="000C510E">
        <w:rPr>
          <w:rFonts w:ascii="Times New Roman" w:eastAsiaTheme="minorHAnsi" w:hAnsi="Times New Roman"/>
          <w:b/>
          <w:sz w:val="24"/>
          <w:szCs w:val="24"/>
        </w:rPr>
        <w:t>характеристика на целевия обект</w:t>
      </w:r>
    </w:p>
    <w:p w:rsidR="009B295F" w:rsidRPr="009B295F" w:rsidRDefault="009B295F" w:rsidP="000C510E">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Расперът </w:t>
      </w:r>
      <w:r w:rsidRPr="009B295F">
        <w:rPr>
          <w:rFonts w:ascii="Times New Roman" w:eastAsiaTheme="minorHAnsi" w:hAnsi="Times New Roman"/>
          <w:i/>
          <w:sz w:val="24"/>
          <w:szCs w:val="24"/>
        </w:rPr>
        <w:t>Aspius aspius</w:t>
      </w:r>
      <w:r w:rsidRPr="009B295F">
        <w:rPr>
          <w:rFonts w:ascii="Times New Roman" w:eastAsiaTheme="minorHAns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9B295F" w:rsidRPr="009B295F" w:rsidRDefault="009B295F" w:rsidP="000C510E">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българските води расперът е често срещан вид в р. Дунав, представен е също в големите съседни постоянни стоящи водни тела (езерото Сребърна) и в долното </w:t>
      </w:r>
      <w:r w:rsidRPr="009B295F">
        <w:rPr>
          <w:rFonts w:ascii="Times New Roman" w:eastAsiaTheme="minorHAnsi" w:hAnsi="Times New Roman"/>
          <w:sz w:val="24"/>
          <w:szCs w:val="24"/>
        </w:rPr>
        <w:lastRenderedPageBreak/>
        <w:t>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9B295F" w:rsidRPr="009B295F" w:rsidRDefault="009B295F" w:rsidP="000C510E">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Характеристики на местообитанието в България: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не е толерантен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9B295F" w:rsidRPr="009B295F" w:rsidRDefault="009B295F" w:rsidP="000C510E">
      <w:pPr>
        <w:spacing w:before="120" w:after="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Съгласно доклада по чл. 17 от Директивата за местообитанията, през 2019г. (за периода 2013 г. - 2018 г.), видът има благоприя</w:t>
      </w:r>
      <w:r w:rsidR="00B75CCD">
        <w:rPr>
          <w:rFonts w:ascii="Times New Roman" w:eastAsiaTheme="minorHAnsi" w:hAnsi="Times New Roman"/>
          <w:sz w:val="24"/>
          <w:szCs w:val="24"/>
        </w:rPr>
        <w:t>тно природозащитно състояние в К</w:t>
      </w:r>
      <w:r w:rsidRPr="009B295F">
        <w:rPr>
          <w:rFonts w:ascii="Times New Roman" w:eastAsiaTheme="minorHAnsi" w:hAnsi="Times New Roman"/>
          <w:sz w:val="24"/>
          <w:szCs w:val="24"/>
        </w:rPr>
        <w:t xml:space="preserve">онтиненталния биогеографски </w:t>
      </w:r>
      <w:r w:rsidR="00B75CCD">
        <w:rPr>
          <w:rFonts w:ascii="Times New Roman" w:eastAsiaTheme="minorHAnsi" w:hAnsi="Times New Roman"/>
          <w:sz w:val="24"/>
          <w:szCs w:val="24"/>
        </w:rPr>
        <w:t>регион</w:t>
      </w:r>
      <w:r w:rsidRPr="009B295F">
        <w:rPr>
          <w:rFonts w:ascii="Times New Roman" w:eastAsiaTheme="minorHAnsi" w:hAnsi="Times New Roman"/>
          <w:sz w:val="24"/>
          <w:szCs w:val="24"/>
        </w:rPr>
        <w:t>.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нетолерантен по отношение на концентрацията на кислород, фрагментацията на местообитанието, замърсяването и други натиск. Бърз спад на популацията би могъл да бъде фатален  за конкретната популация.</w:t>
      </w:r>
    </w:p>
    <w:p w:rsidR="009B295F" w:rsidRPr="009B295F" w:rsidRDefault="005A4BC5" w:rsidP="009B295F">
      <w:pPr>
        <w:spacing w:after="160" w:line="240" w:lineRule="auto"/>
        <w:jc w:val="both"/>
        <w:rPr>
          <w:rFonts w:ascii="Times New Roman" w:eastAsiaTheme="minorHAnsi" w:hAnsi="Times New Roman"/>
          <w:color w:val="0000FF" w:themeColor="hyperlink"/>
          <w:sz w:val="24"/>
          <w:szCs w:val="24"/>
          <w:u w:val="single"/>
        </w:rPr>
      </w:pPr>
      <w:hyperlink r:id="rId57" w:history="1">
        <w:r w:rsidR="009B295F"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1. Пряко въздействащи негативни антропогенни фактори.</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Улавяне в риболовни уреди, целенасочен промишлен, любителски и не регламентиран (бракониерски) риболов. </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B295F" w:rsidRPr="009B295F" w:rsidTr="00B75CCD">
        <w:trPr>
          <w:tblCellSpacing w:w="15" w:type="dxa"/>
        </w:trPr>
        <w:tc>
          <w:tcPr>
            <w:tcW w:w="1560" w:type="pct"/>
            <w:gridSpan w:val="5"/>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6" w:type="pct"/>
            <w:gridSpan w:val="6"/>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80" w:type="pct"/>
            <w:gridSpan w:val="4"/>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B75CCD">
        <w:trPr>
          <w:tblCellSpacing w:w="15" w:type="dxa"/>
        </w:trPr>
        <w:tc>
          <w:tcPr>
            <w:tcW w:w="167" w:type="pct"/>
            <w:shd w:val="clear" w:color="auto" w:fill="DBE5F1" w:themeFill="accent1" w:themeFillTint="33"/>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24" w:type="pct"/>
            <w:shd w:val="clear" w:color="auto" w:fill="DBE5F1" w:themeFill="accent1" w:themeFillTint="33"/>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38" w:type="pct"/>
            <w:shd w:val="clear" w:color="auto" w:fill="DBE5F1" w:themeFill="accent1" w:themeFillTint="33"/>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34" w:type="pct"/>
            <w:shd w:val="clear" w:color="auto" w:fill="DBE5F1" w:themeFill="accent1" w:themeFillTint="33"/>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33" w:type="pct"/>
            <w:shd w:val="clear" w:color="auto" w:fill="DBE5F1" w:themeFill="accent1" w:themeFillTint="33"/>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62" w:type="pct"/>
            <w:shd w:val="clear" w:color="auto" w:fill="DBE5F1" w:themeFill="accent1" w:themeFillTint="33"/>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28" w:type="pct"/>
            <w:gridSpan w:val="2"/>
            <w:shd w:val="clear" w:color="auto" w:fill="DBE5F1" w:themeFill="accent1" w:themeFillTint="33"/>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0"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83"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467"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43"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21" w:type="pct"/>
            <w:gridSpan w:val="3"/>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B75CCD">
        <w:trPr>
          <w:tblCellSpacing w:w="15" w:type="dxa"/>
        </w:trPr>
        <w:tc>
          <w:tcPr>
            <w:tcW w:w="167"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24"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38"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4"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3"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62"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8"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0"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467"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43"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303"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56"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29" w:type="pct"/>
            <w:shd w:val="clear" w:color="auto" w:fill="DBE5F1" w:themeFill="accent1" w:themeFillTint="33"/>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321120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321120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58"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(321120 кв.м. мин-макс). Опазването на вида е оценено с „</w:t>
      </w:r>
      <w:r w:rsidRPr="009B295F">
        <w:rPr>
          <w:rFonts w:ascii="Times New Roman" w:eastAsiaTheme="minorHAnsi" w:hAnsi="Times New Roman"/>
          <w:bCs/>
          <w:color w:val="000000"/>
          <w:kern w:val="36"/>
          <w:sz w:val="24"/>
          <w:szCs w:val="24"/>
        </w:rPr>
        <w:t>A) отлично опазване“</w:t>
      </w:r>
      <w:r w:rsidRPr="009B295F">
        <w:rPr>
          <w:rFonts w:ascii="Times New Roman" w:eastAsiaTheme="minorHAnsi" w:hAnsi="Times New Roman"/>
          <w:sz w:val="24"/>
          <w:szCs w:val="24"/>
        </w:rPr>
        <w:t>. Изолираността на популацията е оценена с „</w:t>
      </w:r>
      <w:r w:rsidRPr="009B295F">
        <w:rPr>
          <w:rFonts w:ascii="Times New Roman" w:eastAsiaTheme="minorHAnsi" w:hAnsi="Times New Roman"/>
          <w:bCs/>
          <w:color w:val="000000"/>
          <w:kern w:val="36"/>
          <w:sz w:val="24"/>
          <w:szCs w:val="24"/>
          <w:lang w:val="en-US"/>
        </w:rPr>
        <w:t>C</w:t>
      </w:r>
      <w:r w:rsidRPr="009B295F">
        <w:rPr>
          <w:rFonts w:ascii="Times New Roman" w:eastAsiaTheme="minorHAnsi" w:hAnsi="Times New Roman"/>
          <w:bCs/>
          <w:color w:val="000000"/>
          <w:kern w:val="36"/>
          <w:sz w:val="24"/>
          <w:szCs w:val="24"/>
        </w:rPr>
        <w:t>) не изолирана популация в широк обхват на разпростронение “.</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С) значима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B75CCD">
        <w:rPr>
          <w:rFonts w:ascii="Times New Roman" w:eastAsiaTheme="minorHAnsi" w:hAnsi="Times New Roman"/>
          <w:b/>
          <w:sz w:val="24"/>
          <w:szCs w:val="24"/>
        </w:rPr>
        <w:t>Анализ на наличната информация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подходящи местообитания за вида представляват само участъка на река Дунав и приустиевата част на р. Видбол, съгласно необходимите характеристики, дадени по-горе. Поради малките си размери не позволяват поддържане на стабилна популация,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9B295F" w:rsidRPr="009B295F" w:rsidRDefault="009B295F" w:rsidP="00B75CCD">
      <w:pPr>
        <w:spacing w:after="160" w:line="259"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Полево проучване през 2021г с цел изясняване на вида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и други реки.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В изследваните участъци видът не е регистриран.</w:t>
      </w:r>
    </w:p>
    <w:p w:rsidR="009B295F" w:rsidRPr="009B295F" w:rsidRDefault="009B295F" w:rsidP="009B295F">
      <w:pPr>
        <w:spacing w:after="160" w:line="259"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Въпреки всичко не трябва да се пренебрегва влиянието на кумулативия натиск от участъци над и извън зоната. </w:t>
      </w:r>
    </w:p>
    <w:p w:rsidR="009B295F" w:rsidRPr="009B295F" w:rsidRDefault="009B295F" w:rsidP="00B75CCD">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p w:rsidR="009B295F" w:rsidRPr="009B295F" w:rsidRDefault="009B295F" w:rsidP="009B295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9B295F" w:rsidRPr="00B75CCD" w:rsidTr="00B75CCD">
        <w:trPr>
          <w:tblHeader/>
          <w:jc w:val="center"/>
        </w:trPr>
        <w:tc>
          <w:tcPr>
            <w:tcW w:w="756"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eastAsiaTheme="minorHAnsi" w:hAnsi="Times New Roman"/>
                <w:b/>
                <w:bCs/>
              </w:rPr>
              <w:lastRenderedPageBreak/>
              <w:t>Параметър</w:t>
            </w:r>
          </w:p>
        </w:tc>
        <w:tc>
          <w:tcPr>
            <w:tcW w:w="636"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Мерна единица</w:t>
            </w:r>
          </w:p>
        </w:tc>
        <w:tc>
          <w:tcPr>
            <w:tcW w:w="635"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Целева стойност</w:t>
            </w:r>
          </w:p>
        </w:tc>
        <w:tc>
          <w:tcPr>
            <w:tcW w:w="1936"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eastAsiaTheme="minorHAnsi" w:hAnsi="Times New Roman"/>
                <w:b/>
                <w:bCs/>
              </w:rPr>
              <w:t>Специфични цели на опазване за зоната</w:t>
            </w: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lang w:val="en-US"/>
              </w:rPr>
            </w:pPr>
            <w:r w:rsidRPr="00B75CCD">
              <w:rPr>
                <w:rFonts w:ascii="Times New Roman" w:eastAsiaTheme="minorHAnsi" w:hAnsi="Times New Roman"/>
              </w:rPr>
              <w:t>Плътност на популацията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Брой индивиди/</w:t>
            </w:r>
            <w:r w:rsidRPr="009B295F">
              <w:rPr>
                <w:rFonts w:ascii="Times New Roman" w:eastAsiaTheme="minorHAnsi" w:hAnsi="Times New Roman"/>
                <w:lang w:val="en-US"/>
              </w:rPr>
              <w:t>ha</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0</w:t>
            </w:r>
            <w:r w:rsidRPr="009B295F">
              <w:rPr>
                <w:rFonts w:ascii="Times New Roman" w:eastAsiaTheme="minorHAnsi" w:hAnsi="Times New Roman"/>
                <w:lang w:val="en-US"/>
              </w:rPr>
              <w:t xml:space="preserve">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Този параметър не се отнася за тази зона. Подходящите местообитания не са достатъчни за поддържане на определена популационна плътност.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B295F">
              <w:rPr>
                <w:rFonts w:ascii="Times New Roman" w:eastAsiaTheme="minorHAnsi" w:hAnsi="Times New Roman"/>
                <w:vertAlign w:val="superscript"/>
              </w:rPr>
              <w:t>2</w:t>
            </w:r>
            <w:r w:rsidRPr="009B295F">
              <w:rPr>
                <w:rFonts w:ascii="Times New Roman" w:eastAsiaTheme="minorHAnsi" w:hAnsi="Times New Roman"/>
              </w:rPr>
              <w:t xml:space="preserve">. След това броят на уловените екземпляри се преизчислява на един хектар.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отново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 и въз основа на по-нови налични данни.</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w:t>
            </w:r>
            <w:r w:rsidRPr="009B295F">
              <w:rPr>
                <w:rFonts w:ascii="Times New Roman" w:eastAsiaTheme="minorHAnsi" w:hAnsi="Times New Roman"/>
              </w:rPr>
              <w:lastRenderedPageBreak/>
              <w:t>установената плътност на популацията и експертна оценка, състоянието на вида по този показател е „Благоприятно“, дори ако вида не бъде регистриран в зоната.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целева плътност на популацията в други зони, където вида присъства.</w:t>
            </w: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lastRenderedPageBreak/>
              <w:t xml:space="preserve">Местообитание на вида: </w:t>
            </w:r>
          </w:p>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t>Дължина на речната мрежа, представляваща потенциално местообитание за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1км</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Реки от типове R6, R7, съгласно класификацията на Рамковата Директива за водите;</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Река Дунав, долното течение на неговите притоци.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Изключени са всички стоящи водни тела в зоната.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1 км в защитената зона отговарят на посочените критерии. Според наличните данни за вида, той се среща мозайчно в зоната.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1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t>Местообитание на вида:</w:t>
            </w:r>
          </w:p>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t>Водна площ на стоящи водоеми, представляваща потенциално местообитание за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ха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shd w:val="clear" w:color="auto" w:fill="FFFFFF"/>
              </w:rPr>
            </w:pPr>
            <w:r w:rsidRPr="009B295F">
              <w:rPr>
                <w:rFonts w:ascii="Times New Roman" w:eastAsiaTheme="minorHAnsi" w:hAnsi="Times New Roman"/>
                <w:shd w:val="clear" w:color="auto" w:fill="FFFFFF"/>
              </w:rPr>
              <w:t>0</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Този параметър не се отнася за тази зона. В нея вида обитава само речна мрежа, без стоящи водоеми.</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площ, представляваща подходящо местообитание, обитавано в съответната зона</w:t>
            </w: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t xml:space="preserve">Местообитание на вида: </w:t>
            </w:r>
          </w:p>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t xml:space="preserve">Степен на свързаност </w:t>
            </w:r>
            <w:r w:rsidRPr="00B75CCD">
              <w:rPr>
                <w:rFonts w:ascii="Times New Roman" w:eastAsiaTheme="minorHAnsi" w:hAnsi="Times New Roman"/>
              </w:rPr>
              <w:lastRenderedPageBreak/>
              <w:t xml:space="preserve">на местообитанието на вида </w:t>
            </w:r>
          </w:p>
          <w:p w:rsidR="009B295F" w:rsidRPr="00B75CCD" w:rsidRDefault="009B295F" w:rsidP="009B295F">
            <w:pPr>
              <w:spacing w:before="120" w:after="120" w:line="240" w:lineRule="auto"/>
              <w:rPr>
                <w:rFonts w:ascii="Times New Roman" w:eastAsiaTheme="minorHAnsi" w:hAnsi="Times New Roman"/>
              </w:rPr>
            </w:pPr>
          </w:p>
          <w:p w:rsidR="009B295F" w:rsidRPr="00B75CCD" w:rsidRDefault="009B295F" w:rsidP="009B295F">
            <w:pPr>
              <w:spacing w:before="120" w:after="120" w:line="240" w:lineRule="auto"/>
              <w:rPr>
                <w:rFonts w:ascii="Times New Roman" w:eastAsiaTheme="minorHAnsi" w:hAnsi="Times New Roman"/>
              </w:rPr>
            </w:pP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всяка бариера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w:t>
            </w:r>
            <w:r w:rsidRPr="009B295F">
              <w:rPr>
                <w:rFonts w:ascii="Times New Roman" w:eastAsiaTheme="minorHAnsi" w:hAnsi="Times New Roman"/>
              </w:rPr>
              <w:lastRenderedPageBreak/>
              <w:t xml:space="preserve">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w:t>
            </w:r>
            <w:r w:rsidRPr="009B295F">
              <w:rPr>
                <w:rFonts w:ascii="Times New Roman" w:eastAsiaTheme="minorHAnsi" w:hAnsi="Times New Roman"/>
              </w:rPr>
              <w:lastRenderedPageBreak/>
              <w:t xml:space="preserve">всяка бариера в речния участък. </w:t>
            </w: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lastRenderedPageBreak/>
              <w:t xml:space="preserve">Местообитание на вида: Екологично състояние на водните тела с потенциални местообитания за вида въз основа </w:t>
            </w:r>
            <w:r w:rsidRPr="00B75CCD">
              <w:rPr>
                <w:rFonts w:ascii="Times New Roman" w:eastAsiaTheme="minorHAnsi" w:hAnsi="Times New Roman"/>
              </w:rPr>
              <w:lastRenderedPageBreak/>
              <w:t xml:space="preserve">на биологичните елементи за качесто (БЕК  Макрозообентос, Фитобентос, Риби, Макрофити) </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екологично състояние съгласно РДВ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p>
        </w:tc>
        <w:tc>
          <w:tcPr>
            <w:tcW w:w="1936"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w:t>
            </w:r>
            <w:r w:rsidRPr="009B295F">
              <w:rPr>
                <w:rFonts w:ascii="Times New Roman" w:eastAsiaTheme="minorHAnsi" w:hAnsi="Times New Roman"/>
              </w:rPr>
              <w:lastRenderedPageBreak/>
              <w:t xml:space="preserve">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докато на р. Видбол добро (2): (</w:t>
            </w:r>
            <w:hyperlink r:id="rId59" w:history="1">
              <w:r w:rsidRPr="009B295F">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60" w:history="1">
              <w:r w:rsidRPr="009B295F">
                <w:rPr>
                  <w:rFonts w:ascii="Times New Roman" w:eastAsiaTheme="minorHAnsi" w:hAnsi="Times New Roman"/>
                  <w:color w:val="0000FF" w:themeColor="hyperlink"/>
                  <w:u w:val="single"/>
                </w:rPr>
                <w:t>http://www.bd-dunav.org/uploads/content/files/upravlenie-na-vodite/PURB-2016-2021-final/Razdel-1/prilojenia_R1/Pril_1244.pdf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Трябва да бъдат установени източниците на замърсяване в и извън зоната, които могат да повлиаят на популацията на вида.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w:t>
            </w:r>
            <w:r w:rsidRPr="009B295F">
              <w:rPr>
                <w:rFonts w:ascii="Times New Roman" w:eastAsiaTheme="minorHAnsi" w:hAnsi="Times New Roman"/>
              </w:rPr>
              <w:lastRenderedPageBreak/>
              <w:t xml:space="preserve">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lastRenderedPageBreak/>
              <w:t xml:space="preserve">Местообитание на вида: естествено структуриран субстрат в подходящите </w:t>
            </w:r>
            <w:r w:rsidRPr="00B75CCD">
              <w:rPr>
                <w:rFonts w:ascii="Times New Roman" w:eastAsiaTheme="minorHAnsi" w:hAnsi="Times New Roman"/>
              </w:rPr>
              <w:lastRenderedPageBreak/>
              <w:t>местообитания на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Съотношение в % от дължината на речните участъци с подходя</w:t>
            </w:r>
            <w:r w:rsidRPr="009B295F">
              <w:rPr>
                <w:rFonts w:ascii="Times New Roman" w:eastAsiaTheme="minorHAnsi" w:hAnsi="Times New Roman"/>
              </w:rPr>
              <w:lastRenderedPageBreak/>
              <w:t>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95% от дължината на речните участъци с подходящи местооби</w:t>
            </w:r>
            <w:r w:rsidRPr="009B295F">
              <w:rPr>
                <w:rFonts w:ascii="Times New Roman" w:eastAsiaTheme="minorHAnsi" w:hAnsi="Times New Roman"/>
              </w:rPr>
              <w:lastRenderedPageBreak/>
              <w:t>тания за вида имат естественоструктуриран субстрат</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w:t>
            </w:r>
            <w:r w:rsidRPr="009B295F">
              <w:rPr>
                <w:rFonts w:ascii="Times New Roman" w:eastAsiaTheme="minorHAnsi" w:hAnsi="Times New Roman"/>
              </w:rPr>
              <w:lastRenderedPageBreak/>
              <w:t>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над 5%.</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95 % от дължината на речните участъци с подходящи местообитания за вида да са с естествено </w:t>
            </w:r>
            <w:r w:rsidRPr="009B295F">
              <w:rPr>
                <w:rFonts w:ascii="Times New Roman" w:eastAsiaTheme="minorHAnsi" w:hAnsi="Times New Roman"/>
              </w:rPr>
              <w:lastRenderedPageBreak/>
              <w:t>структуриран субстрат.</w:t>
            </w: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B75CCD"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актуализация на СФ на защитената</w:t>
      </w:r>
      <w:r w:rsidR="00B75CCD">
        <w:rPr>
          <w:rFonts w:ascii="Times New Roman" w:eastAsiaTheme="minorHAnsi" w:hAnsi="Times New Roman"/>
          <w:b/>
          <w:sz w:val="24"/>
          <w:szCs w:val="24"/>
        </w:rPr>
        <w:t xml:space="preserve"> зона</w:t>
      </w:r>
    </w:p>
    <w:p w:rsidR="009B295F" w:rsidRPr="009B295F" w:rsidRDefault="009B295F" w:rsidP="00B75CCD">
      <w:pPr>
        <w:spacing w:after="12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много рядък или периодично отсъства от зоната, тъй като подходящите местообитания в нея не са широко застъпени. Част от зоната представлява екокоридор за миграциите на вида. 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55"/>
        <w:gridCol w:w="614"/>
        <w:gridCol w:w="1027"/>
        <w:gridCol w:w="302"/>
        <w:gridCol w:w="606"/>
        <w:gridCol w:w="314"/>
        <w:gridCol w:w="669"/>
        <w:gridCol w:w="709"/>
        <w:gridCol w:w="696"/>
        <w:gridCol w:w="676"/>
        <w:gridCol w:w="989"/>
        <w:gridCol w:w="1081"/>
        <w:gridCol w:w="729"/>
        <w:gridCol w:w="609"/>
        <w:gridCol w:w="691"/>
      </w:tblGrid>
      <w:tr w:rsidR="009B295F" w:rsidRPr="009B295F" w:rsidTr="00B75CCD">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Site assessment </w:t>
            </w:r>
          </w:p>
        </w:tc>
      </w:tr>
      <w:tr w:rsidR="009B295F" w:rsidRPr="009B295F" w:rsidTr="00B75CCD">
        <w:trPr>
          <w:tblCellSpacing w:w="15" w:type="dxa"/>
        </w:trPr>
        <w:tc>
          <w:tcPr>
            <w:tcW w:w="15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G </w:t>
            </w:r>
          </w:p>
        </w:tc>
        <w:tc>
          <w:tcPr>
            <w:tcW w:w="0" w:type="auto"/>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Code </w:t>
            </w:r>
          </w:p>
        </w:tc>
        <w:tc>
          <w:tcPr>
            <w:tcW w:w="0" w:type="auto"/>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Scientific Name </w:t>
            </w:r>
          </w:p>
        </w:tc>
        <w:tc>
          <w:tcPr>
            <w:tcW w:w="0" w:type="auto"/>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S </w:t>
            </w:r>
          </w:p>
        </w:tc>
        <w:tc>
          <w:tcPr>
            <w:tcW w:w="0" w:type="auto"/>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NP </w:t>
            </w:r>
          </w:p>
        </w:tc>
        <w:tc>
          <w:tcPr>
            <w:tcW w:w="0" w:type="auto"/>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T </w:t>
            </w:r>
          </w:p>
        </w:tc>
        <w:tc>
          <w:tcPr>
            <w:tcW w:w="0" w:type="auto"/>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A|B|C </w:t>
            </w:r>
          </w:p>
        </w:tc>
      </w:tr>
      <w:tr w:rsidR="009B295F" w:rsidRPr="009B295F" w:rsidTr="00B75CCD">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29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50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13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24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15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31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Min</w:t>
            </w:r>
          </w:p>
        </w:tc>
        <w:tc>
          <w:tcPr>
            <w:tcW w:w="33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Max</w:t>
            </w:r>
          </w:p>
        </w:tc>
        <w:tc>
          <w:tcPr>
            <w:tcW w:w="33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32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p>
        </w:tc>
        <w:tc>
          <w:tcPr>
            <w:tcW w:w="4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52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Pop.</w:t>
            </w:r>
          </w:p>
        </w:tc>
        <w:tc>
          <w:tcPr>
            <w:tcW w:w="34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Con.</w:t>
            </w:r>
          </w:p>
        </w:tc>
        <w:tc>
          <w:tcPr>
            <w:tcW w:w="2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Iso.</w:t>
            </w:r>
          </w:p>
        </w:tc>
        <w:tc>
          <w:tcPr>
            <w:tcW w:w="32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Glo.</w:t>
            </w:r>
          </w:p>
        </w:tc>
      </w:tr>
      <w:tr w:rsidR="009B295F" w:rsidRPr="009B295F" w:rsidTr="000C510E">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lastRenderedPageBreak/>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1130</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Aspius aspius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c</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56500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56500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rPr>
            </w:pPr>
            <w:r w:rsidRPr="009B295F">
              <w:rPr>
                <w:rFonts w:ascii="Times New Roman" w:eastAsiaTheme="minorHAnsi" w:hAnsi="Times New Roman"/>
                <w:b/>
                <w:bCs/>
                <w:sz w:val="16"/>
                <w:szCs w:val="16"/>
                <w:lang w:val="en-US"/>
              </w:rPr>
              <w:t>P</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D</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rPr>
            </w:pP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rPr>
            </w:pP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B75CCD"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Големански, </w:t>
      </w:r>
      <w:r w:rsidR="00B75CCD">
        <w:rPr>
          <w:rFonts w:ascii="Times New Roman" w:eastAsia="Calibri" w:hAnsi="Times New Roman"/>
          <w:sz w:val="24"/>
          <w:szCs w:val="24"/>
          <w:lang w:eastAsia="x-none"/>
        </w:rPr>
        <w:t>В.</w:t>
      </w:r>
      <w:r w:rsidRPr="009B295F">
        <w:rPr>
          <w:rFonts w:ascii="Times New Roman" w:eastAsia="Calibri" w:hAnsi="Times New Roman"/>
          <w:sz w:val="24"/>
          <w:szCs w:val="24"/>
          <w:lang w:eastAsia="x-none"/>
        </w:rPr>
        <w:t xml:space="preserve"> . и др. (ред.) 2011. Червена книга на Република България. Том 2. Животни. ИБЕИ - БАН &amp; МОСВ, София. Електронно издание:</w:t>
      </w:r>
      <w:r w:rsidRPr="009B295F">
        <w:rPr>
          <w:rFonts w:ascii="Times New Roman" w:eastAsia="Calibri" w:hAnsi="Times New Roman"/>
          <w:sz w:val="24"/>
          <w:szCs w:val="24"/>
        </w:rPr>
        <w:t xml:space="preserve"> </w:t>
      </w:r>
      <w:hyperlink r:id="rId61" w:history="1">
        <w:r w:rsidRPr="009B295F">
          <w:rPr>
            <w:rFonts w:ascii="Times New Roman" w:eastAsia="Calibri" w:hAnsi="Times New Roman"/>
            <w:color w:val="0000FF"/>
            <w:sz w:val="24"/>
            <w:szCs w:val="24"/>
            <w:u w:val="single"/>
          </w:rPr>
          <w:t xml:space="preserve">Том </w:t>
        </w:r>
        <w:r w:rsidRPr="009B295F">
          <w:rPr>
            <w:rFonts w:ascii="Times New Roman" w:eastAsia="Calibri" w:hAnsi="Times New Roman"/>
            <w:color w:val="0000FF"/>
            <w:sz w:val="24"/>
            <w:szCs w:val="24"/>
            <w:u w:val="single"/>
            <w:lang w:val="en-GB"/>
          </w:rPr>
          <w:t>II</w:t>
        </w:r>
        <w:r w:rsidRPr="009B295F">
          <w:rPr>
            <w:rFonts w:ascii="Times New Roman" w:eastAsia="Calibri" w:hAnsi="Times New Roman"/>
            <w:color w:val="0000FF"/>
            <w:sz w:val="24"/>
            <w:szCs w:val="24"/>
            <w:u w:val="single"/>
          </w:rPr>
          <w:t xml:space="preserve"> - Животни (</w:t>
        </w:r>
        <w:r w:rsidRPr="009B295F">
          <w:rPr>
            <w:rFonts w:ascii="Times New Roman" w:eastAsia="Calibri" w:hAnsi="Times New Roman"/>
            <w:color w:val="0000FF"/>
            <w:sz w:val="24"/>
            <w:szCs w:val="24"/>
            <w:u w:val="single"/>
            <w:lang w:val="en-GB"/>
          </w:rPr>
          <w:t>bas</w:t>
        </w:r>
        <w:r w:rsidRPr="009B295F">
          <w:rPr>
            <w:rFonts w:ascii="Times New Roman" w:eastAsia="Calibri" w:hAnsi="Times New Roman"/>
            <w:color w:val="0000FF"/>
            <w:sz w:val="24"/>
            <w:szCs w:val="24"/>
            <w:u w:val="single"/>
          </w:rPr>
          <w:t>.</w:t>
        </w:r>
        <w:r w:rsidRPr="009B295F">
          <w:rPr>
            <w:rFonts w:ascii="Times New Roman" w:eastAsia="Calibri" w:hAnsi="Times New Roman"/>
            <w:color w:val="0000FF"/>
            <w:sz w:val="24"/>
            <w:szCs w:val="24"/>
            <w:u w:val="single"/>
            <w:lang w:val="en-GB"/>
          </w:rPr>
          <w:t>bg</w:t>
        </w:r>
        <w:r w:rsidRPr="009B295F">
          <w:rPr>
            <w:rFonts w:ascii="Times New Roman" w:eastAsia="Calibri" w:hAnsi="Times New Roman"/>
            <w:color w:val="0000FF"/>
            <w:sz w:val="24"/>
            <w:szCs w:val="24"/>
            <w:u w:val="single"/>
          </w:rPr>
          <w:t>)</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1921. Риби и риболовство по р. Искър. – Сведения по земеделието, 2 (9): 5–16.</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Дренски, П. 1951. Рибите в България. Фауна на България </w:t>
      </w:r>
      <w:r w:rsidRPr="009B295F">
        <w:rPr>
          <w:rFonts w:ascii="Times New Roman" w:eastAsia="Calibri" w:hAnsi="Times New Roman"/>
          <w:sz w:val="24"/>
          <w:szCs w:val="24"/>
          <w:lang w:val="en-US" w:eastAsia="x-none"/>
        </w:rPr>
        <w:t>II</w:t>
      </w:r>
      <w:r w:rsidRPr="009B295F">
        <w:rPr>
          <w:rFonts w:ascii="Times New Roman" w:eastAsia="Calibri" w:hAnsi="Times New Roman"/>
          <w:sz w:val="24"/>
          <w:szCs w:val="24"/>
          <w:lang w:eastAsia="x-none"/>
        </w:rPr>
        <w:t>. С., БАН, 270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Живков, </w:t>
      </w:r>
      <w:r w:rsidRPr="009B295F">
        <w:rPr>
          <w:rFonts w:ascii="Times New Roman" w:eastAsia="Calibri" w:hAnsi="Times New Roman"/>
          <w:sz w:val="24"/>
          <w:szCs w:val="24"/>
          <w:lang w:val="en-US" w:eastAsia="x-none"/>
        </w:rPr>
        <w:t>M</w:t>
      </w:r>
      <w:r w:rsidRPr="009B295F">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ИАОС. Проект </w:t>
      </w:r>
      <w:r w:rsidRPr="009B295F">
        <w:rPr>
          <w:rFonts w:ascii="Times New Roman" w:eastAsia="Calibri" w:hAnsi="Times New Roman"/>
          <w:sz w:val="24"/>
          <w:szCs w:val="24"/>
          <w:lang w:val="en-US" w:eastAsia="x-none"/>
        </w:rPr>
        <w:t>DIR</w:t>
      </w:r>
      <w:r w:rsidRPr="009B295F">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62" w:history="1">
        <w:r w:rsidRPr="009B295F">
          <w:rPr>
            <w:rFonts w:ascii="Times New Roman" w:eastAsia="Calibri" w:hAnsi="Times New Roman"/>
            <w:color w:val="0563C1"/>
            <w:sz w:val="24"/>
            <w:szCs w:val="24"/>
            <w:u w:val="single"/>
            <w:lang w:eastAsia="x-none"/>
          </w:rPr>
          <w:t>http://eea.government.bg/bg/bio/opos/activities-results/ribi</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Информационна система за защитени зони от екологична мрежа НАТУРА 2000.</w:t>
      </w:r>
    </w:p>
    <w:p w:rsidR="009B295F" w:rsidRPr="009B295F" w:rsidRDefault="005A4BC5" w:rsidP="00B75CCD">
      <w:pPr>
        <w:spacing w:after="0" w:line="240" w:lineRule="auto"/>
        <w:ind w:left="709" w:hanging="709"/>
        <w:jc w:val="both"/>
        <w:rPr>
          <w:rFonts w:ascii="Times New Roman" w:eastAsia="Calibri" w:hAnsi="Times New Roman"/>
          <w:sz w:val="24"/>
          <w:szCs w:val="24"/>
          <w:lang w:eastAsia="x-none"/>
        </w:rPr>
      </w:pPr>
      <w:hyperlink r:id="rId63" w:history="1">
        <w:r w:rsidR="009B295F" w:rsidRPr="009B295F">
          <w:rPr>
            <w:rFonts w:ascii="Times New Roman" w:eastAsia="Calibri" w:hAnsi="Times New Roman"/>
            <w:color w:val="0563C1"/>
            <w:sz w:val="24"/>
            <w:szCs w:val="24"/>
            <w:u w:val="single"/>
            <w:lang w:eastAsia="x-none"/>
          </w:rPr>
          <w:t>http://natura2000.moew.government.bg/</w:t>
        </w:r>
      </w:hyperlink>
      <w:r w:rsidR="009B295F" w:rsidRPr="009B295F">
        <w:rPr>
          <w:rFonts w:ascii="Times New Roman" w:eastAsia="Calibri" w:hAnsi="Times New Roman"/>
          <w:sz w:val="24"/>
          <w:szCs w:val="24"/>
          <w:lang w:eastAsia="x-none"/>
        </w:rPr>
        <w:t xml:space="preserve">; </w:t>
      </w:r>
      <w:hyperlink r:id="rId64" w:history="1">
        <w:r w:rsidR="009B295F" w:rsidRPr="009B295F">
          <w:rPr>
            <w:rFonts w:ascii="Times New Roman" w:eastAsia="Calibri" w:hAnsi="Times New Roman"/>
            <w:color w:val="0563C1"/>
            <w:sz w:val="24"/>
            <w:szCs w:val="24"/>
            <w:u w:val="single"/>
            <w:lang w:eastAsia="x-none"/>
          </w:rPr>
          <w:t>http://natura2000.moew.government.bg/Home/Reports?reportType=Fishes</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1972. Ихтиофауна на р. Янтра. – Изв. на Зоолог. инст. с музей, 36: 149–182.</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1974. Ихтиофауна на р. Камчия. – Изв. на Зоолог. инст. с музей, 39: 85–98.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М. Живков. 1995. Рибите в България. С., "Гея-Либрис", 247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Моров, Т. 1931. Сладководните риби в България. С., "Художник", 93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Проект </w:t>
      </w:r>
      <w:r w:rsidRPr="009B295F">
        <w:rPr>
          <w:rFonts w:ascii="Times New Roman" w:eastAsia="Calibri" w:hAnsi="Times New Roman"/>
          <w:sz w:val="24"/>
          <w:szCs w:val="24"/>
          <w:lang w:val="en-US" w:eastAsia="x-none"/>
        </w:rPr>
        <w:t>DIR</w:t>
      </w:r>
      <w:r w:rsidRPr="009B295F">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Calibri" w:hAnsi="Times New Roman"/>
          <w:sz w:val="24"/>
          <w:szCs w:val="24"/>
          <w:lang w:val="en-US" w:eastAsia="x-none"/>
        </w:rPr>
        <w:t>I</w:t>
      </w:r>
      <w:r w:rsidRPr="009B295F">
        <w:rPr>
          <w:rFonts w:ascii="Times New Roman" w:eastAsia="Calibri" w:hAnsi="Times New Roman"/>
          <w:sz w:val="24"/>
          <w:szCs w:val="24"/>
          <w:lang w:eastAsia="x-none"/>
        </w:rPr>
        <w:t>", 2013.</w:t>
      </w:r>
    </w:p>
    <w:p w:rsidR="009B295F" w:rsidRPr="009B295F" w:rsidRDefault="009B295F" w:rsidP="00B75CCD">
      <w:pPr>
        <w:spacing w:after="0" w:line="240" w:lineRule="auto"/>
        <w:ind w:left="709" w:hanging="709"/>
        <w:jc w:val="both"/>
        <w:rPr>
          <w:rFonts w:ascii="Times New Roman" w:eastAsia="Calibri" w:hAnsi="Times New Roman"/>
          <w:sz w:val="24"/>
          <w:szCs w:val="24"/>
        </w:rPr>
      </w:pPr>
      <w:r w:rsidRPr="009B295F">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Calibri" w:hAnsi="Times New Roman"/>
          <w:sz w:val="24"/>
          <w:szCs w:val="24"/>
        </w:rPr>
        <w:t xml:space="preserve"> </w:t>
      </w:r>
    </w:p>
    <w:p w:rsidR="009B295F" w:rsidRPr="009B295F" w:rsidRDefault="005A4BC5" w:rsidP="00B75CCD">
      <w:pPr>
        <w:spacing w:after="0" w:line="240" w:lineRule="auto"/>
        <w:ind w:left="709" w:hanging="709"/>
        <w:jc w:val="both"/>
        <w:rPr>
          <w:rFonts w:ascii="Times New Roman" w:eastAsia="Calibri" w:hAnsi="Times New Roman"/>
          <w:sz w:val="24"/>
          <w:szCs w:val="24"/>
          <w:lang w:eastAsia="x-none"/>
        </w:rPr>
      </w:pPr>
      <w:hyperlink r:id="rId65" w:history="1">
        <w:r w:rsidR="009B295F" w:rsidRPr="009B295F">
          <w:rPr>
            <w:rFonts w:ascii="Times New Roman" w:eastAsia="Calibri" w:hAnsi="Times New Roman"/>
            <w:color w:val="0563C1"/>
            <w:sz w:val="24"/>
            <w:szCs w:val="24"/>
            <w:u w:val="single"/>
            <w:lang w:val="en-US" w:eastAsia="x-none"/>
          </w:rPr>
          <w:t>https</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ec</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europa</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eu</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environment</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nature</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natura</w:t>
        </w:r>
        <w:r w:rsidR="009B295F" w:rsidRPr="009B295F">
          <w:rPr>
            <w:rFonts w:ascii="Times New Roman" w:eastAsia="Calibri" w:hAnsi="Times New Roman"/>
            <w:color w:val="0563C1"/>
            <w:sz w:val="24"/>
            <w:szCs w:val="24"/>
            <w:u w:val="single"/>
            <w:lang w:eastAsia="x-none"/>
          </w:rPr>
          <w:t>2000/</w:t>
        </w:r>
        <w:r w:rsidR="009B295F" w:rsidRPr="009B295F">
          <w:rPr>
            <w:rFonts w:ascii="Times New Roman" w:eastAsia="Calibri" w:hAnsi="Times New Roman"/>
            <w:color w:val="0563C1"/>
            <w:sz w:val="24"/>
            <w:szCs w:val="24"/>
            <w:u w:val="single"/>
            <w:lang w:val="en-US" w:eastAsia="x-none"/>
          </w:rPr>
          <w:t>management</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docs</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art</w:t>
        </w:r>
        <w:r w:rsidR="009B295F" w:rsidRPr="009B295F">
          <w:rPr>
            <w:rFonts w:ascii="Times New Roman" w:eastAsia="Calibri" w:hAnsi="Times New Roman"/>
            <w:color w:val="0563C1"/>
            <w:sz w:val="24"/>
            <w:szCs w:val="24"/>
            <w:u w:val="single"/>
            <w:lang w:eastAsia="x-none"/>
          </w:rPr>
          <w:t>6/</w:t>
        </w:r>
        <w:r w:rsidR="009B295F" w:rsidRPr="009B295F">
          <w:rPr>
            <w:rFonts w:ascii="Times New Roman" w:eastAsia="Calibri" w:hAnsi="Times New Roman"/>
            <w:color w:val="0563C1"/>
            <w:sz w:val="24"/>
            <w:szCs w:val="24"/>
            <w:u w:val="single"/>
            <w:lang w:val="en-US" w:eastAsia="x-none"/>
          </w:rPr>
          <w:t>BG</w:t>
        </w:r>
        <w:r w:rsidR="009B295F" w:rsidRPr="009B295F">
          <w:rPr>
            <w:rFonts w:ascii="Times New Roman" w:eastAsia="Calibri" w:hAnsi="Times New Roman"/>
            <w:color w:val="0563C1"/>
            <w:sz w:val="24"/>
            <w:szCs w:val="24"/>
            <w:u w:val="single"/>
            <w:lang w:eastAsia="x-none"/>
          </w:rPr>
          <w:t>_</w:t>
        </w:r>
        <w:r w:rsidR="009B295F" w:rsidRPr="009B295F">
          <w:rPr>
            <w:rFonts w:ascii="Times New Roman" w:eastAsia="Calibri" w:hAnsi="Times New Roman"/>
            <w:color w:val="0563C1"/>
            <w:sz w:val="24"/>
            <w:szCs w:val="24"/>
            <w:u w:val="single"/>
            <w:lang w:val="en-US" w:eastAsia="x-none"/>
          </w:rPr>
          <w:t>art</w:t>
        </w:r>
        <w:r w:rsidR="009B295F" w:rsidRPr="009B295F">
          <w:rPr>
            <w:rFonts w:ascii="Times New Roman" w:eastAsia="Calibri" w:hAnsi="Times New Roman"/>
            <w:color w:val="0563C1"/>
            <w:sz w:val="24"/>
            <w:szCs w:val="24"/>
            <w:u w:val="single"/>
            <w:lang w:eastAsia="x-none"/>
          </w:rPr>
          <w:t>_6_</w:t>
        </w:r>
        <w:r w:rsidR="009B295F" w:rsidRPr="009B295F">
          <w:rPr>
            <w:rFonts w:ascii="Times New Roman" w:eastAsia="Calibri" w:hAnsi="Times New Roman"/>
            <w:color w:val="0563C1"/>
            <w:sz w:val="24"/>
            <w:szCs w:val="24"/>
            <w:u w:val="single"/>
            <w:lang w:val="en-US" w:eastAsia="x-none"/>
          </w:rPr>
          <w:t>guide</w:t>
        </w:r>
        <w:r w:rsidR="009B295F" w:rsidRPr="009B295F">
          <w:rPr>
            <w:rFonts w:ascii="Times New Roman" w:eastAsia="Calibri" w:hAnsi="Times New Roman"/>
            <w:color w:val="0563C1"/>
            <w:sz w:val="24"/>
            <w:szCs w:val="24"/>
            <w:u w:val="single"/>
            <w:lang w:eastAsia="x-none"/>
          </w:rPr>
          <w:t>_</w:t>
        </w:r>
        <w:r w:rsidR="009B295F" w:rsidRPr="009B295F">
          <w:rPr>
            <w:rFonts w:ascii="Times New Roman" w:eastAsia="Calibri" w:hAnsi="Times New Roman"/>
            <w:color w:val="0563C1"/>
            <w:sz w:val="24"/>
            <w:szCs w:val="24"/>
            <w:u w:val="single"/>
            <w:lang w:val="en-US" w:eastAsia="x-none"/>
          </w:rPr>
          <w:t>jun</w:t>
        </w:r>
        <w:r w:rsidR="009B295F" w:rsidRPr="009B295F">
          <w:rPr>
            <w:rFonts w:ascii="Times New Roman" w:eastAsia="Calibri" w:hAnsi="Times New Roman"/>
            <w:color w:val="0563C1"/>
            <w:sz w:val="24"/>
            <w:szCs w:val="24"/>
            <w:u w:val="single"/>
            <w:lang w:eastAsia="x-none"/>
          </w:rPr>
          <w:t>_2019.</w:t>
        </w:r>
        <w:r w:rsidR="009B295F" w:rsidRPr="009B295F">
          <w:rPr>
            <w:rFonts w:ascii="Times New Roman" w:eastAsia="Calibri" w:hAnsi="Times New Roman"/>
            <w:color w:val="0563C1"/>
            <w:sz w:val="24"/>
            <w:szCs w:val="24"/>
            <w:u w:val="single"/>
            <w:lang w:val="en-US" w:eastAsia="x-none"/>
          </w:rPr>
          <w:t>pdf</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Шишков Г. 1939. Няколко думи за риболова по р. Искър. – Рибарски преглед, 9(8): 4–7.</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Apostolou A., L. Pehlivanov, M. Schabuss, H. Zorning 2021.</w:t>
      </w:r>
      <w:r w:rsidRPr="009B295F">
        <w:rPr>
          <w:rFonts w:eastAsia="Calibri"/>
          <w:lang w:val="en-GB"/>
        </w:rPr>
        <w:t xml:space="preserve"> </w:t>
      </w:r>
      <w:r w:rsidRPr="009B295F">
        <w:rPr>
          <w:rFonts w:ascii="Times New Roman" w:eastAsia="Calibri" w:hAnsi="Times New Roman"/>
          <w:sz w:val="24"/>
          <w:szCs w:val="24"/>
          <w:lang w:val="en-US" w:eastAsia="x-none"/>
        </w:rPr>
        <w:t>Monitoring fish in Lower Danube River main channel by applying various sampling methodologies.</w:t>
      </w:r>
      <w:r w:rsidRPr="009B295F">
        <w:rPr>
          <w:rFonts w:eastAsia="Calibri"/>
          <w:lang w:val="en-GB"/>
        </w:rPr>
        <w:t xml:space="preserve"> </w:t>
      </w:r>
      <w:r w:rsidRPr="009B295F">
        <w:rPr>
          <w:rFonts w:ascii="Times New Roman" w:eastAsia="Calibri" w:hAnsi="Times New Roman"/>
          <w:sz w:val="24"/>
          <w:szCs w:val="24"/>
          <w:lang w:val="en-US" w:eastAsia="x-none"/>
        </w:rPr>
        <w:t>Acta Zool. Bulg., 73 (2): 269-274.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val="en-US" w:eastAsia="x-none"/>
        </w:rPr>
        <w:t>Froese, R., D. Pauly. Editors. 2021. FishBase. World Wide Web electronic publication. www.fishbase.org, (06/2021)</w:t>
      </w:r>
      <w:r w:rsidRPr="009B295F">
        <w:rPr>
          <w:rFonts w:ascii="Times New Roman" w:eastAsia="Calibri" w:hAnsi="Times New Roman"/>
          <w:sz w:val="24"/>
          <w:szCs w:val="24"/>
          <w:lang w:eastAsia="x-none"/>
        </w:rPr>
        <w:t>:</w:t>
      </w:r>
      <w:r w:rsidRPr="009B295F">
        <w:rPr>
          <w:rFonts w:ascii="Times New Roman" w:eastAsia="Calibri" w:hAnsi="Times New Roman"/>
          <w:sz w:val="24"/>
          <w:szCs w:val="24"/>
        </w:rPr>
        <w:t xml:space="preserve"> </w:t>
      </w:r>
      <w:hyperlink r:id="rId66" w:history="1">
        <w:r w:rsidRPr="009B295F">
          <w:rPr>
            <w:rFonts w:ascii="Times New Roman" w:eastAsia="Calibri" w:hAnsi="Times New Roman"/>
            <w:color w:val="0000FF"/>
            <w:sz w:val="24"/>
            <w:szCs w:val="24"/>
            <w:u w:val="single"/>
            <w:lang w:val="en-GB"/>
          </w:rPr>
          <w:t>Search FishBase (mnhn.fr)</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Kottelat, M., J. Freyhof, 2007. Handbook of European freshwater fishes. Publications Kottelat, Cornol and Freyhof, Berlin. 646 pp.</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Vassilev, M., L. Pehlivanov. 2005. Checklist of Bulgarian freshwater fishes. – Acta zool. bulg., 57(2): 161–190</w:t>
      </w:r>
    </w:p>
    <w:p w:rsidR="009B295F" w:rsidRPr="009B295F" w:rsidRDefault="009B295F" w:rsidP="009B295F">
      <w:pPr>
        <w:spacing w:after="160" w:line="240" w:lineRule="auto"/>
        <w:jc w:val="both"/>
        <w:rPr>
          <w:rFonts w:ascii="Times New Roman" w:eastAsiaTheme="minorHAnsi" w:hAnsi="Times New Roman"/>
          <w:i/>
          <w:sz w:val="24"/>
          <w:szCs w:val="24"/>
          <w:lang w:val="en-US"/>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Апостолос Апостолу, Лъче</w:t>
      </w:r>
      <w:r w:rsidR="00B75CCD">
        <w:rPr>
          <w:rFonts w:ascii="Times New Roman" w:eastAsiaTheme="minorHAnsi" w:hAnsi="Times New Roman"/>
          <w:sz w:val="24"/>
          <w:szCs w:val="24"/>
        </w:rPr>
        <w:t>зар Пехливанов, Стефан Казаков</w:t>
      </w:r>
    </w:p>
    <w:p w:rsidR="009B295F" w:rsidRPr="009B295F" w:rsidRDefault="009B295F" w:rsidP="009B295F">
      <w:pPr>
        <w:spacing w:after="160" w:line="240" w:lineRule="auto"/>
        <w:jc w:val="center"/>
        <w:rPr>
          <w:rFonts w:ascii="Times New Roman" w:eastAsiaTheme="minorHAnsi" w:hAnsi="Times New Roman" w:cstheme="minorBidi"/>
          <w:smallCaps/>
          <w:color w:val="1F497D"/>
          <w:sz w:val="28"/>
          <w:szCs w:val="28"/>
          <w:lang w:val="en-US" w:eastAsia="bg-BG"/>
        </w:rPr>
      </w:pPr>
    </w:p>
    <w:p w:rsidR="009B295F" w:rsidRPr="009B295F" w:rsidRDefault="009B295F" w:rsidP="009B295F">
      <w:pPr>
        <w:spacing w:after="160" w:line="240" w:lineRule="auto"/>
        <w:jc w:val="center"/>
        <w:rPr>
          <w:rFonts w:ascii="Times New Roman" w:eastAsiaTheme="minorHAnsi" w:hAnsi="Times New Roman" w:cstheme="minorBidi"/>
          <w:smallCaps/>
          <w:color w:val="1F497D"/>
          <w:sz w:val="28"/>
          <w:szCs w:val="28"/>
          <w:lang w:val="en-US" w:eastAsia="bg-BG"/>
        </w:rPr>
      </w:pPr>
    </w:p>
    <w:p w:rsidR="009B295F" w:rsidRPr="009B295F" w:rsidRDefault="009B295F" w:rsidP="001A69A8">
      <w:pPr>
        <w:pStyle w:val="Heading2"/>
        <w:rPr>
          <w:rFonts w:ascii="Times New Roman" w:eastAsiaTheme="minorHAnsi" w:hAnsi="Times New Roman" w:cstheme="minorBidi"/>
          <w:smallCaps/>
          <w:color w:val="1F497D"/>
          <w:sz w:val="28"/>
          <w:szCs w:val="28"/>
          <w:lang w:eastAsia="bg-BG"/>
        </w:rPr>
      </w:pPr>
      <w:bookmarkStart w:id="36" w:name="_Toc88847581"/>
      <w:r w:rsidRPr="00DE5D2D">
        <w:rPr>
          <w:rFonts w:ascii="Times New Roman" w:eastAsiaTheme="minorHAnsi" w:hAnsi="Times New Roman" w:cstheme="minorBidi"/>
          <w:color w:val="1F497D"/>
          <w:sz w:val="28"/>
          <w:szCs w:val="28"/>
          <w:lang w:eastAsia="bg-BG"/>
        </w:rPr>
        <w:t>Природозащитни цели за</w:t>
      </w:r>
      <w:r w:rsidRPr="009B295F">
        <w:rPr>
          <w:rFonts w:ascii="Times New Roman" w:eastAsiaTheme="minorHAnsi" w:hAnsi="Times New Roman" w:cstheme="minorBidi"/>
          <w:smallCaps/>
          <w:color w:val="1F497D"/>
          <w:sz w:val="28"/>
          <w:szCs w:val="28"/>
          <w:lang w:eastAsia="bg-BG"/>
        </w:rPr>
        <w:t xml:space="preserve"> 1138 Barbus petenyi</w:t>
      </w:r>
      <w:bookmarkEnd w:id="36"/>
    </w:p>
    <w:p w:rsidR="009B295F" w:rsidRPr="009B295F" w:rsidRDefault="009B295F" w:rsidP="009B295F">
      <w:pPr>
        <w:spacing w:after="160" w:line="240" w:lineRule="auto"/>
        <w:jc w:val="center"/>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1. Код и наименование на вида: </w:t>
      </w:r>
      <w:r w:rsidRPr="009B295F">
        <w:rPr>
          <w:rFonts w:ascii="Times New Roman" w:eastAsiaTheme="minorHAnsi" w:hAnsi="Times New Roman"/>
          <w:sz w:val="24"/>
          <w:szCs w:val="24"/>
        </w:rPr>
        <w:t xml:space="preserve">1138 </w:t>
      </w:r>
      <w:r w:rsidRPr="009B295F">
        <w:rPr>
          <w:rFonts w:ascii="Times New Roman" w:eastAsiaTheme="minorHAnsi" w:hAnsi="Times New Roman"/>
          <w:i/>
          <w:sz w:val="24"/>
          <w:szCs w:val="24"/>
        </w:rPr>
        <w:t>Barbus petenyi</w:t>
      </w:r>
      <w:r w:rsidRPr="009B295F">
        <w:rPr>
          <w:rFonts w:ascii="Times New Roman" w:eastAsiaTheme="minorHAnsi" w:hAnsi="Times New Roman"/>
          <w:sz w:val="24"/>
          <w:szCs w:val="24"/>
        </w:rPr>
        <w:t xml:space="preserve"> - Черна мряна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характеристика на целевия обект.</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w:t>
      </w:r>
      <w:r w:rsidRPr="00B75CCD">
        <w:rPr>
          <w:rFonts w:ascii="Times New Roman" w:eastAsiaTheme="minorHAnsi" w:hAnsi="Times New Roman"/>
          <w:i/>
          <w:sz w:val="24"/>
          <w:szCs w:val="24"/>
        </w:rPr>
        <w:t>Barbus meridionalis</w:t>
      </w:r>
      <w:r w:rsidRPr="009B295F">
        <w:rPr>
          <w:rFonts w:ascii="Times New Roman" w:eastAsiaTheme="minorHAnsi" w:hAnsi="Times New Roman"/>
          <w:sz w:val="24"/>
          <w:szCs w:val="24"/>
        </w:rPr>
        <w:t xml:space="preserve"> (1138) не присъства в българската ихтиофауна. ЕК препоръчва като релевантни видове за картиране за същата позиция в България да се докладват заедно </w:t>
      </w:r>
      <w:r w:rsidRPr="00B75CCD">
        <w:rPr>
          <w:rFonts w:ascii="Times New Roman" w:eastAsiaTheme="minorHAnsi" w:hAnsi="Times New Roman"/>
          <w:i/>
          <w:sz w:val="24"/>
          <w:szCs w:val="24"/>
        </w:rPr>
        <w:t>Barbus petenyi</w:t>
      </w:r>
      <w:r w:rsidRPr="009B295F">
        <w:rPr>
          <w:rFonts w:ascii="Times New Roman" w:eastAsiaTheme="minorHAnsi" w:hAnsi="Times New Roman"/>
          <w:sz w:val="24"/>
          <w:szCs w:val="24"/>
        </w:rPr>
        <w:t xml:space="preserve"> и </w:t>
      </w:r>
      <w:r w:rsidRPr="00B75CCD">
        <w:rPr>
          <w:rFonts w:ascii="Times New Roman" w:eastAsiaTheme="minorHAnsi" w:hAnsi="Times New Roman"/>
          <w:i/>
          <w:sz w:val="24"/>
          <w:szCs w:val="24"/>
        </w:rPr>
        <w:t>Barbus balcanicus</w:t>
      </w:r>
      <w:r w:rsidRPr="009B295F">
        <w:rPr>
          <w:rFonts w:ascii="Times New Roman" w:eastAsiaTheme="minorHAnsi" w:hAnsi="Times New Roman"/>
          <w:sz w:val="24"/>
          <w:szCs w:val="24"/>
        </w:rPr>
        <w:t>, доколкото тези два вида се различават само по молекулярни маркери, имат симпатрично разпространение и са близки по биология.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Диагностициран от други видове </w:t>
      </w:r>
      <w:r w:rsidRPr="00B75CCD">
        <w:rPr>
          <w:rFonts w:ascii="Times New Roman" w:eastAsiaTheme="minorHAnsi" w:hAnsi="Times New Roman"/>
          <w:i/>
          <w:sz w:val="24"/>
          <w:szCs w:val="24"/>
        </w:rPr>
        <w:t>Barbus</w:t>
      </w:r>
      <w:r w:rsidRPr="009B295F">
        <w:rPr>
          <w:rFonts w:ascii="Times New Roman" w:eastAsiaTheme="minorHAnsi" w:hAnsi="Times New Roman"/>
          <w:sz w:val="24"/>
          <w:szCs w:val="24"/>
        </w:rPr>
        <w:t xml:space="preserve"> и </w:t>
      </w:r>
      <w:r w:rsidRPr="00B75CCD">
        <w:rPr>
          <w:rFonts w:ascii="Times New Roman" w:eastAsiaTheme="minorHAnsi" w:hAnsi="Times New Roman"/>
          <w:i/>
          <w:sz w:val="24"/>
          <w:szCs w:val="24"/>
        </w:rPr>
        <w:t>Luciobarbus</w:t>
      </w:r>
      <w:r w:rsidRPr="009B295F">
        <w:rPr>
          <w:rFonts w:ascii="Times New Roman" w:eastAsiaTheme="minorHAnsi" w:hAnsi="Times New Roman"/>
          <w:sz w:val="24"/>
          <w:szCs w:val="24"/>
        </w:rPr>
        <w:t xml:space="preserve"> на Балканския полуостров и дунавския басейн чрез следните признаци: последният твърдт лъч на гръбната перка е мек, не назъбен, сегментиран по цялата дължина; долната устна е дебела, с висящ среден лоб; обикновено има 9-11 реда люспи между страничната линия и началото на гръбната перка; обикновено има 8-10 реда люспи между основата на гръдната и коремната перка; горната част на главата е гладка с малки черни точки, по-малки от зеницата; хрилното капаче и бузите с тъмни точки; чифтните перки са </w:t>
      </w:r>
      <w:r w:rsidRPr="009B295F">
        <w:rPr>
          <w:rFonts w:ascii="Times New Roman" w:eastAsiaTheme="minorHAnsi" w:hAnsi="Times New Roman"/>
          <w:sz w:val="24"/>
          <w:szCs w:val="24"/>
        </w:rPr>
        <w:lastRenderedPageBreak/>
        <w:t>непигментирани, лъчите са непигментирани или с няколко тъмни петна, които не образуват тъмни линии; тяло с тъмни точки и петна, много по-тъмни от фона; опашната перка с удължени петна, по-големи от диаметъра на зеницата. Постига максимален размер до над 25 см.</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 България Barbus petenyi е широко разпространен в алпийския и континенталния биогеографски регион. Среща се във басейните на всички реки от Дунавския водосбор (Видбол, Арчар, Лом, Огоста, Скът, Искър, Вит, Осъм, Янтра и Русенски Лом), както и в река Камчия. Обитава горните (до около  800-1000 м н.в.), средните и отчасти долните течения на реките. През 2002 г. за някои реки в от ареала на Barbus petenyi в Западна България е съобщен нов вид Barbus balcanicus, но неговият таксономичен статус засега е неясен. Той е идентифициран само по молекулярни маркери, на практика не се различава морфологично от Barbus petenyi, а разпространението на двата вида е симпатрично, което прави разграничаване им в полеви условия много трудно.</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Характеристики на местообитанието в България: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w:t>
      </w:r>
    </w:p>
    <w:p w:rsidR="009B295F" w:rsidRPr="009B295F" w:rsidRDefault="009B295F" w:rsidP="009B295F">
      <w:pPr>
        <w:spacing w:after="160" w:line="240" w:lineRule="auto"/>
        <w:jc w:val="both"/>
        <w:rPr>
          <w:rFonts w:ascii="Times New Roman" w:eastAsiaTheme="minorHAnsi" w:hAnsi="Times New Roman"/>
          <w:sz w:val="24"/>
          <w:szCs w:val="24"/>
        </w:rPr>
      </w:pPr>
    </w:p>
    <w:p w:rsidR="00B75CCD"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Съгласно доклада по чл. 17 от Директивата за местообитанията, през 2019г. (за периода 2013 г. - 2018 г.), видът има неблагоприятно-незадоволите</w:t>
      </w:r>
      <w:r w:rsidR="00B75CCD">
        <w:rPr>
          <w:rFonts w:ascii="Times New Roman" w:eastAsiaTheme="minorHAnsi" w:hAnsi="Times New Roman"/>
          <w:sz w:val="24"/>
          <w:szCs w:val="24"/>
        </w:rPr>
        <w:t>лно природозащитно състояние в К</w:t>
      </w:r>
      <w:r w:rsidRPr="009B295F">
        <w:rPr>
          <w:rFonts w:ascii="Times New Roman" w:eastAsiaTheme="minorHAnsi" w:hAnsi="Times New Roman"/>
          <w:sz w:val="24"/>
          <w:szCs w:val="24"/>
        </w:rPr>
        <w:t xml:space="preserve">онтиненталния биогеографски </w:t>
      </w:r>
      <w:r w:rsidR="00B75CCD">
        <w:rPr>
          <w:rFonts w:ascii="Times New Roman" w:eastAsiaTheme="minorHAnsi" w:hAnsi="Times New Roman"/>
          <w:sz w:val="24"/>
          <w:szCs w:val="24"/>
        </w:rPr>
        <w:t>регион</w:t>
      </w:r>
      <w:r w:rsidRPr="009B295F">
        <w:rPr>
          <w:rFonts w:ascii="Times New Roman" w:eastAsiaTheme="minorHAnsi" w:hAnsi="Times New Roman"/>
          <w:sz w:val="24"/>
          <w:szCs w:val="24"/>
        </w:rPr>
        <w:t>, поради подобна оценка, касаеща неговата популация. Оценката от доклада от 2013г. (за периода 2007 г. – 2012 г.) е благоприятна за всички параметри. Вида е изобилен и често срещан в горните и средните течения на дунавските притоци-в някои случаи и единствен, както сочат данните от мониторинг на МОСВ за периода 2009-2021 г. Не е известно на каква основа неговата популация е оценена като в неблагоприятно-незадоволително състояние през 2019 г.</w:t>
      </w:r>
    </w:p>
    <w:p w:rsidR="009B295F" w:rsidRPr="009B295F" w:rsidRDefault="005A4BC5" w:rsidP="009B295F">
      <w:pPr>
        <w:spacing w:after="160" w:line="240" w:lineRule="auto"/>
        <w:jc w:val="both"/>
        <w:rPr>
          <w:rFonts w:ascii="Times New Roman" w:eastAsiaTheme="minorHAnsi" w:hAnsi="Times New Roman"/>
          <w:color w:val="0000FF" w:themeColor="hyperlink"/>
          <w:sz w:val="24"/>
          <w:szCs w:val="24"/>
          <w:u w:val="single"/>
        </w:rPr>
      </w:pPr>
      <w:hyperlink r:id="rId67" w:history="1">
        <w:r w:rsidR="009B295F"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Тъй като обитава горните и средните течения на притоците на р. Дунав от различен порядък-по-рядко долните течения, вида се среща и в алпийски биогеографски регион.</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1. Пряко въздействащи негативни антропогенни фактори.</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Улавяне в риболовни уреди, любителски и не регламентиран (бракониерски) риболов. </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Замърсяване на водите. </w:t>
      </w:r>
    </w:p>
    <w:p w:rsidR="009B295F" w:rsidRPr="009B295F" w:rsidRDefault="009B295F" w:rsidP="00B75CCD">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9B295F" w:rsidRPr="009B295F" w:rsidTr="00B75CCD">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B75CCD">
        <w:trPr>
          <w:tblCellSpacing w:w="15" w:type="dxa"/>
        </w:trPr>
        <w:tc>
          <w:tcPr>
            <w:tcW w:w="16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B75CCD">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lastRenderedPageBreak/>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6"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1138</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6"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Barbus petenyi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16547</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16547</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B</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68"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B75CCD">
      <w:pPr>
        <w:spacing w:after="120" w:line="240" w:lineRule="auto"/>
        <w:ind w:firstLine="709"/>
        <w:jc w:val="both"/>
        <w:rPr>
          <w:rFonts w:asciiTheme="minorHAnsi" w:eastAsiaTheme="minorHAnsi" w:hAnsiTheme="minorHAnsi" w:cstheme="minorBidi"/>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B75CCD">
      <w:pPr>
        <w:spacing w:after="12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„добро“ (G). Популацията е оценена в брой индивиди (16547 мин-макс). Опазването на вида е оценено с „</w:t>
      </w:r>
      <w:r w:rsidRPr="009B295F">
        <w:rPr>
          <w:rFonts w:ascii="Times New Roman" w:eastAsiaTheme="minorHAnsi" w:hAnsi="Times New Roman"/>
          <w:bCs/>
          <w:color w:val="000000"/>
          <w:kern w:val="36"/>
          <w:sz w:val="24"/>
          <w:szCs w:val="24"/>
        </w:rPr>
        <w:t>A) отлично опазване“</w:t>
      </w:r>
      <w:r w:rsidRPr="009B295F">
        <w:rPr>
          <w:rFonts w:ascii="Times New Roman" w:eastAsiaTheme="minorHAnsi" w:hAnsi="Times New Roman"/>
          <w:sz w:val="24"/>
          <w:szCs w:val="24"/>
        </w:rPr>
        <w:t>. Изолираността на популацията е оценено с „</w:t>
      </w:r>
      <w:r w:rsidRPr="009B295F">
        <w:rPr>
          <w:rFonts w:ascii="Times New Roman" w:eastAsiaTheme="minorHAnsi" w:hAnsi="Times New Roman"/>
          <w:bCs/>
          <w:color w:val="000000"/>
          <w:kern w:val="36"/>
          <w:sz w:val="24"/>
          <w:szCs w:val="24"/>
        </w:rPr>
        <w:t>В) не изолирана популация в края на ареала“.</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A) отлична стойност“</w:t>
      </w:r>
      <w:r w:rsidRPr="009B295F">
        <w:rPr>
          <w:rFonts w:ascii="Times New Roman" w:eastAsiaTheme="minorHAnsi" w:hAnsi="Times New Roman"/>
          <w:sz w:val="24"/>
          <w:szCs w:val="24"/>
        </w:rPr>
        <w:t xml:space="preserve">.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5.</w:t>
      </w:r>
      <w:r w:rsidR="00B75CCD">
        <w:rPr>
          <w:rFonts w:ascii="Times New Roman" w:eastAsiaTheme="minorHAnsi" w:hAnsi="Times New Roman"/>
          <w:b/>
          <w:sz w:val="24"/>
          <w:szCs w:val="24"/>
        </w:rPr>
        <w:t xml:space="preserve"> Анализ на наличната информация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популационен размер 567 инд/ха. Видът е категоризиран в общо благоприятно ПС. В стандартния формуляр има информация за числеността на популацията.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По време на мониторинг в рамките на МОСВ от 2009 до 2021 г. видът е бил регистриран в подходящите хабитати на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Черната мряна е обикновено срещан вид в зоната. Не се среща в приустиевата част на р. Видбол и участъка на р. Дунав в зоната. Тези участъци не поддържат подходящи местообитания за популацията на вида. Обитава целия участък от с. Дунавци до с. Подгоре.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9B295F" w:rsidRPr="009B295F" w:rsidRDefault="009B295F" w:rsidP="00B75CCD">
      <w:pPr>
        <w:spacing w:before="120" w:after="120" w:line="240" w:lineRule="auto"/>
        <w:jc w:val="both"/>
        <w:rPr>
          <w:rFonts w:ascii="Times New Roman" w:eastAsiaTheme="minorHAnsi" w:hAnsi="Times New Roman"/>
          <w:b/>
          <w:i/>
          <w:sz w:val="24"/>
          <w:szCs w:val="24"/>
        </w:rPr>
      </w:pPr>
      <w:r w:rsidRPr="009B295F">
        <w:rPr>
          <w:rFonts w:ascii="Times New Roman" w:eastAsiaTheme="minorHAnsi" w:hAnsi="Times New Roman"/>
          <w:i/>
          <w:sz w:val="24"/>
          <w:szCs w:val="24"/>
        </w:rPr>
        <w:t>Полево проучване през 2021г с цел изясняване на вида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и др. реки. Според дължината на подходящи речни участъци в зонат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е регистриран в зоната и в трите пункта за пробонабиране.  До северния край на зоната (с. Подгоре) популационна плътност се оказва 3000-5000 инд/ха.</w:t>
      </w:r>
    </w:p>
    <w:p w:rsidR="009B295F" w:rsidRPr="009B295F" w:rsidRDefault="009B295F" w:rsidP="00B75CCD">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освен замърсяването, които  могат да се отразяват съществено върху популацията на вида в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lastRenderedPageBreak/>
        <w:t>6. Цели за подобряване/поддържане на природозащитното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p w:rsidR="009B295F" w:rsidRPr="009B295F" w:rsidRDefault="009B295F" w:rsidP="009B295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994"/>
        <w:gridCol w:w="3460"/>
        <w:gridCol w:w="1855"/>
      </w:tblGrid>
      <w:tr w:rsidR="009B295F" w:rsidRPr="00B75CCD" w:rsidTr="00B75CCD">
        <w:trPr>
          <w:tblHeader/>
          <w:jc w:val="center"/>
        </w:trPr>
        <w:tc>
          <w:tcPr>
            <w:tcW w:w="756"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eastAsiaTheme="minorHAnsi" w:hAnsi="Times New Roman"/>
                <w:b/>
                <w:bCs/>
              </w:rPr>
              <w:t>Параметър</w:t>
            </w:r>
          </w:p>
        </w:tc>
        <w:tc>
          <w:tcPr>
            <w:tcW w:w="714"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Мерна единица</w:t>
            </w:r>
          </w:p>
        </w:tc>
        <w:tc>
          <w:tcPr>
            <w:tcW w:w="556"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Целева стойност</w:t>
            </w:r>
          </w:p>
        </w:tc>
        <w:tc>
          <w:tcPr>
            <w:tcW w:w="1936"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eastAsiaTheme="minorHAnsi" w:hAnsi="Times New Roman"/>
                <w:b/>
                <w:bCs/>
              </w:rPr>
              <w:t>Специфични цели на опазване за зоната</w:t>
            </w: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lang w:val="en-US"/>
              </w:rPr>
            </w:pPr>
            <w:r w:rsidRPr="00B75CCD">
              <w:rPr>
                <w:rFonts w:ascii="Times New Roman" w:eastAsiaTheme="minorHAnsi" w:hAnsi="Times New Roman"/>
              </w:rPr>
              <w:t>Плътност на популацията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Брой индивиди/</w:t>
            </w:r>
            <w:r w:rsidRPr="009B295F">
              <w:rPr>
                <w:rFonts w:ascii="Times New Roman" w:eastAsiaTheme="minorHAnsi" w:hAnsi="Times New Roman"/>
                <w:lang w:val="en-US"/>
              </w:rPr>
              <w:t>ha</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Най-малко</w:t>
            </w:r>
            <w:r w:rsidRPr="009B295F">
              <w:rPr>
                <w:rFonts w:ascii="Times New Roman" w:eastAsiaTheme="minorHAnsi" w:hAnsi="Times New Roman"/>
                <w:lang w:val="en-US"/>
              </w:rPr>
              <w:t xml:space="preserve"> </w:t>
            </w:r>
            <w:r w:rsidRPr="009B295F">
              <w:rPr>
                <w:rFonts w:ascii="Times New Roman" w:eastAsiaTheme="minorHAnsi" w:hAnsi="Times New Roman"/>
              </w:rPr>
              <w:t>100 инд./</w:t>
            </w:r>
            <w:r w:rsidRPr="009B295F">
              <w:rPr>
                <w:rFonts w:ascii="Times New Roman" w:eastAsiaTheme="minorHAnsi" w:hAnsi="Times New Roman"/>
                <w:lang w:val="en-US"/>
              </w:rPr>
              <w:t xml:space="preserve">ha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B295F">
              <w:rPr>
                <w:rFonts w:ascii="Times New Roman" w:eastAsiaTheme="minorHAnsi" w:hAnsi="Times New Roman"/>
                <w:vertAlign w:val="superscript"/>
              </w:rPr>
              <w:t>2</w:t>
            </w:r>
            <w:r w:rsidRPr="009B295F">
              <w:rPr>
                <w:rFonts w:ascii="Times New Roman" w:eastAsiaTheme="minorHAnsi" w:hAnsi="Times New Roman"/>
              </w:rPr>
              <w:t xml:space="preserve">. След това броят на уловените екземпляри се преизчислява на един хектар.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числеността на вида в зоната е определена на 567 инд/ха. През 2021 г. е проведено ново теренно проучване за вида в 5 точки на зоната и е регистриран с популационна плътност 3000-5000 екз/ха. Поради тези причини  и предвид факта трудностите за регистриране на възрастни екземпляри, като минимална целева стойност на популацията се приема тази, установена след времето на проект "Картиране и определяне на природозащитното състояние на природни местообитания и видове - фаза I".</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hyperlink r:id="rId69" w:history="1">
              <w:r w:rsidRPr="009B295F">
                <w:rPr>
                  <w:rFonts w:ascii="Times New Roman" w:eastAsiaTheme="minorHAnsi" w:hAnsi="Times New Roman"/>
                  <w:color w:val="0000FF" w:themeColor="hyperlink"/>
                  <w:u w:val="single"/>
                </w:rPr>
                <w:t>http://eea.government.bg/bg/bio/nsmbr/praktichesko-rakovodstvo-metodiki-za-monitoring-i-otsenka/Prilozhenie_1.pdf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плътността на популацията най-малко на 100 инд./ха. </w:t>
            </w: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lastRenderedPageBreak/>
              <w:t xml:space="preserve">Местообитание на вида: </w:t>
            </w:r>
          </w:p>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t>Дължина на речната мрежа, представляваща потенциално местообитание за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km</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 xml:space="preserve">Най-малко 43 </w:t>
            </w:r>
            <w:r w:rsidRPr="009B295F">
              <w:rPr>
                <w:rFonts w:ascii="Times New Roman" w:eastAsiaTheme="minorHAnsi" w:hAnsi="Times New Roman"/>
                <w:shd w:val="clear" w:color="auto" w:fill="FFFFFF"/>
                <w:lang w:val="en-US"/>
              </w:rPr>
              <w:t>km</w:t>
            </w:r>
            <w:r w:rsidRPr="009B295F">
              <w:rPr>
                <w:rFonts w:ascii="Times New Roman" w:eastAsiaTheme="minorHAnsi" w:hAnsi="Times New Roman"/>
                <w:shd w:val="clear" w:color="auto" w:fill="FFFFFF"/>
              </w:rPr>
              <w:t xml:space="preserve">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Calibri" w:hAnsi="Times New Roman"/>
              </w:rPr>
            </w:pPr>
            <w:r w:rsidRPr="009B295F">
              <w:rPr>
                <w:rFonts w:ascii="Times New Roman" w:eastAsia="Calibri" w:hAnsi="Times New Roman"/>
              </w:rPr>
              <w:t>Реки от типове</w:t>
            </w:r>
            <w:r w:rsidRPr="009B295F">
              <w:rPr>
                <w:rFonts w:eastAsia="Calibri"/>
              </w:rPr>
              <w:t xml:space="preserve"> </w:t>
            </w:r>
            <w:r w:rsidRPr="009B295F">
              <w:rPr>
                <w:rFonts w:ascii="Times New Roman" w:eastAsia="Calibri" w:hAnsi="Times New Roman"/>
              </w:rPr>
              <w:t>R2, R4, R7,</w:t>
            </w:r>
            <w:r w:rsidRPr="009B295F">
              <w:rPr>
                <w:rFonts w:eastAsia="Calibri"/>
              </w:rPr>
              <w:t xml:space="preserve"> </w:t>
            </w:r>
            <w:r w:rsidRPr="009B295F">
              <w:rPr>
                <w:rFonts w:ascii="Times New Roman" w:eastAsia="Calibri" w:hAnsi="Times New Roman"/>
              </w:rPr>
              <w:t>R8   съгласно класификацията на Рамковата Директива за водите;</w:t>
            </w:r>
          </w:p>
          <w:p w:rsidR="009B295F" w:rsidRPr="009B295F" w:rsidRDefault="009B295F" w:rsidP="009B295F">
            <w:pPr>
              <w:numPr>
                <w:ilvl w:val="0"/>
                <w:numId w:val="3"/>
              </w:numPr>
              <w:spacing w:before="120" w:after="120" w:line="240" w:lineRule="auto"/>
              <w:jc w:val="both"/>
              <w:rPr>
                <w:rFonts w:ascii="Times New Roman" w:eastAsia="Calibri" w:hAnsi="Times New Roman"/>
              </w:rPr>
            </w:pPr>
            <w:r w:rsidRPr="009B295F">
              <w:rPr>
                <w:rFonts w:ascii="Times New Roman" w:eastAsia="Calibri" w:hAnsi="Times New Roman"/>
              </w:rPr>
              <w:t>Част от горното, средното, рядко долното течение на дунавските притоци и някои реки от басейна на р. Камчия.</w:t>
            </w:r>
          </w:p>
          <w:p w:rsidR="009B295F" w:rsidRPr="009B295F" w:rsidRDefault="009B295F" w:rsidP="009B295F">
            <w:pPr>
              <w:numPr>
                <w:ilvl w:val="0"/>
                <w:numId w:val="3"/>
              </w:numPr>
              <w:spacing w:before="120" w:after="120" w:line="240" w:lineRule="auto"/>
              <w:jc w:val="both"/>
              <w:rPr>
                <w:rFonts w:ascii="Times New Roman" w:eastAsia="Calibri" w:hAnsi="Times New Roman"/>
              </w:rPr>
            </w:pPr>
            <w:r w:rsidRPr="009B295F">
              <w:rPr>
                <w:rFonts w:ascii="Times New Roman" w:eastAsia="Calibri" w:hAnsi="Times New Roman"/>
              </w:rPr>
              <w:t>Изключени са всички стоящи водни тела в зоната.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43 км речна мрежа в защитената зона отговарят на посочените критерии. Според наличните данни за вида, той се среща на всякъде в участъка на р. Янтра взоната но по-рядко в долното течение.</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43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t xml:space="preserve">Местообитание на вида: </w:t>
            </w:r>
          </w:p>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t xml:space="preserve">Степен на свързаност на местообитанието на вида </w:t>
            </w:r>
          </w:p>
          <w:p w:rsidR="009B295F" w:rsidRPr="00B75CCD" w:rsidRDefault="009B295F" w:rsidP="009B295F">
            <w:pPr>
              <w:spacing w:before="120" w:after="120" w:line="240" w:lineRule="auto"/>
              <w:rPr>
                <w:rFonts w:ascii="Times New Roman" w:eastAsiaTheme="minorHAnsi" w:hAnsi="Times New Roman"/>
              </w:rPr>
            </w:pPr>
          </w:p>
          <w:p w:rsidR="009B295F" w:rsidRPr="00B75CCD" w:rsidRDefault="009B295F" w:rsidP="009B295F">
            <w:pPr>
              <w:spacing w:before="120" w:after="120" w:line="240" w:lineRule="auto"/>
              <w:rPr>
                <w:rFonts w:ascii="Times New Roman" w:eastAsiaTheme="minorHAnsi" w:hAnsi="Times New Roman"/>
              </w:rPr>
            </w:pP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всяка бариера </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w:t>
            </w:r>
            <w:r w:rsidRPr="009B295F">
              <w:rPr>
                <w:rFonts w:ascii="Times New Roman" w:eastAsiaTheme="minorHAnsi" w:hAnsi="Times New Roman"/>
              </w:rPr>
              <w:lastRenderedPageBreak/>
              <w:t xml:space="preserve">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По този показател състоянието на вида в зоната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свързаност на местообитанието на вида от Степен 1 за всяка бариера в речния участък.</w:t>
            </w: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екологично състояние съгласно РДВ </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p>
        </w:tc>
        <w:tc>
          <w:tcPr>
            <w:tcW w:w="1936"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Съгласно ПУРБ 2016-2021 г. и данните от биологичния мониторинг на водите, в момента екологичното състоянието на р. Видбол и съответното водно тяло е добро (2): (</w:t>
            </w:r>
            <w:hyperlink r:id="rId70" w:history="1">
              <w:r w:rsidRPr="009B295F">
                <w:rPr>
                  <w:rFonts w:ascii="Times New Roman" w:eastAsiaTheme="minorHAnsi" w:hAnsi="Times New Roman"/>
                  <w:color w:val="0000FF" w:themeColor="hyperlink"/>
                  <w:u w:val="single"/>
                </w:rPr>
                <w:t>http://www.bd-dunav.org/content/Razdel-4-Monitoring-i-ocenka-na-sastoianieto-na-povarhnostnite-vodi-podzemnite-vodi-i-na-zonite-za-zashtita-na-vodite-158/</w:t>
              </w:r>
            </w:hyperlink>
            <w:r w:rsidRPr="009B295F">
              <w:rPr>
                <w:rFonts w:ascii="Times New Roman" w:eastAsiaTheme="minorHAnsi" w:hAnsi="Times New Roman"/>
              </w:rPr>
              <w:t xml:space="preserve">).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Трябва да бъдат установени източниците на замърсяване в и извън зоната, които могат да повлиаят на популацията на вида.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B75CCD">
        <w:trPr>
          <w:jc w:val="center"/>
        </w:trPr>
        <w:tc>
          <w:tcPr>
            <w:tcW w:w="756" w:type="pct"/>
            <w:shd w:val="clear" w:color="auto" w:fill="auto"/>
          </w:tcPr>
          <w:p w:rsidR="009B295F" w:rsidRPr="00B75CCD" w:rsidRDefault="009B295F" w:rsidP="009B295F">
            <w:pPr>
              <w:spacing w:before="120" w:after="120" w:line="240" w:lineRule="auto"/>
              <w:rPr>
                <w:rFonts w:ascii="Times New Roman" w:eastAsiaTheme="minorHAnsi" w:hAnsi="Times New Roman"/>
              </w:rPr>
            </w:pPr>
            <w:r w:rsidRPr="00B75CCD">
              <w:rPr>
                <w:rFonts w:ascii="Times New Roman" w:eastAsiaTheme="minorHAnsi" w:hAnsi="Times New Roman"/>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Бентосен реофилен, литофилен вид. 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Над 95% са незасегнати от промяна на дънния субстрат.</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B75CCD">
        <w:rPr>
          <w:rFonts w:ascii="Times New Roman" w:eastAsiaTheme="minorHAnsi" w:hAnsi="Times New Roman"/>
          <w:b/>
          <w:sz w:val="24"/>
          <w:szCs w:val="24"/>
        </w:rPr>
        <w:t>зация на СФ на защитената зона</w:t>
      </w:r>
    </w:p>
    <w:p w:rsidR="009B295F" w:rsidRPr="009B295F" w:rsidRDefault="009B295F" w:rsidP="00B75CCD">
      <w:pPr>
        <w:spacing w:after="16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Обитава само р. Видбол, не се среща в р. Дунав и е изолирана от другите популации, обитаващи други дунавски притоци. Поради тази причина са нанесени съответните корекции и към СФ:</w:t>
      </w:r>
    </w:p>
    <w:tbl>
      <w:tblPr>
        <w:tblW w:w="531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948"/>
        <w:gridCol w:w="297"/>
        <w:gridCol w:w="374"/>
        <w:gridCol w:w="377"/>
        <w:gridCol w:w="902"/>
        <w:gridCol w:w="902"/>
        <w:gridCol w:w="658"/>
        <w:gridCol w:w="640"/>
        <w:gridCol w:w="927"/>
        <w:gridCol w:w="1011"/>
        <w:gridCol w:w="689"/>
        <w:gridCol w:w="579"/>
        <w:gridCol w:w="655"/>
      </w:tblGrid>
      <w:tr w:rsidR="009B295F" w:rsidRPr="00B75CCD" w:rsidTr="00B75CCD">
        <w:trPr>
          <w:tblCellSpacing w:w="15" w:type="dxa"/>
        </w:trPr>
        <w:tc>
          <w:tcPr>
            <w:tcW w:w="1342" w:type="pct"/>
            <w:gridSpan w:val="5"/>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Site assessment </w:t>
            </w:r>
          </w:p>
        </w:tc>
      </w:tr>
      <w:tr w:rsidR="009B295F" w:rsidRPr="00B75CCD" w:rsidTr="00B75CCD">
        <w:trPr>
          <w:tblCellSpacing w:w="15" w:type="dxa"/>
        </w:trPr>
        <w:tc>
          <w:tcPr>
            <w:tcW w:w="157" w:type="pct"/>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G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A|B|C </w:t>
            </w:r>
          </w:p>
        </w:tc>
      </w:tr>
      <w:tr w:rsidR="009B295F" w:rsidRPr="00B75CCD" w:rsidTr="00B75CCD">
        <w:trPr>
          <w:tblCellSpacing w:w="15" w:type="dxa"/>
        </w:trPr>
        <w:tc>
          <w:tcPr>
            <w:tcW w:w="15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295"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504"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138"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18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15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323"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Min</w:t>
            </w:r>
          </w:p>
        </w:tc>
        <w:tc>
          <w:tcPr>
            <w:tcW w:w="343"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Max</w:t>
            </w:r>
          </w:p>
        </w:tc>
        <w:tc>
          <w:tcPr>
            <w:tcW w:w="33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32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p>
        </w:tc>
        <w:tc>
          <w:tcPr>
            <w:tcW w:w="485"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532"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Pop.</w:t>
            </w:r>
          </w:p>
        </w:tc>
        <w:tc>
          <w:tcPr>
            <w:tcW w:w="353"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Con.</w:t>
            </w:r>
          </w:p>
        </w:tc>
        <w:tc>
          <w:tcPr>
            <w:tcW w:w="293"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Iso.</w:t>
            </w:r>
          </w:p>
        </w:tc>
        <w:tc>
          <w:tcPr>
            <w:tcW w:w="32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Glo.</w:t>
            </w:r>
          </w:p>
        </w:tc>
      </w:tr>
      <w:tr w:rsidR="009B295F" w:rsidRPr="00B75CCD" w:rsidTr="000C510E">
        <w:trPr>
          <w:tblCellSpacing w:w="15" w:type="dxa"/>
        </w:trPr>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F</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6" w:lineRule="auto"/>
              <w:jc w:val="both"/>
              <w:rPr>
                <w:rFonts w:ascii="Times New Roman" w:eastAsiaTheme="minorHAnsi" w:hAnsi="Times New Roman"/>
                <w:b/>
                <w:bCs/>
                <w:lang w:val="en-US"/>
              </w:rPr>
            </w:pPr>
            <w:r w:rsidRPr="00B75CCD">
              <w:rPr>
                <w:rFonts w:ascii="Times New Roman" w:eastAsiaTheme="minorHAnsi" w:hAnsi="Times New Roman"/>
                <w:b/>
                <w:bCs/>
                <w:lang w:val="en-US"/>
              </w:rPr>
              <w:t>1138</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6" w:lineRule="auto"/>
              <w:jc w:val="both"/>
              <w:rPr>
                <w:rFonts w:ascii="Times New Roman" w:eastAsiaTheme="minorHAnsi" w:hAnsi="Times New Roman"/>
                <w:b/>
                <w:bCs/>
                <w:i/>
                <w:lang w:val="en-US"/>
              </w:rPr>
            </w:pPr>
            <w:r w:rsidRPr="00B75CCD">
              <w:rPr>
                <w:rFonts w:ascii="Times New Roman" w:eastAsiaTheme="minorHAnsi" w:hAnsi="Times New Roman"/>
                <w:b/>
                <w:bCs/>
                <w:i/>
                <w:lang w:val="en-US"/>
              </w:rPr>
              <w:t>Barbus petenyi</w:t>
            </w:r>
          </w:p>
        </w:tc>
        <w:tc>
          <w:tcPr>
            <w:tcW w:w="1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c>
          <w:tcPr>
            <w:tcW w:w="1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P</w:t>
            </w:r>
          </w:p>
        </w:tc>
        <w:tc>
          <w:tcPr>
            <w:tcW w:w="3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lang w:val="en-US"/>
              </w:rPr>
            </w:pPr>
            <w:r w:rsidRPr="00B75CCD">
              <w:rPr>
                <w:rFonts w:ascii="Times New Roman" w:eastAsiaTheme="minorHAnsi" w:hAnsi="Times New Roman"/>
                <w:b/>
                <w:bCs/>
                <w:color w:val="FF0000"/>
                <w:lang w:val="en-US"/>
              </w:rPr>
              <w:t>129000</w:t>
            </w:r>
          </w:p>
        </w:tc>
        <w:tc>
          <w:tcPr>
            <w:tcW w:w="3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lang w:val="en-US"/>
              </w:rPr>
            </w:pPr>
            <w:r w:rsidRPr="00B75CCD">
              <w:rPr>
                <w:rFonts w:ascii="Times New Roman" w:eastAsiaTheme="minorHAnsi" w:hAnsi="Times New Roman"/>
                <w:b/>
                <w:bCs/>
                <w:color w:val="FF0000"/>
                <w:lang w:val="en-US"/>
              </w:rPr>
              <w:t>129000</w:t>
            </w: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lang w:val="en-US"/>
              </w:rPr>
            </w:pPr>
            <w:r w:rsidRPr="00B75CCD">
              <w:rPr>
                <w:rFonts w:ascii="Times New Roman" w:eastAsiaTheme="minorHAnsi" w:hAnsi="Times New Roman"/>
                <w:b/>
                <w:bCs/>
                <w:color w:val="FF0000"/>
                <w:lang w:val="en-US"/>
              </w:rPr>
              <w:t>area</w:t>
            </w:r>
          </w:p>
        </w:tc>
        <w:tc>
          <w:tcPr>
            <w:tcW w:w="3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C</w:t>
            </w:r>
          </w:p>
        </w:tc>
        <w:tc>
          <w:tcPr>
            <w:tcW w:w="4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G</w:t>
            </w:r>
          </w:p>
        </w:tc>
        <w:tc>
          <w:tcPr>
            <w:tcW w:w="5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C</w:t>
            </w:r>
          </w:p>
        </w:tc>
        <w:tc>
          <w:tcPr>
            <w:tcW w:w="3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A</w:t>
            </w:r>
          </w:p>
        </w:tc>
        <w:tc>
          <w:tcPr>
            <w:tcW w:w="29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rPr>
            </w:pPr>
            <w:r w:rsidRPr="00B75CCD">
              <w:rPr>
                <w:rFonts w:ascii="Times New Roman" w:eastAsiaTheme="minorHAnsi" w:hAnsi="Times New Roman"/>
                <w:b/>
                <w:bCs/>
                <w:color w:val="FF0000"/>
              </w:rPr>
              <w:t>А</w:t>
            </w:r>
          </w:p>
        </w:tc>
        <w:tc>
          <w:tcPr>
            <w:tcW w:w="3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A</w:t>
            </w: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8. Цитирана литература. </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Големански, </w:t>
      </w:r>
      <w:r w:rsidR="00B75CCD">
        <w:rPr>
          <w:rFonts w:ascii="Times New Roman" w:eastAsia="Calibri" w:hAnsi="Times New Roman"/>
          <w:sz w:val="24"/>
          <w:szCs w:val="24"/>
          <w:lang w:eastAsia="x-none"/>
        </w:rPr>
        <w:t>В</w:t>
      </w:r>
      <w:r w:rsidRPr="009B295F">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9B295F">
        <w:rPr>
          <w:rFonts w:ascii="Times New Roman" w:eastAsia="Calibri" w:hAnsi="Times New Roman"/>
          <w:sz w:val="24"/>
          <w:szCs w:val="24"/>
        </w:rPr>
        <w:t xml:space="preserve"> </w:t>
      </w:r>
      <w:hyperlink r:id="rId71" w:history="1">
        <w:r w:rsidRPr="009B295F">
          <w:rPr>
            <w:rFonts w:ascii="Times New Roman" w:eastAsia="Calibri" w:hAnsi="Times New Roman"/>
            <w:color w:val="0000FF"/>
            <w:sz w:val="24"/>
            <w:szCs w:val="24"/>
            <w:u w:val="single"/>
          </w:rPr>
          <w:t xml:space="preserve">Том </w:t>
        </w:r>
        <w:r w:rsidRPr="009B295F">
          <w:rPr>
            <w:rFonts w:ascii="Times New Roman" w:eastAsia="Calibri" w:hAnsi="Times New Roman"/>
            <w:color w:val="0000FF"/>
            <w:sz w:val="24"/>
            <w:szCs w:val="24"/>
            <w:u w:val="single"/>
            <w:lang w:val="en-GB"/>
          </w:rPr>
          <w:t>II</w:t>
        </w:r>
        <w:r w:rsidRPr="009B295F">
          <w:rPr>
            <w:rFonts w:ascii="Times New Roman" w:eastAsia="Calibri" w:hAnsi="Times New Roman"/>
            <w:color w:val="0000FF"/>
            <w:sz w:val="24"/>
            <w:szCs w:val="24"/>
            <w:u w:val="single"/>
          </w:rPr>
          <w:t xml:space="preserve"> - Животни (</w:t>
        </w:r>
        <w:r w:rsidRPr="009B295F">
          <w:rPr>
            <w:rFonts w:ascii="Times New Roman" w:eastAsia="Calibri" w:hAnsi="Times New Roman"/>
            <w:color w:val="0000FF"/>
            <w:sz w:val="24"/>
            <w:szCs w:val="24"/>
            <w:u w:val="single"/>
            <w:lang w:val="en-GB"/>
          </w:rPr>
          <w:t>bas</w:t>
        </w:r>
        <w:r w:rsidRPr="009B295F">
          <w:rPr>
            <w:rFonts w:ascii="Times New Roman" w:eastAsia="Calibri" w:hAnsi="Times New Roman"/>
            <w:color w:val="0000FF"/>
            <w:sz w:val="24"/>
            <w:szCs w:val="24"/>
            <w:u w:val="single"/>
          </w:rPr>
          <w:t>.</w:t>
        </w:r>
        <w:r w:rsidRPr="009B295F">
          <w:rPr>
            <w:rFonts w:ascii="Times New Roman" w:eastAsia="Calibri" w:hAnsi="Times New Roman"/>
            <w:color w:val="0000FF"/>
            <w:sz w:val="24"/>
            <w:szCs w:val="24"/>
            <w:u w:val="single"/>
            <w:lang w:val="en-GB"/>
          </w:rPr>
          <w:t>bg</w:t>
        </w:r>
        <w:r w:rsidRPr="009B295F">
          <w:rPr>
            <w:rFonts w:ascii="Times New Roman" w:eastAsia="Calibri" w:hAnsi="Times New Roman"/>
            <w:color w:val="0000FF"/>
            <w:sz w:val="24"/>
            <w:szCs w:val="24"/>
            <w:u w:val="single"/>
          </w:rPr>
          <w:t>)</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1921. Риби и риболовство по р. Искър. – Сведения по земеделието, 2 (9): 5–16.</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Дренски, П. 1951. Рибите в България. Фауна на България </w:t>
      </w:r>
      <w:r w:rsidRPr="009B295F">
        <w:rPr>
          <w:rFonts w:ascii="Times New Roman" w:eastAsia="Calibri" w:hAnsi="Times New Roman"/>
          <w:sz w:val="24"/>
          <w:szCs w:val="24"/>
          <w:lang w:val="en-US" w:eastAsia="x-none"/>
        </w:rPr>
        <w:t>II</w:t>
      </w:r>
      <w:r w:rsidRPr="009B295F">
        <w:rPr>
          <w:rFonts w:ascii="Times New Roman" w:eastAsia="Calibri" w:hAnsi="Times New Roman"/>
          <w:sz w:val="24"/>
          <w:szCs w:val="24"/>
          <w:lang w:eastAsia="x-none"/>
        </w:rPr>
        <w:t>. С., БАН, 270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Живков, </w:t>
      </w:r>
      <w:r w:rsidRPr="009B295F">
        <w:rPr>
          <w:rFonts w:ascii="Times New Roman" w:eastAsia="Calibri" w:hAnsi="Times New Roman"/>
          <w:sz w:val="24"/>
          <w:szCs w:val="24"/>
          <w:lang w:val="en-US" w:eastAsia="x-none"/>
        </w:rPr>
        <w:t>M</w:t>
      </w:r>
      <w:r w:rsidRPr="009B295F">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lastRenderedPageBreak/>
        <w:t xml:space="preserve">ИАОС. Проект </w:t>
      </w:r>
      <w:r w:rsidRPr="009B295F">
        <w:rPr>
          <w:rFonts w:ascii="Times New Roman" w:eastAsia="Calibri" w:hAnsi="Times New Roman"/>
          <w:sz w:val="24"/>
          <w:szCs w:val="24"/>
          <w:lang w:val="en-US" w:eastAsia="x-none"/>
        </w:rPr>
        <w:t>DIR</w:t>
      </w:r>
      <w:r w:rsidRPr="009B295F">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72" w:history="1">
        <w:r w:rsidRPr="009B295F">
          <w:rPr>
            <w:rFonts w:ascii="Times New Roman" w:eastAsia="Calibri" w:hAnsi="Times New Roman"/>
            <w:color w:val="0563C1"/>
            <w:sz w:val="24"/>
            <w:szCs w:val="24"/>
            <w:u w:val="single"/>
            <w:lang w:eastAsia="x-none"/>
          </w:rPr>
          <w:t>http://eea.government.bg/bg/bio/opos/activities-results/ribi</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Информационна система за защитени зони от екологична мрежа НАТУРА 2000.</w:t>
      </w:r>
    </w:p>
    <w:p w:rsidR="009B295F" w:rsidRPr="009B295F" w:rsidRDefault="005A4BC5" w:rsidP="00B75CCD">
      <w:pPr>
        <w:spacing w:after="0" w:line="240" w:lineRule="auto"/>
        <w:ind w:left="709" w:hanging="709"/>
        <w:jc w:val="both"/>
        <w:rPr>
          <w:rFonts w:ascii="Times New Roman" w:eastAsia="Calibri" w:hAnsi="Times New Roman"/>
          <w:sz w:val="24"/>
          <w:szCs w:val="24"/>
          <w:lang w:eastAsia="x-none"/>
        </w:rPr>
      </w:pPr>
      <w:hyperlink r:id="rId73" w:history="1">
        <w:r w:rsidR="009B295F" w:rsidRPr="009B295F">
          <w:rPr>
            <w:rFonts w:ascii="Times New Roman" w:eastAsia="Calibri" w:hAnsi="Times New Roman"/>
            <w:color w:val="0563C1"/>
            <w:sz w:val="24"/>
            <w:szCs w:val="24"/>
            <w:u w:val="single"/>
            <w:lang w:eastAsia="x-none"/>
          </w:rPr>
          <w:t>http://natura2000.moew.government.bg/</w:t>
        </w:r>
      </w:hyperlink>
      <w:r w:rsidR="009B295F" w:rsidRPr="009B295F">
        <w:rPr>
          <w:rFonts w:ascii="Times New Roman" w:eastAsia="Calibri" w:hAnsi="Times New Roman"/>
          <w:sz w:val="24"/>
          <w:szCs w:val="24"/>
          <w:lang w:eastAsia="x-none"/>
        </w:rPr>
        <w:t xml:space="preserve">; </w:t>
      </w:r>
      <w:hyperlink r:id="rId74" w:history="1">
        <w:r w:rsidR="009B295F" w:rsidRPr="009B295F">
          <w:rPr>
            <w:rFonts w:ascii="Times New Roman" w:eastAsia="Calibri" w:hAnsi="Times New Roman"/>
            <w:color w:val="0563C1"/>
            <w:sz w:val="24"/>
            <w:szCs w:val="24"/>
            <w:u w:val="single"/>
            <w:lang w:eastAsia="x-none"/>
          </w:rPr>
          <w:t>http://natura2000.moew.government.bg/Home/Reports?reportType=Fishes</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1972. Ихтиофауна на р. Янтра. – Изв. на Зоолог. инст. с музей, 36: 149–182.</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1974. Ихтиофауна на р. Камчия. – Изв. на Зоолог. инст. с музей, 39: 85–98.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М. Живков. 1995. Рибите в България. С., "Гея-Либрис", 247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Моров, Т. 1931. Сладководните риби в България. С., "Художник", 93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Проект </w:t>
      </w:r>
      <w:r w:rsidRPr="009B295F">
        <w:rPr>
          <w:rFonts w:ascii="Times New Roman" w:eastAsia="Calibri" w:hAnsi="Times New Roman"/>
          <w:sz w:val="24"/>
          <w:szCs w:val="24"/>
          <w:lang w:val="en-US" w:eastAsia="x-none"/>
        </w:rPr>
        <w:t>DIR</w:t>
      </w:r>
      <w:r w:rsidRPr="009B295F">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Calibri" w:hAnsi="Times New Roman"/>
          <w:sz w:val="24"/>
          <w:szCs w:val="24"/>
          <w:lang w:val="en-US" w:eastAsia="x-none"/>
        </w:rPr>
        <w:t>I</w:t>
      </w:r>
      <w:r w:rsidRPr="009B295F">
        <w:rPr>
          <w:rFonts w:ascii="Times New Roman" w:eastAsia="Calibri" w:hAnsi="Times New Roman"/>
          <w:sz w:val="24"/>
          <w:szCs w:val="24"/>
          <w:lang w:eastAsia="x-none"/>
        </w:rPr>
        <w:t>", 2013.</w:t>
      </w:r>
    </w:p>
    <w:p w:rsidR="009B295F" w:rsidRPr="009B295F" w:rsidRDefault="009B295F" w:rsidP="00B75CCD">
      <w:pPr>
        <w:spacing w:after="0" w:line="240" w:lineRule="auto"/>
        <w:ind w:left="709" w:hanging="709"/>
        <w:jc w:val="both"/>
        <w:rPr>
          <w:rFonts w:ascii="Times New Roman" w:eastAsia="Calibri" w:hAnsi="Times New Roman"/>
          <w:sz w:val="24"/>
          <w:szCs w:val="24"/>
        </w:rPr>
      </w:pPr>
      <w:r w:rsidRPr="009B295F">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Calibri" w:hAnsi="Times New Roman"/>
          <w:sz w:val="24"/>
          <w:szCs w:val="24"/>
        </w:rPr>
        <w:t xml:space="preserve"> </w:t>
      </w:r>
    </w:p>
    <w:p w:rsidR="009B295F" w:rsidRPr="009B295F" w:rsidRDefault="005A4BC5" w:rsidP="00B75CCD">
      <w:pPr>
        <w:spacing w:after="0" w:line="240" w:lineRule="auto"/>
        <w:ind w:left="709" w:hanging="709"/>
        <w:jc w:val="both"/>
        <w:rPr>
          <w:rFonts w:ascii="Times New Roman" w:eastAsia="Calibri" w:hAnsi="Times New Roman"/>
          <w:sz w:val="24"/>
          <w:szCs w:val="24"/>
          <w:lang w:eastAsia="x-none"/>
        </w:rPr>
      </w:pPr>
      <w:hyperlink r:id="rId75" w:history="1">
        <w:r w:rsidR="009B295F" w:rsidRPr="009B295F">
          <w:rPr>
            <w:rFonts w:ascii="Times New Roman" w:eastAsia="Calibri" w:hAnsi="Times New Roman"/>
            <w:color w:val="0563C1"/>
            <w:sz w:val="24"/>
            <w:szCs w:val="24"/>
            <w:u w:val="single"/>
            <w:lang w:val="en-US" w:eastAsia="x-none"/>
          </w:rPr>
          <w:t>https</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ec</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europa</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eu</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environment</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nature</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natura</w:t>
        </w:r>
        <w:r w:rsidR="009B295F" w:rsidRPr="009B295F">
          <w:rPr>
            <w:rFonts w:ascii="Times New Roman" w:eastAsia="Calibri" w:hAnsi="Times New Roman"/>
            <w:color w:val="0563C1"/>
            <w:sz w:val="24"/>
            <w:szCs w:val="24"/>
            <w:u w:val="single"/>
            <w:lang w:eastAsia="x-none"/>
          </w:rPr>
          <w:t>2000/</w:t>
        </w:r>
        <w:r w:rsidR="009B295F" w:rsidRPr="009B295F">
          <w:rPr>
            <w:rFonts w:ascii="Times New Roman" w:eastAsia="Calibri" w:hAnsi="Times New Roman"/>
            <w:color w:val="0563C1"/>
            <w:sz w:val="24"/>
            <w:szCs w:val="24"/>
            <w:u w:val="single"/>
            <w:lang w:val="en-US" w:eastAsia="x-none"/>
          </w:rPr>
          <w:t>management</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docs</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art</w:t>
        </w:r>
        <w:r w:rsidR="009B295F" w:rsidRPr="009B295F">
          <w:rPr>
            <w:rFonts w:ascii="Times New Roman" w:eastAsia="Calibri" w:hAnsi="Times New Roman"/>
            <w:color w:val="0563C1"/>
            <w:sz w:val="24"/>
            <w:szCs w:val="24"/>
            <w:u w:val="single"/>
            <w:lang w:eastAsia="x-none"/>
          </w:rPr>
          <w:t>6/</w:t>
        </w:r>
        <w:r w:rsidR="009B295F" w:rsidRPr="009B295F">
          <w:rPr>
            <w:rFonts w:ascii="Times New Roman" w:eastAsia="Calibri" w:hAnsi="Times New Roman"/>
            <w:color w:val="0563C1"/>
            <w:sz w:val="24"/>
            <w:szCs w:val="24"/>
            <w:u w:val="single"/>
            <w:lang w:val="en-US" w:eastAsia="x-none"/>
          </w:rPr>
          <w:t>BG</w:t>
        </w:r>
        <w:r w:rsidR="009B295F" w:rsidRPr="009B295F">
          <w:rPr>
            <w:rFonts w:ascii="Times New Roman" w:eastAsia="Calibri" w:hAnsi="Times New Roman"/>
            <w:color w:val="0563C1"/>
            <w:sz w:val="24"/>
            <w:szCs w:val="24"/>
            <w:u w:val="single"/>
            <w:lang w:eastAsia="x-none"/>
          </w:rPr>
          <w:t>_</w:t>
        </w:r>
        <w:r w:rsidR="009B295F" w:rsidRPr="009B295F">
          <w:rPr>
            <w:rFonts w:ascii="Times New Roman" w:eastAsia="Calibri" w:hAnsi="Times New Roman"/>
            <w:color w:val="0563C1"/>
            <w:sz w:val="24"/>
            <w:szCs w:val="24"/>
            <w:u w:val="single"/>
            <w:lang w:val="en-US" w:eastAsia="x-none"/>
          </w:rPr>
          <w:t>art</w:t>
        </w:r>
        <w:r w:rsidR="009B295F" w:rsidRPr="009B295F">
          <w:rPr>
            <w:rFonts w:ascii="Times New Roman" w:eastAsia="Calibri" w:hAnsi="Times New Roman"/>
            <w:color w:val="0563C1"/>
            <w:sz w:val="24"/>
            <w:szCs w:val="24"/>
            <w:u w:val="single"/>
            <w:lang w:eastAsia="x-none"/>
          </w:rPr>
          <w:t>_6_</w:t>
        </w:r>
        <w:r w:rsidR="009B295F" w:rsidRPr="009B295F">
          <w:rPr>
            <w:rFonts w:ascii="Times New Roman" w:eastAsia="Calibri" w:hAnsi="Times New Roman"/>
            <w:color w:val="0563C1"/>
            <w:sz w:val="24"/>
            <w:szCs w:val="24"/>
            <w:u w:val="single"/>
            <w:lang w:val="en-US" w:eastAsia="x-none"/>
          </w:rPr>
          <w:t>guide</w:t>
        </w:r>
        <w:r w:rsidR="009B295F" w:rsidRPr="009B295F">
          <w:rPr>
            <w:rFonts w:ascii="Times New Roman" w:eastAsia="Calibri" w:hAnsi="Times New Roman"/>
            <w:color w:val="0563C1"/>
            <w:sz w:val="24"/>
            <w:szCs w:val="24"/>
            <w:u w:val="single"/>
            <w:lang w:eastAsia="x-none"/>
          </w:rPr>
          <w:t>_</w:t>
        </w:r>
        <w:r w:rsidR="009B295F" w:rsidRPr="009B295F">
          <w:rPr>
            <w:rFonts w:ascii="Times New Roman" w:eastAsia="Calibri" w:hAnsi="Times New Roman"/>
            <w:color w:val="0563C1"/>
            <w:sz w:val="24"/>
            <w:szCs w:val="24"/>
            <w:u w:val="single"/>
            <w:lang w:val="en-US" w:eastAsia="x-none"/>
          </w:rPr>
          <w:t>jun</w:t>
        </w:r>
        <w:r w:rsidR="009B295F" w:rsidRPr="009B295F">
          <w:rPr>
            <w:rFonts w:ascii="Times New Roman" w:eastAsia="Calibri" w:hAnsi="Times New Roman"/>
            <w:color w:val="0563C1"/>
            <w:sz w:val="24"/>
            <w:szCs w:val="24"/>
            <w:u w:val="single"/>
            <w:lang w:eastAsia="x-none"/>
          </w:rPr>
          <w:t>_2019.</w:t>
        </w:r>
        <w:r w:rsidR="009B295F" w:rsidRPr="009B295F">
          <w:rPr>
            <w:rFonts w:ascii="Times New Roman" w:eastAsia="Calibri" w:hAnsi="Times New Roman"/>
            <w:color w:val="0563C1"/>
            <w:sz w:val="24"/>
            <w:szCs w:val="24"/>
            <w:u w:val="single"/>
            <w:lang w:val="en-US" w:eastAsia="x-none"/>
          </w:rPr>
          <w:t>pdf</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Шишков Г. 1939. Няколко думи за риболова по р. Искър. – Рибарски преглед, 9(8): 4–7.</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Apostolou A., L. Pehlivanov, M. Schabuss, H. Zorning 2021.</w:t>
      </w:r>
      <w:r w:rsidRPr="009B295F">
        <w:rPr>
          <w:rFonts w:eastAsia="Calibri"/>
          <w:lang w:val="en-GB"/>
        </w:rPr>
        <w:t xml:space="preserve"> </w:t>
      </w:r>
      <w:r w:rsidRPr="009B295F">
        <w:rPr>
          <w:rFonts w:ascii="Times New Roman" w:eastAsia="Calibri" w:hAnsi="Times New Roman"/>
          <w:sz w:val="24"/>
          <w:szCs w:val="24"/>
          <w:lang w:val="en-US" w:eastAsia="x-none"/>
        </w:rPr>
        <w:t>Monitoring fish in Lower Danube River main channel by applying various sampling methodologies.</w:t>
      </w:r>
      <w:r w:rsidRPr="009B295F">
        <w:rPr>
          <w:rFonts w:eastAsia="Calibri"/>
          <w:lang w:val="en-GB"/>
        </w:rPr>
        <w:t xml:space="preserve"> </w:t>
      </w:r>
      <w:r w:rsidRPr="009B295F">
        <w:rPr>
          <w:rFonts w:ascii="Times New Roman" w:eastAsia="Calibri" w:hAnsi="Times New Roman"/>
          <w:sz w:val="24"/>
          <w:szCs w:val="24"/>
          <w:lang w:val="en-US" w:eastAsia="x-none"/>
        </w:rPr>
        <w:t>Acta Zool. Bulg., 73 (2): 269-274.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val="en-US" w:eastAsia="x-none"/>
        </w:rPr>
        <w:t>Froese, R., D. Pauly. Editors. 2021. FishBase. World Wide Web electronic publication. www.fishbase.org, (06/2021)</w:t>
      </w:r>
      <w:r w:rsidRPr="009B295F">
        <w:rPr>
          <w:rFonts w:ascii="Times New Roman" w:eastAsia="Calibri" w:hAnsi="Times New Roman"/>
          <w:sz w:val="24"/>
          <w:szCs w:val="24"/>
          <w:lang w:eastAsia="x-none"/>
        </w:rPr>
        <w:t>:</w:t>
      </w:r>
      <w:r w:rsidRPr="009B295F">
        <w:rPr>
          <w:rFonts w:ascii="Times New Roman" w:eastAsia="Calibri" w:hAnsi="Times New Roman"/>
          <w:sz w:val="24"/>
          <w:szCs w:val="24"/>
        </w:rPr>
        <w:t xml:space="preserve"> </w:t>
      </w:r>
      <w:hyperlink r:id="rId76" w:history="1">
        <w:r w:rsidRPr="009B295F">
          <w:rPr>
            <w:rFonts w:ascii="Times New Roman" w:eastAsia="Calibri" w:hAnsi="Times New Roman"/>
            <w:color w:val="0000FF"/>
            <w:sz w:val="24"/>
            <w:szCs w:val="24"/>
            <w:u w:val="single"/>
            <w:lang w:val="en-GB"/>
          </w:rPr>
          <w:t>Search FishBase (mnhn.fr)</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Kottelat, M., J. Freyhof, 2007. Handbook of European freshwater fishes. Publications Kottelat, Cornol and Freyhof, Berlin. 646 pp.</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Vassilev, M., L. Pehlivanov. 2005. Checklist of Bulgarian freshwater fishes. – Acta zool. bulg., 57(2): 161–190</w:t>
      </w:r>
    </w:p>
    <w:p w:rsidR="009B295F" w:rsidRPr="009B295F" w:rsidRDefault="009B295F" w:rsidP="009B295F">
      <w:pPr>
        <w:spacing w:after="160" w:line="240" w:lineRule="auto"/>
        <w:jc w:val="both"/>
        <w:rPr>
          <w:rFonts w:ascii="Times New Roman" w:eastAsiaTheme="minorHAnsi" w:hAnsi="Times New Roman"/>
          <w:i/>
          <w:sz w:val="24"/>
          <w:szCs w:val="24"/>
          <w:lang w:val="en-US"/>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 xml:space="preserve">Апостолос Апостолу, Лъчезар Пехливанов, Стефан Казаков. </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37" w:name="_Toc88847582"/>
      <w:r w:rsidRPr="00DE5D2D">
        <w:rPr>
          <w:rFonts w:ascii="Times New Roman" w:eastAsiaTheme="minorHAnsi" w:hAnsi="Times New Roman" w:cstheme="minorBidi"/>
          <w:color w:val="1F497D"/>
          <w:sz w:val="28"/>
          <w:szCs w:val="28"/>
          <w:lang w:eastAsia="bg-BG"/>
        </w:rPr>
        <w:t>Природозащитни цели за</w:t>
      </w:r>
      <w:r w:rsidRPr="009B295F">
        <w:rPr>
          <w:rFonts w:ascii="Times New Roman" w:eastAsiaTheme="minorHAnsi" w:hAnsi="Times New Roman" w:cstheme="minorBidi"/>
          <w:smallCaps/>
          <w:color w:val="1F497D"/>
          <w:sz w:val="28"/>
          <w:szCs w:val="28"/>
          <w:lang w:eastAsia="bg-BG"/>
        </w:rPr>
        <w:t xml:space="preserve"> </w:t>
      </w:r>
      <w:r w:rsidRPr="009B295F">
        <w:rPr>
          <w:rFonts w:ascii="Times New Roman" w:eastAsiaTheme="minorHAnsi" w:hAnsi="Times New Roman" w:cstheme="minorBidi"/>
          <w:bCs w:val="0"/>
          <w:smallCaps/>
          <w:color w:val="1F497D"/>
          <w:sz w:val="28"/>
          <w:szCs w:val="28"/>
          <w:lang w:eastAsia="bg-BG"/>
        </w:rPr>
        <w:t xml:space="preserve">2533 </w:t>
      </w:r>
      <w:r w:rsidRPr="009B295F">
        <w:rPr>
          <w:rFonts w:ascii="Times New Roman" w:eastAsiaTheme="minorHAnsi" w:hAnsi="Times New Roman" w:cstheme="minorBidi"/>
          <w:bCs w:val="0"/>
          <w:i/>
          <w:smallCaps/>
          <w:color w:val="1F497D"/>
          <w:sz w:val="28"/>
          <w:szCs w:val="28"/>
          <w:lang w:val="en-US" w:eastAsia="bg-BG"/>
        </w:rPr>
        <w:t>Cobitis</w:t>
      </w:r>
      <w:r w:rsidRPr="009B295F">
        <w:rPr>
          <w:rFonts w:ascii="Times New Roman" w:eastAsiaTheme="minorHAnsi" w:hAnsi="Times New Roman" w:cstheme="minorBidi"/>
          <w:bCs w:val="0"/>
          <w:i/>
          <w:smallCaps/>
          <w:color w:val="1F497D"/>
          <w:sz w:val="28"/>
          <w:szCs w:val="28"/>
          <w:lang w:eastAsia="bg-BG"/>
        </w:rPr>
        <w:t xml:space="preserve"> </w:t>
      </w:r>
      <w:r w:rsidRPr="009B295F">
        <w:rPr>
          <w:rFonts w:ascii="Times New Roman" w:eastAsiaTheme="minorHAnsi" w:hAnsi="Times New Roman" w:cstheme="minorBidi"/>
          <w:bCs w:val="0"/>
          <w:i/>
          <w:smallCaps/>
          <w:color w:val="1F497D"/>
          <w:sz w:val="28"/>
          <w:szCs w:val="28"/>
          <w:lang w:val="en-US" w:eastAsia="bg-BG"/>
        </w:rPr>
        <w:t>elongata</w:t>
      </w:r>
      <w:bookmarkEnd w:id="37"/>
    </w:p>
    <w:p w:rsidR="009B295F" w:rsidRPr="009B295F" w:rsidRDefault="009B295F" w:rsidP="009B295F">
      <w:pPr>
        <w:spacing w:after="160" w:line="240" w:lineRule="auto"/>
        <w:rPr>
          <w:rFonts w:ascii="Times New Roman" w:hAnsi="Times New Roman"/>
          <w:b/>
          <w:bCs/>
          <w:color w:val="000000"/>
          <w:sz w:val="24"/>
          <w:szCs w:val="24"/>
          <w:lang w:eastAsia="bg-BG"/>
        </w:rPr>
      </w:pPr>
      <w:r w:rsidRPr="009B295F">
        <w:rPr>
          <w:rFonts w:ascii="Times New Roman" w:eastAsiaTheme="minorHAnsi" w:hAnsi="Times New Roman"/>
          <w:b/>
          <w:sz w:val="24"/>
          <w:szCs w:val="24"/>
        </w:rPr>
        <w:t xml:space="preserve">1. Код и наименование на вида: </w:t>
      </w:r>
      <w:r w:rsidRPr="009B295F">
        <w:rPr>
          <w:rFonts w:ascii="Times New Roman" w:hAnsi="Times New Roman"/>
          <w:bCs/>
          <w:color w:val="000000"/>
          <w:sz w:val="24"/>
          <w:szCs w:val="24"/>
          <w:lang w:eastAsia="bg-BG"/>
        </w:rPr>
        <w:t xml:space="preserve">2533 </w:t>
      </w:r>
      <w:r w:rsidRPr="009B295F">
        <w:rPr>
          <w:rFonts w:ascii="Times New Roman" w:hAnsi="Times New Roman"/>
          <w:bCs/>
          <w:i/>
          <w:color w:val="000000"/>
          <w:sz w:val="24"/>
          <w:szCs w:val="24"/>
          <w:lang w:val="en-US" w:eastAsia="bg-BG"/>
        </w:rPr>
        <w:t>Cobitis</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elongata</w:t>
      </w:r>
      <w:r w:rsidRPr="009B295F">
        <w:rPr>
          <w:rFonts w:ascii="Times New Roman" w:hAnsi="Times New Roman"/>
          <w:bCs/>
          <w:color w:val="000000"/>
          <w:sz w:val="24"/>
          <w:szCs w:val="24"/>
          <w:lang w:eastAsia="bg-BG"/>
        </w:rPr>
        <w:t xml:space="preserve"> - Голям щипок</w:t>
      </w:r>
      <w:r w:rsidRPr="009B295F">
        <w:rPr>
          <w:rFonts w:ascii="Times New Roman" w:hAnsi="Times New Roman"/>
          <w:b/>
          <w:bCs/>
          <w:color w:val="000000"/>
          <w:sz w:val="24"/>
          <w:szCs w:val="24"/>
          <w:lang w:eastAsia="bg-BG"/>
        </w:rPr>
        <w:t xml:space="preserve">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w:t>
      </w:r>
      <w:r w:rsidR="00B75CCD">
        <w:rPr>
          <w:rFonts w:ascii="Times New Roman" w:eastAsiaTheme="minorHAnsi" w:hAnsi="Times New Roman"/>
          <w:b/>
          <w:sz w:val="24"/>
          <w:szCs w:val="24"/>
        </w:rPr>
        <w:t>характеристика на целевия обект</w:t>
      </w:r>
    </w:p>
    <w:p w:rsidR="009B295F" w:rsidRPr="009B295F" w:rsidRDefault="009B295F" w:rsidP="009B295F">
      <w:pPr>
        <w:widowControl w:val="0"/>
        <w:shd w:val="clear" w:color="auto" w:fill="FFFFFF"/>
        <w:tabs>
          <w:tab w:val="left" w:pos="144"/>
        </w:tabs>
        <w:autoSpaceDE w:val="0"/>
        <w:spacing w:after="0" w:line="240" w:lineRule="auto"/>
        <w:jc w:val="both"/>
        <w:rPr>
          <w:rFonts w:ascii="Times New Roman" w:hAnsi="Times New Roman" w:cstheme="minorBidi"/>
          <w:bCs/>
          <w:sz w:val="24"/>
          <w:szCs w:val="24"/>
        </w:rPr>
      </w:pPr>
      <w:r w:rsidRPr="009B295F">
        <w:rPr>
          <w:rFonts w:ascii="Times New Roman" w:hAnsi="Times New Roman" w:cstheme="minorBidi"/>
          <w:bCs/>
          <w:sz w:val="24"/>
          <w:szCs w:val="24"/>
        </w:rPr>
        <w:t>Броят на прешлените е над 49 за разлика от другите видове щипоци, които имат по-малък брой прешлени.</w:t>
      </w:r>
    </w:p>
    <w:p w:rsidR="009B295F" w:rsidRPr="009B295F" w:rsidRDefault="009B295F" w:rsidP="00B75CCD">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9B295F">
        <w:rPr>
          <w:rFonts w:ascii="Times New Roman" w:hAnsi="Times New Roman" w:cstheme="minorBidi"/>
          <w:bCs/>
          <w:sz w:val="24"/>
          <w:szCs w:val="24"/>
        </w:rPr>
        <w:t xml:space="preserve">Lamina ocularis отсъства. Височината на тялото е 10-13% от SL. Пигментация (надлъжната зона на пигментация на Gambetta): зона Z2 представлява непрекъсната тясна линия, достигаща поне под основа на гръбната перка; зона Z3 състезания под гръбната основа. </w:t>
      </w:r>
    </w:p>
    <w:p w:rsidR="009B295F" w:rsidRPr="009B295F" w:rsidRDefault="009B295F" w:rsidP="00B75CCD">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9B295F">
        <w:rPr>
          <w:rFonts w:ascii="Times New Roman" w:eastAsiaTheme="minorHAnsi" w:hAnsi="Times New Roman" w:cstheme="minorBidi"/>
          <w:sz w:val="24"/>
          <w:szCs w:val="24"/>
          <w:lang w:eastAsia="x-none"/>
        </w:rPr>
        <w:t>Среща се в  средните и долните течения на реките Янтра и Вит (Kottelat, Freyhof 2007). Потвърдено е също присъствието на вида в р. Лом и р. Росица по данни на мониторинг, извършен в рамките на МОСВ. Яйценосни, с ясно чивтосване по време на размножаване. Видът не е застрашен, тъй като повечето популации са стабилни, въпреки че се срещат само като няколко и ограничени.</w:t>
      </w:r>
    </w:p>
    <w:p w:rsidR="009B295F" w:rsidRPr="009B295F" w:rsidRDefault="009B295F" w:rsidP="00B75CCD">
      <w:pPr>
        <w:spacing w:after="0" w:line="240" w:lineRule="auto"/>
        <w:ind w:firstLine="709"/>
        <w:jc w:val="both"/>
        <w:rPr>
          <w:rFonts w:ascii="Times New Roman" w:eastAsiaTheme="minorHAnsi" w:hAnsi="Times New Roman" w:cstheme="minorBidi"/>
          <w:sz w:val="24"/>
          <w:szCs w:val="24"/>
        </w:rPr>
      </w:pPr>
      <w:r w:rsidRPr="009B295F">
        <w:rPr>
          <w:rFonts w:ascii="Times New Roman" w:eastAsiaTheme="minorHAnsi" w:hAnsi="Times New Roman" w:cstheme="minorBidi"/>
          <w:iCs/>
          <w:sz w:val="24"/>
          <w:szCs w:val="24"/>
        </w:rPr>
        <w:t>Характеристики на местообитанието в България</w:t>
      </w:r>
      <w:r w:rsidRPr="009B295F">
        <w:rPr>
          <w:rFonts w:ascii="Times New Roman" w:eastAsiaTheme="minorHAnsi" w:hAnsi="Times New Roman" w:cstheme="minorBidi"/>
          <w:sz w:val="24"/>
          <w:szCs w:val="24"/>
        </w:rPr>
        <w:t>:</w:t>
      </w:r>
    </w:p>
    <w:p w:rsidR="009B295F" w:rsidRPr="009B295F" w:rsidRDefault="009B295F" w:rsidP="00B75CCD">
      <w:pPr>
        <w:widowControl w:val="0"/>
        <w:shd w:val="clear" w:color="auto" w:fill="FFFFFF"/>
        <w:tabs>
          <w:tab w:val="left" w:pos="144"/>
          <w:tab w:val="left" w:pos="2700"/>
          <w:tab w:val="left" w:pos="2880"/>
        </w:tabs>
        <w:autoSpaceDE w:val="0"/>
        <w:autoSpaceDN w:val="0"/>
        <w:adjustRightInd w:val="0"/>
        <w:spacing w:after="0" w:line="240" w:lineRule="auto"/>
        <w:ind w:firstLine="709"/>
        <w:jc w:val="both"/>
        <w:rPr>
          <w:rFonts w:ascii="Times New Roman" w:hAnsi="Times New Roman" w:cstheme="minorBidi"/>
          <w:color w:val="000000"/>
          <w:sz w:val="24"/>
          <w:szCs w:val="24"/>
        </w:rPr>
      </w:pPr>
      <w:r w:rsidRPr="009B295F">
        <w:rPr>
          <w:rFonts w:ascii="Times New Roman" w:eastAsiaTheme="minorHAnsi" w:hAnsi="Times New Roman" w:cstheme="minorBidi"/>
          <w:sz w:val="24"/>
          <w:szCs w:val="24"/>
          <w:lang w:eastAsia="x-none"/>
        </w:rPr>
        <w:t>Видът обитава плитки реки с бързо, по-рядко средно течение, с песъчливо или каменисто дъно с потопена водна растителност. Няма данни да се среща в потоци и малки реки, както и в големи реки или в речни участъци с бавно течение или без течение. Потенциалните местообитания включват: 1) Средни и долни течения до 300 м н.в., с малък наклон, бавно до умерено течение; 2) Средни течения с мозаечни условия; 3) Частично пресъхващи речни участъци</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Видът е нетолерантен, дори към умерен натиск.</w:t>
      </w:r>
    </w:p>
    <w:p w:rsidR="00B75CCD"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3. Състояние на биогеографско н</w:t>
      </w:r>
      <w:r w:rsidR="00B75CCD">
        <w:rPr>
          <w:rFonts w:ascii="Times New Roman" w:eastAsiaTheme="minorHAnsi" w:hAnsi="Times New Roman"/>
          <w:b/>
          <w:sz w:val="24"/>
          <w:szCs w:val="24"/>
        </w:rPr>
        <w:t>иво и разпространение в мрежата</w:t>
      </w:r>
    </w:p>
    <w:p w:rsidR="009B295F" w:rsidRPr="009B295F" w:rsidRDefault="009B295F" w:rsidP="00B75CCD">
      <w:pPr>
        <w:widowControl w:val="0"/>
        <w:shd w:val="clear" w:color="auto" w:fill="FFFFFF"/>
        <w:tabs>
          <w:tab w:val="left" w:pos="144"/>
          <w:tab w:val="left" w:pos="2700"/>
          <w:tab w:val="left" w:pos="2880"/>
        </w:tabs>
        <w:autoSpaceDE w:val="0"/>
        <w:autoSpaceDN w:val="0"/>
        <w:adjustRightInd w:val="0"/>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по отношение само на параметър местообитание, докато за другите параметри оценката е „недостатъчно данни“.</w:t>
      </w:r>
    </w:p>
    <w:p w:rsidR="009B295F" w:rsidRPr="00B75CCD" w:rsidRDefault="009B295F" w:rsidP="00B75CCD">
      <w:pPr>
        <w:spacing w:after="12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Оценката се различава от тази от предишното докладване през 2013 г. (за периода 2007 -2012 г.). Общата оценка тогава е била оценена като „неблагоприятна-незадоволителна“, тъй като параметъра „перспективи“ е бил оценен с тази стойност</w:t>
      </w:r>
      <w:r w:rsidRPr="009B295F">
        <w:rPr>
          <w:rFonts w:ascii="Times New Roman" w:eastAsiaTheme="minorHAnsi" w:hAnsi="Times New Roman"/>
          <w:color w:val="0000FF" w:themeColor="hyperlink"/>
          <w:sz w:val="24"/>
          <w:szCs w:val="24"/>
          <w:u w:val="single"/>
        </w:rPr>
        <w:t xml:space="preserve">. </w:t>
      </w:r>
      <w:r w:rsidRPr="00B75CCD">
        <w:rPr>
          <w:rFonts w:ascii="Times New Roman" w:eastAsiaTheme="minorHAnsi" w:hAnsi="Times New Roman"/>
          <w:sz w:val="24"/>
          <w:szCs w:val="24"/>
        </w:rPr>
        <w:t>Останалите параметри са били оценени в благоприятно състояние.</w:t>
      </w:r>
    </w:p>
    <w:p w:rsidR="009B295F" w:rsidRPr="009B295F" w:rsidRDefault="009B295F" w:rsidP="009B295F">
      <w:pPr>
        <w:spacing w:after="160" w:line="240" w:lineRule="auto"/>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color w:val="0000FF" w:themeColor="hyperlink"/>
          <w:sz w:val="24"/>
          <w:szCs w:val="24"/>
          <w:u w:val="single"/>
        </w:rPr>
        <w:t xml:space="preserve"> </w:t>
      </w:r>
      <w:hyperlink r:id="rId77"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Основните заплахи и за двата вида могат да бъдат резюмирани до следните негативни фактори: </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1. Пряко въздействащи негативни антропогенни фактори.</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добив на минерали (например скали, метални руди, чакъл, пясък; </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физическа промяна на водните тела, изменение на хидрологичния поток;</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9B295F" w:rsidRPr="009B295F" w:rsidTr="00B75CCD">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B75CCD">
        <w:trPr>
          <w:tblCellSpacing w:w="15" w:type="dxa"/>
        </w:trPr>
        <w:tc>
          <w:tcPr>
            <w:tcW w:w="16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xml:space="preserve">G </w:t>
            </w:r>
          </w:p>
        </w:tc>
        <w:tc>
          <w:tcPr>
            <w:tcW w:w="31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B75CCD">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2533</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Cobitis elongata</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DD</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D</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78"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Качеството на данните за вида е оценено като „лошо“ (Р). Популацията не оценена в някоя от приетите единици. Опазването на вида, изолираността на популацията и цялостна оценка на стойността на зоната за опазването на вида не са определени.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Анализ </w:t>
      </w:r>
      <w:r w:rsidR="00B75CCD">
        <w:rPr>
          <w:rFonts w:ascii="Times New Roman" w:eastAsiaTheme="minorHAnsi" w:hAnsi="Times New Roman"/>
          <w:b/>
          <w:sz w:val="24"/>
          <w:szCs w:val="24"/>
        </w:rPr>
        <w:t>на наличната информация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До сега няма известни налични данни за присъствието на вида в зоната. Според дадените по-горе характеристики на подходящите местообитания, няма такива в зоната. Поради тази причина видът не обитава зоната по естествени причини и трябва да се изключи от нея.</w:t>
      </w:r>
    </w:p>
    <w:p w:rsidR="009B295F" w:rsidRPr="009B295F" w:rsidRDefault="009B295F" w:rsidP="00B75CCD">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Полево проучване през 2021г с цел изясняване на вида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и други реки. Според дължината на подходящи речни участъци в зоната са избрани за пробонабиране 2 трансекта, които да покриват потенциални хабитати на вида.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в зоната.</w:t>
      </w:r>
    </w:p>
    <w:p w:rsidR="009B295F" w:rsidRPr="009B295F" w:rsidRDefault="009B295F" w:rsidP="00B75CCD">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Те не са значими за популацията на вида извън зоната.</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6. Цели за подобряване/поддържане на природозащитното състояние на </w:t>
      </w:r>
      <w:r w:rsidR="00B75CCD">
        <w:rPr>
          <w:rFonts w:ascii="Times New Roman" w:eastAsiaTheme="minorHAnsi" w:hAnsi="Times New Roman"/>
          <w:b/>
          <w:sz w:val="24"/>
          <w:szCs w:val="24"/>
        </w:rPr>
        <w:t>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 не са формулирани за този вид в тази зона.</w:t>
      </w:r>
    </w:p>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B75CCD">
        <w:rPr>
          <w:rFonts w:ascii="Times New Roman" w:eastAsiaTheme="minorHAnsi" w:hAnsi="Times New Roman"/>
          <w:b/>
          <w:sz w:val="24"/>
          <w:szCs w:val="24"/>
        </w:rPr>
        <w:t>зация на СФ на защитената зона</w:t>
      </w:r>
    </w:p>
    <w:p w:rsidR="009B295F" w:rsidRPr="009B295F" w:rsidRDefault="009B295F" w:rsidP="00B75CCD">
      <w:pPr>
        <w:spacing w:after="12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което се отнася за други зони. Тъй като такава популационна единица не фигурира в приетите от ЕК се използва алтернативно площ-която е и по-неточна единица в случая.До сега няма известни налични данни за присъствието на вида в зоната. Според дадените по-горе характеристики на подходящите местообитания, няма такива в зоната. Поради тази причина видът не обитава зоната по естествени причини и трябва да се изключи от нея. 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025"/>
        <w:gridCol w:w="297"/>
        <w:gridCol w:w="628"/>
        <w:gridCol w:w="320"/>
        <w:gridCol w:w="656"/>
        <w:gridCol w:w="696"/>
        <w:gridCol w:w="681"/>
        <w:gridCol w:w="661"/>
        <w:gridCol w:w="974"/>
        <w:gridCol w:w="1066"/>
        <w:gridCol w:w="715"/>
        <w:gridCol w:w="597"/>
        <w:gridCol w:w="677"/>
      </w:tblGrid>
      <w:tr w:rsidR="009B295F" w:rsidRPr="00B75CCD" w:rsidTr="00B75CCD">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Site assessment </w:t>
            </w:r>
          </w:p>
        </w:tc>
      </w:tr>
      <w:tr w:rsidR="009B295F" w:rsidRPr="00B75CCD" w:rsidTr="00B75CCD">
        <w:trPr>
          <w:tblCellSpacing w:w="15" w:type="dxa"/>
        </w:trPr>
        <w:tc>
          <w:tcPr>
            <w:tcW w:w="155" w:type="pct"/>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G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A|B|C </w:t>
            </w:r>
          </w:p>
        </w:tc>
      </w:tr>
      <w:tr w:rsidR="009B295F" w:rsidRPr="00B75CCD" w:rsidTr="00B75CCD">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291"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504"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136"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249"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150"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319"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Min</w:t>
            </w:r>
          </w:p>
        </w:tc>
        <w:tc>
          <w:tcPr>
            <w:tcW w:w="339"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Max</w:t>
            </w:r>
          </w:p>
        </w:tc>
        <w:tc>
          <w:tcPr>
            <w:tcW w:w="332"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322"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p>
        </w:tc>
        <w:tc>
          <w:tcPr>
            <w:tcW w:w="479"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525"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Pop.</w:t>
            </w:r>
          </w:p>
        </w:tc>
        <w:tc>
          <w:tcPr>
            <w:tcW w:w="349"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Con.</w:t>
            </w:r>
          </w:p>
        </w:tc>
        <w:tc>
          <w:tcPr>
            <w:tcW w:w="289"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Iso.</w:t>
            </w:r>
          </w:p>
        </w:tc>
        <w:tc>
          <w:tcPr>
            <w:tcW w:w="322"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Glo.</w:t>
            </w:r>
          </w:p>
        </w:tc>
      </w:tr>
      <w:tr w:rsidR="009B295F" w:rsidRPr="00B75CCD" w:rsidTr="000C510E">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2533</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i/>
                <w:lang w:val="en-US"/>
              </w:rPr>
            </w:pPr>
            <w:r w:rsidRPr="00B75CCD">
              <w:rPr>
                <w:rFonts w:ascii="Times New Roman" w:eastAsiaTheme="minorHAnsi" w:hAnsi="Times New Roman"/>
                <w:b/>
                <w:bCs/>
                <w:i/>
                <w:lang w:val="en-US"/>
              </w:rPr>
              <w:t>Cobitis elongata</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c>
          <w:tcPr>
            <w:tcW w:w="2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rPr>
            </w:pP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rPr>
            </w:pP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lang w:val="en-US"/>
              </w:rPr>
            </w:pP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lang w:val="en-US"/>
              </w:rPr>
            </w:pP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lang w:val="en-US"/>
              </w:rPr>
            </w:pP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B75CCD"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Големански, </w:t>
      </w:r>
      <w:r w:rsidR="00B75CCD">
        <w:rPr>
          <w:rFonts w:ascii="Times New Roman" w:eastAsiaTheme="minorHAnsi" w:hAnsi="Times New Roman"/>
          <w:sz w:val="24"/>
          <w:szCs w:val="24"/>
        </w:rPr>
        <w:t>В.</w:t>
      </w:r>
      <w:r w:rsidRPr="009B295F">
        <w:rPr>
          <w:rFonts w:ascii="Times New Roman" w:eastAsiaTheme="minorHAnsi" w:hAnsi="Times New Roman"/>
          <w:sz w:val="24"/>
          <w:szCs w:val="24"/>
        </w:rPr>
        <w:t xml:space="preserve">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1921. Риби и риболовство по р. Искър. – Сведения по земеделието, 2 (9): 5–16.</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1921а. Рибната фауна на река Искър и риболовството по нея. – Естествознание и география, 6 (2/3): 49–58.</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1928. Риби от семейство Cobitidae в България. – Изв. на Ц. природ. инст., 1: 156–181.</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Дренски, П. 1951. Рибите в България. Фауна на България II. С., БАН, 270 с.</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Е. Унджиян 1988. Ихтиофауна на поречието Русенски Лом. – Хидробиология, 32: 44–49.</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Михайлова, Л. 1970. Рибите на Западна Стара планина. – Изв. на Зоолог. инст. с музей, 31: 19–43.</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Dikov, T., J. Jankov, S. Jocev. 1994. Fish stocks in rivers of Bulgaria. – Polskie Archiwum Hydrobiologii, 41(3): 377–391.</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IUCN 2021. The IUCN Red List of Threatened Species. Version 2021-2. https://www.iucnredlist.org.</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Sivkov, Y. 1991a. Morphological characteristics of the Danubian loach Sabanejewia bulgarica (Drensky, 1928) (Pisces, Cobitidae). – Acta zool. bulg., 42: 34–43.</w:t>
      </w:r>
    </w:p>
    <w:p w:rsidR="009B295F" w:rsidRPr="009B295F" w:rsidRDefault="009B295F" w:rsidP="00B75CCD">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Stefanov, T., J. Holcik. 2007. The lampreys of Bulgaria. – Folia Zoologica, 56 (2): 213–224.</w:t>
      </w:r>
    </w:p>
    <w:p w:rsidR="009B295F" w:rsidRPr="009B295F" w:rsidRDefault="009B295F" w:rsidP="00B75CCD">
      <w:pPr>
        <w:spacing w:after="0" w:line="240" w:lineRule="auto"/>
        <w:ind w:left="709" w:hanging="709"/>
        <w:jc w:val="both"/>
        <w:rPr>
          <w:rFonts w:ascii="Times New Roman" w:eastAsiaTheme="minorHAnsi" w:hAnsi="Times New Roman"/>
          <w:sz w:val="24"/>
          <w:szCs w:val="24"/>
          <w:lang w:val="en-US"/>
        </w:rPr>
      </w:pPr>
      <w:r w:rsidRPr="009B295F">
        <w:rPr>
          <w:rFonts w:ascii="Times New Roman" w:eastAsiaTheme="minorHAnsi" w:hAnsi="Times New Roman"/>
          <w:sz w:val="24"/>
          <w:szCs w:val="24"/>
        </w:rPr>
        <w:t>Vassilev, M., L. Pehlivanov. 2005. Checklist of Bulgarian freshwater fishes. – Acta zool. bulg., 57(2): 161–190.</w:t>
      </w:r>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 xml:space="preserve">Апостолос Апостолу, Лъчезар Пехливанов, Стефан Казаков. </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smallCaps/>
          <w:sz w:val="24"/>
          <w:szCs w:val="24"/>
        </w:rPr>
      </w:pPr>
      <w:bookmarkStart w:id="38" w:name="_Toc88847583"/>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1149 </w:t>
      </w:r>
      <w:r w:rsidRPr="009B295F">
        <w:rPr>
          <w:rFonts w:ascii="Times New Roman" w:eastAsiaTheme="minorHAnsi" w:hAnsi="Times New Roman" w:cstheme="minorBidi"/>
          <w:bCs w:val="0"/>
          <w:i/>
          <w:smallCaps/>
          <w:color w:val="1F497D"/>
          <w:sz w:val="28"/>
          <w:szCs w:val="28"/>
          <w:lang w:eastAsia="bg-BG"/>
        </w:rPr>
        <w:t>C</w:t>
      </w:r>
      <w:r w:rsidRPr="009B295F">
        <w:rPr>
          <w:rFonts w:ascii="Times New Roman" w:eastAsiaTheme="minorHAnsi" w:hAnsi="Times New Roman" w:cstheme="minorBidi"/>
          <w:bCs w:val="0"/>
          <w:i/>
          <w:smallCaps/>
          <w:color w:val="1F497D"/>
          <w:sz w:val="28"/>
          <w:szCs w:val="28"/>
          <w:lang w:val="en-US" w:eastAsia="bg-BG"/>
        </w:rPr>
        <w:t>obitis</w:t>
      </w:r>
      <w:r w:rsidRPr="009B295F">
        <w:rPr>
          <w:rFonts w:ascii="Times New Roman" w:eastAsiaTheme="minorHAnsi" w:hAnsi="Times New Roman" w:cstheme="minorBidi"/>
          <w:bCs w:val="0"/>
          <w:i/>
          <w:smallCaps/>
          <w:color w:val="1F497D"/>
          <w:sz w:val="28"/>
          <w:szCs w:val="28"/>
          <w:lang w:eastAsia="bg-BG"/>
        </w:rPr>
        <w:t xml:space="preserve"> taenia</w:t>
      </w:r>
      <w:r w:rsidRPr="009B295F">
        <w:rPr>
          <w:rFonts w:ascii="Times New Roman" w:eastAsiaTheme="minorHAnsi" w:hAnsi="Times New Roman" w:cstheme="minorBidi"/>
          <w:bCs w:val="0"/>
          <w:smallCaps/>
          <w:color w:val="1F497D"/>
          <w:sz w:val="28"/>
          <w:szCs w:val="28"/>
          <w:lang w:eastAsia="bg-BG"/>
        </w:rPr>
        <w:t xml:space="preserve"> complex</w:t>
      </w:r>
      <w:bookmarkEnd w:id="38"/>
    </w:p>
    <w:p w:rsidR="009B295F" w:rsidRPr="009B295F" w:rsidRDefault="009B295F" w:rsidP="009B295F">
      <w:pPr>
        <w:spacing w:after="160" w:line="240" w:lineRule="auto"/>
        <w:rPr>
          <w:rFonts w:ascii="Times New Roman" w:hAnsi="Times New Roman"/>
          <w:bCs/>
          <w:color w:val="000000"/>
          <w:sz w:val="24"/>
          <w:szCs w:val="24"/>
          <w:lang w:eastAsia="bg-BG"/>
        </w:rPr>
      </w:pPr>
      <w:r w:rsidRPr="009B295F">
        <w:rPr>
          <w:rFonts w:ascii="Times New Roman" w:eastAsiaTheme="minorHAnsi" w:hAnsi="Times New Roman"/>
          <w:b/>
          <w:sz w:val="24"/>
          <w:szCs w:val="24"/>
        </w:rPr>
        <w:t>1. Код и наименование на вида:</w:t>
      </w:r>
      <w:r w:rsidRPr="009B295F">
        <w:rPr>
          <w:rFonts w:ascii="Times New Roman" w:hAnsi="Times New Roman"/>
          <w:b/>
          <w:bCs/>
          <w:color w:val="000000"/>
          <w:sz w:val="24"/>
          <w:szCs w:val="24"/>
          <w:lang w:eastAsia="bg-BG"/>
        </w:rPr>
        <w:t xml:space="preserve"> </w:t>
      </w:r>
      <w:r w:rsidRPr="009B295F">
        <w:rPr>
          <w:rFonts w:ascii="Times New Roman" w:hAnsi="Times New Roman"/>
          <w:bCs/>
          <w:color w:val="000000"/>
          <w:sz w:val="24"/>
          <w:szCs w:val="24"/>
          <w:lang w:eastAsia="bg-BG"/>
        </w:rPr>
        <w:t xml:space="preserve">1149 </w:t>
      </w:r>
      <w:r w:rsidRPr="009B295F">
        <w:rPr>
          <w:rFonts w:ascii="Times New Roman" w:hAnsi="Times New Roman"/>
          <w:bCs/>
          <w:i/>
          <w:color w:val="000000"/>
          <w:sz w:val="24"/>
          <w:szCs w:val="24"/>
          <w:lang w:val="en-US" w:eastAsia="bg-BG"/>
        </w:rPr>
        <w:t>Cobitis</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taenia</w:t>
      </w:r>
      <w:r w:rsidRPr="009B295F">
        <w:rPr>
          <w:rFonts w:ascii="Times New Roman" w:hAnsi="Times New Roman"/>
          <w:bCs/>
          <w:color w:val="000000"/>
          <w:sz w:val="24"/>
          <w:szCs w:val="24"/>
          <w:lang w:eastAsia="bg-BG"/>
        </w:rPr>
        <w:t xml:space="preserve"> </w:t>
      </w:r>
      <w:r w:rsidRPr="009B295F">
        <w:rPr>
          <w:rFonts w:ascii="Times New Roman" w:hAnsi="Times New Roman"/>
          <w:bCs/>
          <w:color w:val="000000"/>
          <w:sz w:val="24"/>
          <w:szCs w:val="24"/>
          <w:lang w:val="en-US" w:eastAsia="bg-BG"/>
        </w:rPr>
        <w:t>complex</w:t>
      </w:r>
      <w:r w:rsidRPr="009B295F">
        <w:rPr>
          <w:rFonts w:ascii="Times New Roman" w:hAnsi="Times New Roman"/>
          <w:bCs/>
          <w:color w:val="000000"/>
          <w:sz w:val="24"/>
          <w:szCs w:val="24"/>
          <w:lang w:eastAsia="bg-BG"/>
        </w:rPr>
        <w:t xml:space="preserve"> - Дунавския щипок</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w:t>
      </w:r>
      <w:r w:rsidR="00B75CCD">
        <w:rPr>
          <w:rFonts w:ascii="Times New Roman" w:eastAsiaTheme="minorHAnsi" w:hAnsi="Times New Roman"/>
          <w:b/>
          <w:sz w:val="24"/>
          <w:szCs w:val="24"/>
        </w:rPr>
        <w:t>арактеристика на целевия обект.</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w:t>
      </w:r>
      <w:r w:rsidRPr="00B75CCD">
        <w:rPr>
          <w:rFonts w:ascii="Times New Roman" w:eastAsiaTheme="minorHAnsi" w:hAnsi="Times New Roman"/>
          <w:i/>
          <w:sz w:val="24"/>
          <w:szCs w:val="24"/>
        </w:rPr>
        <w:t>Cobitis taenia</w:t>
      </w:r>
      <w:r w:rsidRPr="009B295F">
        <w:rPr>
          <w:rFonts w:ascii="Times New Roman" w:eastAsiaTheme="minorHAnsi" w:hAnsi="Times New Roman"/>
          <w:sz w:val="24"/>
          <w:szCs w:val="24"/>
        </w:rPr>
        <w:t xml:space="preserve"> не присъства в българската ихтиофауна. </w:t>
      </w:r>
    </w:p>
    <w:p w:rsidR="009B295F" w:rsidRPr="009B295F" w:rsidRDefault="009B295F" w:rsidP="009B295F">
      <w:pPr>
        <w:spacing w:before="120" w:after="120" w:line="240" w:lineRule="auto"/>
        <w:jc w:val="both"/>
        <w:rPr>
          <w:rFonts w:ascii="Times New Roman" w:eastAsia="Calibri" w:hAnsi="Times New Roman"/>
          <w:sz w:val="24"/>
          <w:szCs w:val="24"/>
        </w:rPr>
      </w:pPr>
      <w:r w:rsidRPr="009B295F">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9B295F">
        <w:rPr>
          <w:rFonts w:ascii="Times New Roman" w:eastAsia="Calibri" w:hAnsi="Times New Roman"/>
          <w:i/>
          <w:iCs/>
          <w:sz w:val="24"/>
          <w:szCs w:val="24"/>
          <w:lang w:val="en-GB"/>
        </w:rPr>
        <w:t>Cobitis</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US"/>
        </w:rPr>
        <w:t>t</w:t>
      </w:r>
      <w:r w:rsidRPr="009B295F">
        <w:rPr>
          <w:rFonts w:ascii="Times New Roman" w:eastAsia="Calibri" w:hAnsi="Times New Roman"/>
          <w:i/>
          <w:iCs/>
          <w:sz w:val="24"/>
          <w:szCs w:val="24"/>
          <w:lang w:val="en-GB"/>
        </w:rPr>
        <w:t>aenia</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GB"/>
        </w:rPr>
        <w:t>Complex</w:t>
      </w:r>
      <w:r w:rsidRPr="009B295F">
        <w:rPr>
          <w:rFonts w:ascii="Times New Roman" w:eastAsia="Calibri" w:hAnsi="Times New Roman"/>
          <w:sz w:val="24"/>
          <w:szCs w:val="24"/>
        </w:rPr>
        <w:t xml:space="preserve"> – са обединени три вида риби за територията на България:</w:t>
      </w:r>
    </w:p>
    <w:p w:rsidR="009B295F" w:rsidRPr="009B295F" w:rsidRDefault="009B295F" w:rsidP="009B295F">
      <w:pPr>
        <w:numPr>
          <w:ilvl w:val="0"/>
          <w:numId w:val="5"/>
        </w:numPr>
        <w:spacing w:before="120" w:after="120" w:line="240" w:lineRule="auto"/>
        <w:jc w:val="both"/>
        <w:rPr>
          <w:rFonts w:ascii="Times New Roman" w:eastAsia="Calibri" w:hAnsi="Times New Roman"/>
          <w:i/>
          <w:sz w:val="24"/>
          <w:szCs w:val="24"/>
        </w:rPr>
      </w:pPr>
      <w:r w:rsidRPr="009B295F">
        <w:rPr>
          <w:rFonts w:ascii="Times New Roman" w:eastAsia="Calibri" w:hAnsi="Times New Roman"/>
          <w:i/>
          <w:iCs/>
          <w:sz w:val="24"/>
          <w:szCs w:val="24"/>
          <w:lang w:val="en-GB"/>
        </w:rPr>
        <w:t>C</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GB"/>
        </w:rPr>
        <w:t>strumicae</w:t>
      </w:r>
      <w:r w:rsidRPr="009B295F">
        <w:rPr>
          <w:rFonts w:ascii="Times New Roman" w:eastAsia="Calibri" w:hAnsi="Times New Roman"/>
          <w:sz w:val="24"/>
          <w:szCs w:val="24"/>
        </w:rPr>
        <w:t xml:space="preserve">, </w:t>
      </w:r>
      <w:r w:rsidRPr="009B295F">
        <w:rPr>
          <w:rFonts w:ascii="Times New Roman" w:eastAsia="Calibri" w:hAnsi="Times New Roman"/>
          <w:i/>
          <w:sz w:val="24"/>
          <w:szCs w:val="24"/>
        </w:rPr>
        <w:t>който обитава водосбора на Егейско море;</w:t>
      </w:r>
    </w:p>
    <w:p w:rsidR="009B295F" w:rsidRPr="009B295F" w:rsidRDefault="009B295F" w:rsidP="009B295F">
      <w:pPr>
        <w:numPr>
          <w:ilvl w:val="0"/>
          <w:numId w:val="5"/>
        </w:numPr>
        <w:spacing w:before="120" w:after="120" w:line="240" w:lineRule="auto"/>
        <w:jc w:val="both"/>
        <w:rPr>
          <w:rFonts w:ascii="Times New Roman" w:eastAsia="Calibri" w:hAnsi="Times New Roman"/>
          <w:sz w:val="24"/>
          <w:szCs w:val="24"/>
        </w:rPr>
      </w:pPr>
      <w:r w:rsidRPr="009B295F">
        <w:rPr>
          <w:rFonts w:ascii="Times New Roman" w:eastAsia="Calibri" w:hAnsi="Times New Roman"/>
          <w:i/>
          <w:iCs/>
          <w:sz w:val="24"/>
          <w:szCs w:val="24"/>
          <w:lang w:val="en-GB"/>
        </w:rPr>
        <w:t>Cobitis</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GB"/>
        </w:rPr>
        <w:t>pontica</w:t>
      </w:r>
      <w:r w:rsidRPr="009B295F">
        <w:rPr>
          <w:rFonts w:ascii="Times New Roman" w:eastAsia="Calibri" w:hAnsi="Times New Roman"/>
          <w:i/>
          <w:iCs/>
          <w:sz w:val="24"/>
          <w:szCs w:val="24"/>
        </w:rPr>
        <w:t>, който обитава водосбора на Черно море;</w:t>
      </w:r>
    </w:p>
    <w:p w:rsidR="009B295F" w:rsidRPr="009B295F" w:rsidRDefault="009B295F" w:rsidP="009B295F">
      <w:pPr>
        <w:numPr>
          <w:ilvl w:val="0"/>
          <w:numId w:val="5"/>
        </w:numPr>
        <w:spacing w:before="120" w:after="120" w:line="240" w:lineRule="auto"/>
        <w:jc w:val="both"/>
        <w:rPr>
          <w:rFonts w:ascii="Times New Roman" w:eastAsia="Calibri" w:hAnsi="Times New Roman"/>
          <w:sz w:val="24"/>
          <w:szCs w:val="24"/>
        </w:rPr>
      </w:pPr>
      <w:r w:rsidRPr="009B295F">
        <w:rPr>
          <w:rFonts w:ascii="Times New Roman" w:eastAsia="Calibri" w:hAnsi="Times New Roman"/>
          <w:i/>
          <w:iCs/>
          <w:sz w:val="24"/>
          <w:szCs w:val="24"/>
          <w:lang w:val="en-GB"/>
        </w:rPr>
        <w:t>Cobitis</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GB"/>
        </w:rPr>
        <w:t>elongatoides</w:t>
      </w:r>
      <w:r w:rsidRPr="009B295F">
        <w:rPr>
          <w:rFonts w:ascii="Times New Roman" w:eastAsia="Calibri" w:hAnsi="Times New Roman"/>
          <w:i/>
          <w:iCs/>
          <w:sz w:val="24"/>
          <w:szCs w:val="24"/>
        </w:rPr>
        <w:t>, който обитава водосбора на р. Дунав.</w:t>
      </w:r>
    </w:p>
    <w:p w:rsidR="009B295F" w:rsidRPr="009B295F" w:rsidRDefault="009B295F" w:rsidP="009B295F">
      <w:pPr>
        <w:spacing w:after="0" w:line="240" w:lineRule="auto"/>
        <w:rPr>
          <w:rFonts w:ascii="Times New Roman" w:eastAsia="DejaVu Sans" w:hAnsi="Times New Roman"/>
          <w:sz w:val="24"/>
          <w:szCs w:val="24"/>
        </w:rPr>
      </w:pPr>
      <w:r w:rsidRPr="009B295F">
        <w:rPr>
          <w:rFonts w:ascii="Times New Roman" w:eastAsia="Calibri" w:hAnsi="Times New Roman"/>
          <w:i/>
          <w:iCs/>
          <w:sz w:val="24"/>
          <w:szCs w:val="24"/>
        </w:rPr>
        <w:t xml:space="preserve">Тези три вида се докладват заедно по член 17 от Директивата за местообитанията, като един вид - </w:t>
      </w:r>
      <w:r w:rsidRPr="009B295F">
        <w:rPr>
          <w:rFonts w:ascii="Times New Roman" w:eastAsia="Calibri" w:hAnsi="Times New Roman"/>
          <w:i/>
          <w:iCs/>
          <w:sz w:val="24"/>
          <w:szCs w:val="24"/>
          <w:lang w:val="en-GB"/>
        </w:rPr>
        <w:t>Cobitis</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GB"/>
        </w:rPr>
        <w:t>taenia</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GB"/>
        </w:rPr>
        <w:t>Complex</w:t>
      </w:r>
      <w:r w:rsidRPr="009B295F">
        <w:rPr>
          <w:rFonts w:ascii="Times New Roman" w:eastAsia="Calibri" w:hAnsi="Times New Roman"/>
          <w:sz w:val="24"/>
          <w:szCs w:val="24"/>
        </w:rPr>
        <w:t>.</w:t>
      </w:r>
      <w:r w:rsidRPr="009B295F">
        <w:rPr>
          <w:rFonts w:ascii="Times New Roman" w:eastAsia="DejaVu Sans" w:hAnsi="Times New Roman"/>
          <w:sz w:val="24"/>
          <w:szCs w:val="24"/>
        </w:rPr>
        <w:t xml:space="preserve"> </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Под това име в дунавския басейн се картира дунавския щипок (Cobitis elongatoides).</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Нишковидни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подслон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w:t>
      </w:r>
      <w:r w:rsidRPr="009B295F">
        <w:rPr>
          <w:rFonts w:ascii="Times New Roman" w:eastAsiaTheme="minorHAnsi" w:hAnsi="Times New Roman"/>
          <w:sz w:val="24"/>
          <w:szCs w:val="24"/>
        </w:rPr>
        <w:lastRenderedPageBreak/>
        <w:t>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Характеристики на местообитанието в България: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9B295F" w:rsidRPr="009B295F" w:rsidRDefault="009B295F" w:rsidP="009B295F">
      <w:pPr>
        <w:spacing w:after="160" w:line="240" w:lineRule="auto"/>
        <w:jc w:val="both"/>
        <w:rPr>
          <w:rFonts w:ascii="Times New Roman" w:eastAsiaTheme="minorHAnsi" w:hAnsi="Times New Roman"/>
          <w:sz w:val="24"/>
          <w:szCs w:val="24"/>
        </w:rPr>
      </w:pPr>
    </w:p>
    <w:p w:rsidR="00B75CCD"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p>
    <w:p w:rsidR="009B295F" w:rsidRPr="009B295F" w:rsidRDefault="005A4BC5" w:rsidP="009B295F">
      <w:pPr>
        <w:spacing w:after="160" w:line="240" w:lineRule="auto"/>
        <w:jc w:val="both"/>
        <w:rPr>
          <w:rFonts w:ascii="Times New Roman" w:eastAsiaTheme="minorHAnsi" w:hAnsi="Times New Roman"/>
          <w:color w:val="0000FF" w:themeColor="hyperlink"/>
          <w:sz w:val="24"/>
          <w:szCs w:val="24"/>
          <w:u w:val="single"/>
        </w:rPr>
      </w:pPr>
      <w:hyperlink r:id="rId79" w:history="1">
        <w:r w:rsidR="009B295F"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1. Пряко въздействащи негативни антропогенни фактори.</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добив на минерали (например скали, метални руди, чакъл, пясък; </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физическа промяна на водните тела, изменение на хидрологичния поток;</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 разрушаване на местообитанията и прекъсване на биокоридорите: добив на инертни материали, корекции на реки, строеж на ВЕЦ-ве;</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замърсяване на водите от смесени източници на повърхностни и подземни води; </w:t>
      </w:r>
    </w:p>
    <w:p w:rsidR="009B295F" w:rsidRPr="009B295F" w:rsidRDefault="009B295F" w:rsidP="009B295F">
      <w:pPr>
        <w:spacing w:after="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4. Състояние на ни</w:t>
      </w:r>
      <w:r w:rsidR="00B75CCD">
        <w:rPr>
          <w:rFonts w:ascii="Times New Roman" w:eastAsiaTheme="minorHAnsi" w:hAnsi="Times New Roman"/>
          <w:b/>
          <w:sz w:val="24"/>
          <w:szCs w:val="24"/>
        </w:rPr>
        <w:t>во защитена зона</w:t>
      </w:r>
      <w:r w:rsidRPr="009B295F">
        <w:rPr>
          <w:rFonts w:ascii="Times New Roman" w:eastAsiaTheme="minorHAnsi" w:hAnsi="Times New Roman"/>
          <w:b/>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9B295F" w:rsidRPr="009B295F" w:rsidTr="00B75CCD">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B75CCD">
        <w:trPr>
          <w:tblCellSpacing w:w="15" w:type="dxa"/>
        </w:trPr>
        <w:tc>
          <w:tcPr>
            <w:tcW w:w="16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B75CCD">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11</w:t>
            </w:r>
            <w:r w:rsidRPr="009B295F">
              <w:rPr>
                <w:rFonts w:ascii="Times New Roman" w:eastAsiaTheme="minorHAns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jc w:val="right"/>
              <w:rPr>
                <w:rFonts w:ascii="Times New Roman" w:hAnsi="Times New Roman"/>
                <w:color w:val="000000"/>
                <w:sz w:val="16"/>
                <w:szCs w:val="16"/>
                <w:lang w:eastAsia="bg-BG"/>
              </w:rPr>
            </w:pPr>
            <w:r w:rsidRPr="009B295F">
              <w:rPr>
                <w:rFonts w:ascii="Times New Roman" w:hAnsi="Times New Roman"/>
                <w:color w:val="000000"/>
                <w:sz w:val="16"/>
                <w:szCs w:val="16"/>
                <w:lang w:eastAsia="bg-BG"/>
              </w:rPr>
              <w:t>1215410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jc w:val="right"/>
              <w:rPr>
                <w:rFonts w:ascii="Times New Roman" w:hAnsi="Times New Roman"/>
                <w:color w:val="000000"/>
                <w:sz w:val="16"/>
                <w:szCs w:val="16"/>
                <w:lang w:eastAsia="bg-BG"/>
              </w:rPr>
            </w:pPr>
            <w:r w:rsidRPr="009B295F">
              <w:rPr>
                <w:rFonts w:ascii="Times New Roman" w:hAnsi="Times New Roman"/>
                <w:color w:val="000000"/>
                <w:sz w:val="16"/>
                <w:szCs w:val="16"/>
                <w:lang w:eastAsia="bg-BG"/>
              </w:rPr>
              <w:t>1215410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Р</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A</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80"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(1215410 кв.м. мин-макс), като вида е присъстващ (Р). Опазването на вида е оценено с „</w:t>
      </w:r>
      <w:r w:rsidRPr="009B295F">
        <w:rPr>
          <w:rFonts w:ascii="Times New Roman" w:eastAsiaTheme="minorHAnsi" w:hAnsi="Times New Roman"/>
          <w:bCs/>
          <w:color w:val="000000"/>
          <w:kern w:val="36"/>
          <w:sz w:val="24"/>
          <w:szCs w:val="24"/>
        </w:rPr>
        <w:t>A) отлично опазване“</w:t>
      </w:r>
      <w:r w:rsidRPr="009B295F">
        <w:rPr>
          <w:rFonts w:ascii="Times New Roman" w:eastAsiaTheme="minorHAnsi" w:hAnsi="Times New Roman"/>
          <w:sz w:val="24"/>
          <w:szCs w:val="24"/>
        </w:rPr>
        <w:t>. Изолираността на популацията е оценена с „</w:t>
      </w:r>
      <w:r w:rsidRPr="009B295F">
        <w:rPr>
          <w:rFonts w:ascii="Times New Roman" w:eastAsiaTheme="minorHAnsi" w:hAnsi="Times New Roman"/>
          <w:bCs/>
          <w:color w:val="000000"/>
          <w:kern w:val="36"/>
          <w:sz w:val="24"/>
          <w:szCs w:val="24"/>
        </w:rPr>
        <w:t>С) не изолирана популация в широк обхват на ареал“.</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A) отлична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B75CCD">
        <w:rPr>
          <w:rFonts w:ascii="Times New Roman" w:eastAsiaTheme="minorHAnsi" w:hAnsi="Times New Roman"/>
          <w:b/>
          <w:sz w:val="24"/>
          <w:szCs w:val="24"/>
        </w:rPr>
        <w:t>Анализ на наличната информация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Целият участък на река Дунав и р. Видбол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9B295F" w:rsidRPr="009B295F" w:rsidRDefault="009B295F" w:rsidP="00B75CCD">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Полево проучване през 2021г с цел изясняване на вида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изследваните участъци на зоната видът не е регистриран. </w:t>
      </w:r>
    </w:p>
    <w:p w:rsidR="009B295F" w:rsidRPr="009B295F" w:rsidRDefault="009B295F" w:rsidP="00B75CCD">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освен замърсяването, които  могат да се отразяват съществено върху популацията на вида в зоната.</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sz w:val="24"/>
          <w:szCs w:val="24"/>
        </w:rPr>
        <w:t>Целите са формулирани по показатели, в таблицата по-долу.</w:t>
      </w:r>
    </w:p>
    <w:p w:rsidR="009B295F" w:rsidRPr="009B295F" w:rsidRDefault="009B295F" w:rsidP="009B295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9B295F" w:rsidRPr="00ED3B65" w:rsidTr="00ED3B65">
        <w:trPr>
          <w:tblHeader/>
          <w:jc w:val="center"/>
        </w:trPr>
        <w:tc>
          <w:tcPr>
            <w:tcW w:w="756"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eastAsiaTheme="minorHAnsi" w:hAnsi="Times New Roman"/>
                <w:b/>
                <w:bCs/>
              </w:rPr>
              <w:t>Параметър</w:t>
            </w:r>
          </w:p>
        </w:tc>
        <w:tc>
          <w:tcPr>
            <w:tcW w:w="714"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hAnsi="Times New Roman"/>
                <w:b/>
                <w:bCs/>
              </w:rPr>
              <w:t>Мерна единица</w:t>
            </w:r>
          </w:p>
        </w:tc>
        <w:tc>
          <w:tcPr>
            <w:tcW w:w="713"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hAnsi="Times New Roman"/>
                <w:b/>
                <w:bCs/>
              </w:rPr>
              <w:t>Целева стойност</w:t>
            </w:r>
          </w:p>
        </w:tc>
        <w:tc>
          <w:tcPr>
            <w:tcW w:w="1778"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eastAsiaTheme="minorHAnsi" w:hAnsi="Times New Roman"/>
                <w:b/>
                <w:bCs/>
              </w:rPr>
              <w:t>Специфични цели на опазване за зоната</w:t>
            </w: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lang w:val="en-US"/>
              </w:rPr>
            </w:pPr>
            <w:r w:rsidRPr="00ED3B65">
              <w:rPr>
                <w:rFonts w:ascii="Times New Roman" w:eastAsiaTheme="minorHAnsi" w:hAnsi="Times New Roman"/>
              </w:rPr>
              <w:t>Плътност на популацията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Брой индивиди/</w:t>
            </w:r>
            <w:r w:rsidRPr="009B295F">
              <w:rPr>
                <w:rFonts w:ascii="Times New Roman" w:eastAsiaTheme="minorHAnsi" w:hAnsi="Times New Roman"/>
                <w:lang w:val="en-US"/>
              </w:rPr>
              <w:t>ha</w:t>
            </w:r>
          </w:p>
        </w:tc>
        <w:tc>
          <w:tcPr>
            <w:tcW w:w="713"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Най-малко</w:t>
            </w:r>
            <w:r w:rsidRPr="009B295F">
              <w:rPr>
                <w:rFonts w:ascii="Times New Roman" w:eastAsiaTheme="minorHAnsi" w:hAnsi="Times New Roman"/>
                <w:lang w:val="en-US"/>
              </w:rPr>
              <w:t xml:space="preserve"> </w:t>
            </w:r>
            <w:r w:rsidRPr="009B295F">
              <w:rPr>
                <w:rFonts w:ascii="Times New Roman" w:eastAsiaTheme="minorHAnsi" w:hAnsi="Times New Roman"/>
              </w:rPr>
              <w:t>100 инд./</w:t>
            </w:r>
            <w:r w:rsidRPr="009B295F">
              <w:rPr>
                <w:rFonts w:ascii="Times New Roman" w:eastAsiaTheme="minorHAnsi" w:hAnsi="Times New Roman"/>
                <w:lang w:val="en-US"/>
              </w:rPr>
              <w:t xml:space="preserve">ha </w:t>
            </w:r>
          </w:p>
        </w:tc>
        <w:tc>
          <w:tcPr>
            <w:tcW w:w="1778"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Стойността по  този параметър се определя на базата на риболовни усилия: броят на уловените екземпляри от вида на трансект, чиято площ се </w:t>
            </w:r>
            <w:r w:rsidRPr="009B295F">
              <w:rPr>
                <w:rFonts w:ascii="Times New Roman" w:eastAsiaTheme="minorHAnsi" w:hAnsi="Times New Roman"/>
              </w:rPr>
              <w:lastRenderedPageBreak/>
              <w:t>изчислява в м</w:t>
            </w:r>
            <w:r w:rsidRPr="009B295F">
              <w:rPr>
                <w:rFonts w:ascii="Times New Roman" w:eastAsiaTheme="minorHAnsi" w:hAnsi="Times New Roman"/>
                <w:vertAlign w:val="superscript"/>
              </w:rPr>
              <w:t>2</w:t>
            </w:r>
            <w:r w:rsidRPr="009B295F">
              <w:rPr>
                <w:rFonts w:ascii="Times New Roman" w:eastAsiaTheme="minorHAnsi" w:hAnsi="Times New Roman"/>
              </w:rPr>
              <w:t xml:space="preserve">. След това броят на уловените екземпляри се преизчислява на един хектар.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от ново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 и въз основа на по-нови налични данни.</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също може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„Нелагоприятно-незадоволително“.</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плътността на популацията най-малко на 100 инд./ха.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after="160" w:line="259" w:lineRule="auto"/>
              <w:rPr>
                <w:rFonts w:ascii="Times New Roman" w:eastAsiaTheme="minorHAnsi" w:hAnsi="Times New Roman"/>
              </w:rPr>
            </w:pPr>
          </w:p>
          <w:p w:rsidR="009B295F" w:rsidRPr="009B295F" w:rsidRDefault="009B295F" w:rsidP="009B295F">
            <w:pPr>
              <w:spacing w:after="160" w:line="259" w:lineRule="auto"/>
              <w:jc w:val="center"/>
              <w:rPr>
                <w:rFonts w:ascii="Times New Roman" w:eastAsiaTheme="minorHAnsi" w:hAnsi="Times New Roman"/>
              </w:rPr>
            </w:pPr>
            <w:r w:rsidRPr="009B295F">
              <w:rPr>
                <w:rFonts w:ascii="Times New Roman" w:eastAsiaTheme="minorHAnsi" w:hAnsi="Times New Roman"/>
              </w:rPr>
              <w:t>Междинна цел:</w:t>
            </w:r>
          </w:p>
          <w:p w:rsidR="009B295F" w:rsidRPr="009B295F" w:rsidRDefault="009B295F" w:rsidP="009B295F">
            <w:pPr>
              <w:spacing w:after="160" w:line="259" w:lineRule="auto"/>
              <w:jc w:val="center"/>
              <w:rPr>
                <w:rFonts w:ascii="Times New Roman" w:eastAsiaTheme="minorHAnsi" w:hAnsi="Times New Roman"/>
              </w:rPr>
            </w:pPr>
            <w:r w:rsidRPr="009B295F">
              <w:rPr>
                <w:rFonts w:ascii="Times New Roman" w:eastAsiaTheme="minorHAnsi" w:hAnsi="Times New Roman"/>
              </w:rPr>
              <w:t>Да се установят и отстранят причините за отсъствие на вида от подходящите халитати в зоната.</w:t>
            </w: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lastRenderedPageBreak/>
              <w:t xml:space="preserve">Местообитание на вида: </w:t>
            </w:r>
          </w:p>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t>Дължина на речната мрежа, представляваща потенциално местообитание за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713"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30 км</w:t>
            </w:r>
          </w:p>
        </w:tc>
        <w:tc>
          <w:tcPr>
            <w:tcW w:w="1778"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Долното и средното течение на повечето реки, с умерено и бавно течение, с наличие на фин субстрат и нишковидна водна растителност;</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Стоящи естествени, както и някои силно модифицирани и изкуствени водоеми без големи колебания на водните нива.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30 км в защитената зона отговарят на посочените критерии. Според наличните данни за вида, той се среща мозайчно в зоната.</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30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t>Местообитание на вида:</w:t>
            </w:r>
          </w:p>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t>Водна площ на стоящи воддоеми, представляваща потенциално местообитание за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ха</w:t>
            </w:r>
          </w:p>
        </w:tc>
        <w:tc>
          <w:tcPr>
            <w:tcW w:w="713" w:type="pct"/>
            <w:shd w:val="clear" w:color="auto" w:fill="auto"/>
          </w:tcPr>
          <w:p w:rsidR="009B295F" w:rsidRPr="009B295F" w:rsidRDefault="009B295F" w:rsidP="009B295F">
            <w:pPr>
              <w:spacing w:before="120" w:after="120" w:line="240" w:lineRule="auto"/>
              <w:rPr>
                <w:rFonts w:ascii="Times New Roman" w:eastAsiaTheme="minorHAnsi" w:hAnsi="Times New Roman"/>
                <w:shd w:val="clear" w:color="auto" w:fill="FFFFFF"/>
              </w:rPr>
            </w:pPr>
            <w:r w:rsidRPr="009B295F">
              <w:rPr>
                <w:rFonts w:ascii="Times New Roman" w:eastAsiaTheme="minorHAnsi" w:hAnsi="Times New Roman"/>
                <w:shd w:val="clear" w:color="auto" w:fill="FFFFFF"/>
              </w:rPr>
              <w:t>0</w:t>
            </w:r>
          </w:p>
        </w:tc>
        <w:tc>
          <w:tcPr>
            <w:tcW w:w="1778"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Този параметър не се отнася за тази зона. В нея вида обитава само речна мрежа, без стоящи водоеми.</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площ, представляваща подходящо местообитание, обитавано в съответната зона</w:t>
            </w: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t xml:space="preserve">Местообитание на вида: </w:t>
            </w:r>
          </w:p>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t xml:space="preserve">Степен на свързаност на местообитанието на </w:t>
            </w:r>
            <w:r w:rsidRPr="00ED3B65">
              <w:rPr>
                <w:rFonts w:ascii="Times New Roman" w:eastAsiaTheme="minorHAnsi" w:hAnsi="Times New Roman"/>
              </w:rPr>
              <w:lastRenderedPageBreak/>
              <w:t xml:space="preserve">вида </w:t>
            </w:r>
          </w:p>
          <w:p w:rsidR="009B295F" w:rsidRPr="00ED3B65" w:rsidRDefault="009B295F" w:rsidP="009B295F">
            <w:pPr>
              <w:spacing w:before="120" w:after="120" w:line="240" w:lineRule="auto"/>
              <w:rPr>
                <w:rFonts w:ascii="Times New Roman" w:eastAsiaTheme="minorHAnsi" w:hAnsi="Times New Roman"/>
              </w:rPr>
            </w:pPr>
          </w:p>
          <w:p w:rsidR="009B295F" w:rsidRPr="00ED3B65" w:rsidRDefault="009B295F" w:rsidP="009B295F">
            <w:pPr>
              <w:spacing w:before="120" w:after="120" w:line="240" w:lineRule="auto"/>
              <w:rPr>
                <w:rFonts w:ascii="Times New Roman" w:eastAsiaTheme="minorHAnsi" w:hAnsi="Times New Roman"/>
              </w:rPr>
            </w:pP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всяка бариера </w:t>
            </w:r>
          </w:p>
        </w:tc>
        <w:tc>
          <w:tcPr>
            <w:tcW w:w="713"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778"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w:t>
            </w:r>
            <w:r w:rsidRPr="009B295F">
              <w:rPr>
                <w:rFonts w:ascii="Times New Roman" w:eastAsiaTheme="minorHAnsi" w:hAnsi="Times New Roman"/>
              </w:rPr>
              <w:lastRenderedPageBreak/>
              <w:t xml:space="preserve">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lastRenderedPageBreak/>
              <w:t xml:space="preserve">Местообитание на вида: Екологично състояние на водните тела с потенциални местообитания за вида </w:t>
            </w:r>
            <w:r w:rsidRPr="00ED3B65">
              <w:rPr>
                <w:rFonts w:ascii="Times New Roman" w:eastAsiaTheme="minorHAnsi" w:hAnsi="Times New Roman"/>
              </w:rPr>
              <w:lastRenderedPageBreak/>
              <w:t xml:space="preserve">въз основа на биологичните елементи за качесто (БЕК  Макрозообентос, Фитобентос, Риби, Макрофити)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екологично състояние съгласно РДВ </w:t>
            </w:r>
          </w:p>
        </w:tc>
        <w:tc>
          <w:tcPr>
            <w:tcW w:w="713"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p>
        </w:tc>
        <w:tc>
          <w:tcPr>
            <w:tcW w:w="1778"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w:t>
            </w:r>
            <w:r w:rsidRPr="009B295F">
              <w:rPr>
                <w:rFonts w:ascii="Times New Roman" w:eastAsiaTheme="minorHAnsi" w:hAnsi="Times New Roman"/>
              </w:rPr>
              <w:lastRenderedPageBreak/>
              <w:t xml:space="preserve">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а на р. Видбол добро (2): (</w:t>
            </w:r>
            <w:hyperlink r:id="rId81" w:history="1">
              <w:r w:rsidRPr="009B295F">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82" w:history="1">
              <w:r w:rsidRPr="009B295F">
                <w:rPr>
                  <w:rFonts w:ascii="Times New Roman" w:eastAsiaTheme="minorHAnsi" w:hAnsi="Times New Roman"/>
                  <w:color w:val="0000FF" w:themeColor="hyperlink"/>
                  <w:u w:val="single"/>
                </w:rPr>
                <w:t>http://www.bd-dunav.org/uploads/content/files/upravlenie-na-vodite/PURB-2016-2021-final/Razdel-1/prilojenia_R1/Pril_1244.pdf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Трябва да бъдат установени източниците на замърсяване в и извън зоната, които могат да повлиаят на популацията на вида.</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w:t>
            </w:r>
            <w:r w:rsidRPr="009B295F">
              <w:rPr>
                <w:rFonts w:ascii="Times New Roman" w:eastAsiaTheme="minorHAnsi" w:hAnsi="Times New Roman"/>
              </w:rPr>
              <w:lastRenderedPageBreak/>
              <w:t xml:space="preserve">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lastRenderedPageBreak/>
              <w:t xml:space="preserve">Местообитание на вида: естествено </w:t>
            </w:r>
            <w:r w:rsidRPr="00ED3B65">
              <w:rPr>
                <w:rFonts w:ascii="Times New Roman" w:eastAsiaTheme="minorHAnsi" w:hAnsi="Times New Roman"/>
              </w:rPr>
              <w:lastRenderedPageBreak/>
              <w:t>структуриран субстрат в подходящите местообитания на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Съотношение в % от дължината на речните </w:t>
            </w:r>
            <w:r w:rsidRPr="009B295F">
              <w:rPr>
                <w:rFonts w:ascii="Times New Roman" w:eastAsiaTheme="minorHAnsi" w:hAnsi="Times New Roman"/>
              </w:rPr>
              <w:lastRenderedPageBreak/>
              <w:t>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95% от дължината на речните участъци с </w:t>
            </w:r>
            <w:r w:rsidRPr="009B295F">
              <w:rPr>
                <w:rFonts w:ascii="Times New Roman" w:eastAsiaTheme="minorHAnsi" w:hAnsi="Times New Roman"/>
              </w:rPr>
              <w:lastRenderedPageBreak/>
              <w:t>подходящи местообитания за вида имат естественоструктуриран субстрат</w:t>
            </w:r>
          </w:p>
        </w:tc>
        <w:tc>
          <w:tcPr>
            <w:tcW w:w="1778"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Псамофилен бентосен вид. Среща се в крайбрежната част на предпланинските и низините течащи и стоящи </w:t>
            </w:r>
            <w:r w:rsidRPr="009B295F">
              <w:rPr>
                <w:rFonts w:ascii="Times New Roman" w:eastAsiaTheme="minorHAnsi" w:hAnsi="Times New Roman"/>
              </w:rPr>
              <w:lastRenderedPageBreak/>
              <w:t>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над 5%.</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95 % от дължината на речните </w:t>
            </w:r>
            <w:r w:rsidRPr="009B295F">
              <w:rPr>
                <w:rFonts w:ascii="Times New Roman" w:eastAsiaTheme="minorHAnsi" w:hAnsi="Times New Roman"/>
              </w:rPr>
              <w:lastRenderedPageBreak/>
              <w:t>участъци с подходящи местообитания за вида да са с естествено структуриран субстрат.</w:t>
            </w: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ED3B65">
        <w:rPr>
          <w:rFonts w:ascii="Times New Roman" w:eastAsiaTheme="minorHAnsi" w:hAnsi="Times New Roman"/>
          <w:b/>
          <w:sz w:val="24"/>
          <w:szCs w:val="24"/>
        </w:rPr>
        <w:t>зация на СФ на защитената зона</w:t>
      </w:r>
    </w:p>
    <w:p w:rsidR="009B295F" w:rsidRPr="009B295F" w:rsidRDefault="009B295F" w:rsidP="00ED3B65">
      <w:pPr>
        <w:spacing w:after="16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Качеството на наличните данни относно популацията на вида в зоната може да се приеме като добро. Отсъстващ или присъстващ с единични екземпляри в зоната вид. Замърсяването в зоната може да се отразява на неговата популация. 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049"/>
        <w:gridCol w:w="297"/>
        <w:gridCol w:w="527"/>
        <w:gridCol w:w="377"/>
        <w:gridCol w:w="792"/>
        <w:gridCol w:w="792"/>
        <w:gridCol w:w="658"/>
        <w:gridCol w:w="640"/>
        <w:gridCol w:w="927"/>
        <w:gridCol w:w="1011"/>
        <w:gridCol w:w="689"/>
        <w:gridCol w:w="579"/>
        <w:gridCol w:w="655"/>
      </w:tblGrid>
      <w:tr w:rsidR="009B295F" w:rsidRPr="00ED3B65" w:rsidTr="00ED3B65">
        <w:trPr>
          <w:tblCellSpacing w:w="15" w:type="dxa"/>
        </w:trPr>
        <w:tc>
          <w:tcPr>
            <w:tcW w:w="1389" w:type="pct"/>
            <w:gridSpan w:val="5"/>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lastRenderedPageBreak/>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Site assessment </w:t>
            </w:r>
          </w:p>
        </w:tc>
      </w:tr>
      <w:tr w:rsidR="009B295F" w:rsidRPr="00ED3B65" w:rsidTr="00ED3B65">
        <w:trPr>
          <w:tblCellSpacing w:w="15" w:type="dxa"/>
        </w:trPr>
        <w:tc>
          <w:tcPr>
            <w:tcW w:w="155" w:type="pct"/>
            <w:shd w:val="clear" w:color="auto" w:fill="D9D9D9" w:themeFill="background1" w:themeFillShade="D9"/>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G </w:t>
            </w:r>
          </w:p>
        </w:tc>
        <w:tc>
          <w:tcPr>
            <w:tcW w:w="0" w:type="auto"/>
            <w:shd w:val="clear" w:color="auto" w:fill="D9D9D9" w:themeFill="background1" w:themeFillShade="D9"/>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xml:space="preserve">A|B|C </w:t>
            </w:r>
          </w:p>
        </w:tc>
      </w:tr>
      <w:tr w:rsidR="00ED3B65" w:rsidRPr="00ED3B65" w:rsidTr="00ED3B65">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w:t>
            </w:r>
          </w:p>
        </w:tc>
        <w:tc>
          <w:tcPr>
            <w:tcW w:w="291"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w:t>
            </w:r>
          </w:p>
        </w:tc>
        <w:tc>
          <w:tcPr>
            <w:tcW w:w="498"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w:t>
            </w:r>
          </w:p>
        </w:tc>
        <w:tc>
          <w:tcPr>
            <w:tcW w:w="136"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w:t>
            </w:r>
          </w:p>
        </w:tc>
        <w:tc>
          <w:tcPr>
            <w:tcW w:w="250"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w:t>
            </w:r>
          </w:p>
        </w:tc>
        <w:tc>
          <w:tcPr>
            <w:tcW w:w="155"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w:t>
            </w:r>
          </w:p>
        </w:tc>
        <w:tc>
          <w:tcPr>
            <w:tcW w:w="319"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Min</w:t>
            </w:r>
          </w:p>
        </w:tc>
        <w:tc>
          <w:tcPr>
            <w:tcW w:w="339"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Max</w:t>
            </w:r>
          </w:p>
        </w:tc>
        <w:tc>
          <w:tcPr>
            <w:tcW w:w="332"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w:t>
            </w:r>
          </w:p>
        </w:tc>
        <w:tc>
          <w:tcPr>
            <w:tcW w:w="322"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p>
        </w:tc>
        <w:tc>
          <w:tcPr>
            <w:tcW w:w="479"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 </w:t>
            </w:r>
          </w:p>
        </w:tc>
        <w:tc>
          <w:tcPr>
            <w:tcW w:w="525"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Pop.</w:t>
            </w:r>
          </w:p>
        </w:tc>
        <w:tc>
          <w:tcPr>
            <w:tcW w:w="349"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Con.</w:t>
            </w:r>
          </w:p>
        </w:tc>
        <w:tc>
          <w:tcPr>
            <w:tcW w:w="289"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Iso.</w:t>
            </w:r>
          </w:p>
        </w:tc>
        <w:tc>
          <w:tcPr>
            <w:tcW w:w="322" w:type="pct"/>
            <w:shd w:val="clear" w:color="auto" w:fill="D9D9D9" w:themeFill="background1" w:themeFillShade="D9"/>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Glo.</w:t>
            </w:r>
          </w:p>
        </w:tc>
      </w:tr>
      <w:tr w:rsidR="009B295F" w:rsidRPr="00ED3B65" w:rsidTr="000C510E">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lang w:val="en-US"/>
              </w:rPr>
            </w:pPr>
            <w:r w:rsidRPr="00ED3B65">
              <w:rPr>
                <w:rFonts w:ascii="Times New Roman" w:eastAsiaTheme="minorHAnsi" w:hAnsi="Times New Roman"/>
                <w:b/>
                <w:bCs/>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lang w:val="en-US"/>
              </w:rPr>
            </w:pPr>
            <w:r w:rsidRPr="00ED3B65">
              <w:rPr>
                <w:rFonts w:ascii="Times New Roman" w:eastAsiaTheme="minorHAnsi" w:hAnsi="Times New Roman"/>
                <w:b/>
                <w:bCs/>
              </w:rPr>
              <w:t>11</w:t>
            </w:r>
            <w:r w:rsidRPr="00ED3B65">
              <w:rPr>
                <w:rFonts w:ascii="Times New Roman" w:eastAsiaTheme="minorHAnsi" w:hAnsi="Times New Roman"/>
                <w:b/>
                <w:bCs/>
                <w:lang w:val="en-US"/>
              </w:rPr>
              <w:t>49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i/>
                <w:lang w:val="en-US"/>
              </w:rPr>
            </w:pPr>
            <w:r w:rsidRPr="00ED3B65">
              <w:rPr>
                <w:rFonts w:ascii="Times New Roman" w:eastAsiaTheme="minorHAnsi" w:hAnsi="Times New Roman"/>
                <w:b/>
                <w:bCs/>
                <w:i/>
                <w:lang w:val="en-US"/>
              </w:rPr>
              <w:t>Cobitis taenia Complex</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lang w:val="en-US"/>
              </w:rPr>
            </w:pP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rPr>
            </w:pPr>
            <w:r w:rsidRPr="00ED3B65">
              <w:rPr>
                <w:rFonts w:ascii="Times New Roman" w:eastAsiaTheme="minorHAnsi" w:hAnsi="Times New Roman"/>
                <w:b/>
                <w:bCs/>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color w:val="FF0000"/>
                <w:lang w:val="en-US"/>
              </w:rPr>
            </w:pPr>
            <w:r w:rsidRPr="00ED3B65">
              <w:rPr>
                <w:rFonts w:ascii="Times New Roman" w:eastAsiaTheme="minorHAnsi" w:hAnsi="Times New Roman"/>
                <w:b/>
                <w:bCs/>
                <w:color w:val="FF0000"/>
                <w:lang w:val="en-US"/>
              </w:rPr>
              <w:t>90000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color w:val="FF0000"/>
                <w:lang w:val="en-US"/>
              </w:rPr>
            </w:pPr>
            <w:r w:rsidRPr="00ED3B65">
              <w:rPr>
                <w:rFonts w:ascii="Times New Roman" w:eastAsiaTheme="minorHAnsi" w:hAnsi="Times New Roman"/>
                <w:b/>
                <w:bCs/>
                <w:color w:val="FF0000"/>
                <w:lang w:val="en-US"/>
              </w:rPr>
              <w:t>90000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ED3B65" w:rsidRDefault="009B295F" w:rsidP="009B295F">
            <w:pPr>
              <w:spacing w:before="120" w:after="0" w:line="259" w:lineRule="auto"/>
              <w:jc w:val="both"/>
              <w:rPr>
                <w:rFonts w:ascii="Times New Roman" w:eastAsiaTheme="minorHAnsi" w:hAnsi="Times New Roman"/>
                <w:b/>
                <w:bCs/>
                <w:color w:val="FF0000"/>
                <w:lang w:val="en-US"/>
              </w:rPr>
            </w:pPr>
            <w:r w:rsidRPr="00ED3B65">
              <w:rPr>
                <w:rFonts w:ascii="Times New Roman" w:eastAsiaTheme="minorHAnsi" w:hAnsi="Times New Roman"/>
                <w:b/>
                <w:color w:val="FF000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ED3B65" w:rsidRDefault="009B295F" w:rsidP="009B295F">
            <w:pPr>
              <w:spacing w:before="120" w:after="0" w:line="259" w:lineRule="auto"/>
              <w:jc w:val="both"/>
              <w:rPr>
                <w:rFonts w:ascii="Times New Roman" w:eastAsiaTheme="minorHAnsi" w:hAnsi="Times New Roman"/>
                <w:b/>
                <w:bCs/>
                <w:color w:val="FF0000"/>
              </w:rPr>
            </w:pPr>
            <w:r w:rsidRPr="00ED3B65">
              <w:rPr>
                <w:rFonts w:ascii="Times New Roman" w:hAnsi="Times New Roman"/>
                <w:color w:val="000000"/>
                <w:lang w:eastAsia="bg-BG"/>
              </w:rPr>
              <w:t>Р</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ED3B65" w:rsidRDefault="009B295F" w:rsidP="009B295F">
            <w:pPr>
              <w:spacing w:before="120" w:after="0" w:line="259" w:lineRule="auto"/>
              <w:jc w:val="both"/>
              <w:rPr>
                <w:rFonts w:ascii="Times New Roman" w:eastAsiaTheme="minorHAnsi" w:hAnsi="Times New Roman"/>
                <w:b/>
                <w:bCs/>
                <w:color w:val="FF0000"/>
                <w:lang w:val="en-US"/>
              </w:rPr>
            </w:pPr>
            <w:r w:rsidRPr="00ED3B65">
              <w:rPr>
                <w:rFonts w:ascii="Times New Roman" w:hAnsi="Times New Roman"/>
                <w:color w:val="000000"/>
                <w:lang w:val="en-US" w:eastAsia="bg-BG"/>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ED3B65" w:rsidRDefault="009B295F" w:rsidP="009B295F">
            <w:pPr>
              <w:spacing w:before="120" w:after="0" w:line="259" w:lineRule="auto"/>
              <w:jc w:val="both"/>
              <w:rPr>
                <w:rFonts w:ascii="Times New Roman" w:eastAsiaTheme="minorHAnsi" w:hAnsi="Times New Roman"/>
                <w:b/>
                <w:bCs/>
                <w:lang w:val="en-US"/>
              </w:rPr>
            </w:pPr>
            <w:r w:rsidRPr="00ED3B65">
              <w:rPr>
                <w:rFonts w:ascii="Times New Roman" w:hAnsi="Times New Roman"/>
                <w:color w:val="000000"/>
                <w:lang w:val="en-US" w:eastAsia="bg-BG"/>
              </w:rPr>
              <w:t>D</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ED3B65" w:rsidRDefault="009B295F" w:rsidP="009B295F">
            <w:pPr>
              <w:spacing w:before="120" w:after="0" w:line="259" w:lineRule="auto"/>
              <w:jc w:val="both"/>
              <w:rPr>
                <w:rFonts w:ascii="Times New Roman" w:eastAsiaTheme="minorHAnsi" w:hAnsi="Times New Roman"/>
                <w:b/>
                <w:bCs/>
                <w:color w:val="FF0000"/>
                <w:lang w:val="en-US"/>
              </w:rPr>
            </w:pP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ED3B65" w:rsidRDefault="009B295F" w:rsidP="009B295F">
            <w:pPr>
              <w:spacing w:before="120" w:after="0" w:line="259" w:lineRule="auto"/>
              <w:jc w:val="both"/>
              <w:rPr>
                <w:rFonts w:ascii="Times New Roman" w:eastAsiaTheme="minorHAnsi" w:hAnsi="Times New Roman"/>
                <w:b/>
                <w:bCs/>
                <w:lang w:val="en-US"/>
              </w:rPr>
            </w:pP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ED3B65" w:rsidRDefault="009B295F" w:rsidP="009B295F">
            <w:pPr>
              <w:spacing w:before="120" w:after="0" w:line="259" w:lineRule="auto"/>
              <w:jc w:val="both"/>
              <w:rPr>
                <w:rFonts w:ascii="Times New Roman" w:eastAsiaTheme="minorHAnsi" w:hAnsi="Times New Roman"/>
                <w:b/>
                <w:bCs/>
                <w:color w:val="FF0000"/>
                <w:lang w:val="en-US"/>
              </w:rPr>
            </w:pP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lang w:val="en-US"/>
        </w:rPr>
        <w:t>8</w:t>
      </w:r>
      <w:r w:rsidR="00ED3B65">
        <w:rPr>
          <w:rFonts w:ascii="Times New Roman" w:eastAsiaTheme="minorHAnsi" w:hAnsi="Times New Roman"/>
          <w:b/>
          <w:sz w:val="24"/>
          <w:szCs w:val="24"/>
        </w:rPr>
        <w:t>. Цитирана литература</w:t>
      </w:r>
    </w:p>
    <w:p w:rsidR="009B295F" w:rsidRPr="009B295F" w:rsidRDefault="009B295F" w:rsidP="009B295F">
      <w:pPr>
        <w:spacing w:after="0" w:line="240" w:lineRule="auto"/>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Големански, </w:t>
      </w:r>
      <w:r w:rsidR="00ED3B65">
        <w:rPr>
          <w:rFonts w:ascii="Times New Roman" w:eastAsiaTheme="minorHAnsi" w:hAnsi="Times New Roman" w:cstheme="minorBidi"/>
          <w:sz w:val="24"/>
          <w:szCs w:val="24"/>
          <w:lang w:eastAsia="x-none"/>
        </w:rPr>
        <w:t>В.</w:t>
      </w:r>
      <w:r w:rsidRPr="009B295F">
        <w:rPr>
          <w:rFonts w:ascii="Times New Roman" w:eastAsiaTheme="minorHAnsi" w:hAnsi="Times New Roman" w:cstheme="minorBidi"/>
          <w:sz w:val="24"/>
          <w:szCs w:val="24"/>
          <w:lang w:eastAsia="x-none"/>
        </w:rPr>
        <w:t xml:space="preserve"> и др. (ред.) 2011. Червена книга на Република България. Том 2. Животни. ИБЕИ - БАН &amp; МОСВ, София. Електронно издание:</w:t>
      </w:r>
      <w:r w:rsidRPr="009B295F">
        <w:rPr>
          <w:rFonts w:ascii="Times New Roman" w:eastAsiaTheme="minorHAnsi" w:hAnsi="Times New Roman" w:cstheme="minorBidi"/>
          <w:sz w:val="24"/>
          <w:szCs w:val="24"/>
        </w:rPr>
        <w:t xml:space="preserve"> </w:t>
      </w:r>
      <w:hyperlink r:id="rId83" w:history="1">
        <w:r w:rsidRPr="009B295F">
          <w:rPr>
            <w:rFonts w:ascii="Times New Roman" w:eastAsiaTheme="minorHAnsi" w:hAnsi="Times New Roman" w:cstheme="minorBidi"/>
            <w:color w:val="0000FF"/>
            <w:sz w:val="24"/>
            <w:szCs w:val="24"/>
            <w:u w:val="single"/>
          </w:rPr>
          <w:t>Том II - Животни (bas.bg)</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1928. Риби от семейство </w:t>
      </w:r>
      <w:r w:rsidRPr="009B295F">
        <w:rPr>
          <w:rFonts w:ascii="Times New Roman" w:eastAsiaTheme="minorHAnsi" w:hAnsi="Times New Roman" w:cstheme="minorBidi"/>
          <w:sz w:val="24"/>
          <w:szCs w:val="24"/>
          <w:lang w:val="en-US" w:eastAsia="x-none"/>
        </w:rPr>
        <w:t>Cobitidae</w:t>
      </w:r>
      <w:r w:rsidRPr="009B295F">
        <w:rPr>
          <w:rFonts w:ascii="Times New Roman" w:eastAsiaTheme="minorHAnsi" w:hAnsi="Times New Roman" w:cstheme="minorBidi"/>
          <w:sz w:val="24"/>
          <w:szCs w:val="24"/>
          <w:lang w:eastAsia="x-none"/>
        </w:rPr>
        <w:t xml:space="preserve"> в България. – Изв. на Ц. природ. инст., 1: 156–181.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1951. Рибите в България. Фауна на България </w:t>
      </w:r>
      <w:r w:rsidRPr="009B295F">
        <w:rPr>
          <w:rFonts w:ascii="Times New Roman" w:eastAsiaTheme="minorHAnsi" w:hAnsi="Times New Roman" w:cstheme="minorBidi"/>
          <w:sz w:val="24"/>
          <w:szCs w:val="24"/>
          <w:lang w:val="en-US" w:eastAsia="x-none"/>
        </w:rPr>
        <w:t>II</w:t>
      </w:r>
      <w:r w:rsidRPr="009B295F">
        <w:rPr>
          <w:rFonts w:ascii="Times New Roman" w:eastAsiaTheme="minorHAnsi" w:hAnsi="Times New Roman" w:cstheme="minorBidi"/>
          <w:sz w:val="24"/>
          <w:szCs w:val="24"/>
          <w:lang w:eastAsia="x-none"/>
        </w:rPr>
        <w:t>. С., БАН, 270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Живков,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84" w:history="1">
        <w:r w:rsidRPr="009B295F">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9B295F" w:rsidRPr="009B295F" w:rsidRDefault="005A4BC5" w:rsidP="00ED3B65">
      <w:pPr>
        <w:spacing w:after="0" w:line="240" w:lineRule="auto"/>
        <w:ind w:left="709" w:hanging="709"/>
        <w:jc w:val="both"/>
        <w:rPr>
          <w:rFonts w:ascii="Times New Roman" w:eastAsiaTheme="minorHAnsi" w:hAnsi="Times New Roman" w:cstheme="minorBidi"/>
          <w:sz w:val="24"/>
          <w:szCs w:val="24"/>
          <w:lang w:eastAsia="x-none"/>
        </w:rPr>
      </w:pPr>
      <w:hyperlink r:id="rId85"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w:t>
        </w:r>
      </w:hyperlink>
      <w:r w:rsidR="009B295F" w:rsidRPr="009B295F">
        <w:rPr>
          <w:rFonts w:ascii="Times New Roman" w:eastAsiaTheme="minorHAnsi" w:hAnsi="Times New Roman" w:cstheme="minorBidi"/>
          <w:sz w:val="24"/>
          <w:szCs w:val="24"/>
          <w:lang w:eastAsia="x-none"/>
        </w:rPr>
        <w:t xml:space="preserve">; </w:t>
      </w:r>
      <w:hyperlink r:id="rId86"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lastRenderedPageBreak/>
        <w:t>Карапеткова, М. 1974. Ихтиофауна на р. Камчия. – Изв. на Зоолог. инст. с музей, 39: 85–98.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Михайлова, Л. 1965. Върху ихтиофауната на Тракия. – В: Паспалев Г. (ред.), Фауна на Тракия. ІІ. С., БАН, 265–288.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Михайлова, Л. 1965</w:t>
      </w:r>
      <w:r w:rsidRPr="009B295F">
        <w:rPr>
          <w:rFonts w:ascii="Times New Roman" w:eastAsiaTheme="minorHAnsi" w:hAnsi="Times New Roman" w:cstheme="minorBidi"/>
          <w:sz w:val="24"/>
          <w:szCs w:val="24"/>
          <w:lang w:val="en-US" w:eastAsia="x-none"/>
        </w:rPr>
        <w:t>a</w:t>
      </w:r>
      <w:r w:rsidRPr="009B295F">
        <w:rPr>
          <w:rFonts w:ascii="Times New Roman" w:eastAsiaTheme="minorHAnsi" w:hAnsi="Times New Roman" w:cstheme="minorBidi"/>
          <w:sz w:val="24"/>
          <w:szCs w:val="24"/>
          <w:lang w:eastAsia="x-none"/>
        </w:rPr>
        <w:t>. Изследвания върху ихтиофауната в басейна на река Струма. – Изв. на Зоолог. инст. с музей, 19: 55–71.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Михайлова, Л. 1970. Рибите на Западна Стара планина. – Изв. на Зоолог. инст. с музей, 31: 19–43.</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Моров, Т. 1931. Сладководните риби в България. С., "Художник", 93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Пешев, И. 1966. Ихтиофаунистичен обзор на река Елешница. – Известия на Народния музей – Варна, 2 (17): 179–191.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Пешев, И. 1970. Ихтиофаунистичен обзор на някои реки в Източна България. – Известия на Народния музей – Варна, 6: 143–156.</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2013.</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-5113024-1-48 "</w:t>
      </w:r>
      <w:r w:rsidRPr="009B295F">
        <w:rPr>
          <w:rFonts w:ascii="Times New Roman" w:eastAsiaTheme="minorHAnsi" w:hAnsi="Times New Roman" w:cstheme="minorBidi"/>
          <w:sz w:val="24"/>
          <w:szCs w:val="24"/>
          <w:lang w:val="en-US" w:eastAsia="x-none"/>
        </w:rPr>
        <w:t>Te</w:t>
      </w:r>
      <w:r w:rsidRPr="009B295F">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xml:space="preserve"> фаза".</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Theme="minorHAnsi" w:hAnsi="Times New Roman" w:cstheme="minorBidi"/>
          <w:sz w:val="24"/>
          <w:szCs w:val="24"/>
        </w:rPr>
        <w:t xml:space="preserve"> </w:t>
      </w:r>
    </w:p>
    <w:p w:rsidR="009B295F" w:rsidRPr="009B295F" w:rsidRDefault="005A4BC5" w:rsidP="00ED3B65">
      <w:pPr>
        <w:spacing w:after="0" w:line="240" w:lineRule="auto"/>
        <w:ind w:left="709" w:hanging="709"/>
        <w:jc w:val="both"/>
        <w:rPr>
          <w:rFonts w:ascii="Times New Roman" w:eastAsiaTheme="minorHAnsi" w:hAnsi="Times New Roman" w:cstheme="minorBidi"/>
          <w:sz w:val="24"/>
          <w:szCs w:val="24"/>
          <w:lang w:eastAsia="x-none"/>
        </w:rPr>
      </w:pPr>
      <w:hyperlink r:id="rId87" w:history="1">
        <w:r w:rsidR="009B295F" w:rsidRPr="009B295F">
          <w:rPr>
            <w:rFonts w:ascii="Times New Roman" w:eastAsiaTheme="minorHAnsi" w:hAnsi="Times New Roman" w:cstheme="minorBidi"/>
            <w:color w:val="0000FF" w:themeColor="hyperlink"/>
            <w:sz w:val="24"/>
            <w:szCs w:val="24"/>
            <w:u w:val="single"/>
            <w:lang w:val="en-US" w:eastAsia="x-none"/>
          </w:rPr>
          <w:t>https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ec</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europa</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environment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nature</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natura</w:t>
        </w:r>
        <w:r w:rsidR="009B295F" w:rsidRPr="009B295F">
          <w:rPr>
            <w:rFonts w:ascii="Times New Roman" w:eastAsiaTheme="minorHAnsi" w:hAnsi="Times New Roman" w:cstheme="minorBidi"/>
            <w:color w:val="0000FF" w:themeColor="hyperlink"/>
            <w:sz w:val="24"/>
            <w:szCs w:val="24"/>
            <w:u w:val="single"/>
            <w:lang w:eastAsia="x-none"/>
          </w:rPr>
          <w:t>2000/</w:t>
        </w:r>
        <w:r w:rsidR="009B295F" w:rsidRPr="009B295F">
          <w:rPr>
            <w:rFonts w:ascii="Times New Roman" w:eastAsiaTheme="minorHAnsi" w:hAnsi="Times New Roman" w:cstheme="minorBidi"/>
            <w:color w:val="0000FF" w:themeColor="hyperlink"/>
            <w:sz w:val="24"/>
            <w:szCs w:val="24"/>
            <w:u w:val="single"/>
            <w:lang w:val="en-US" w:eastAsia="x-none"/>
          </w:rPr>
          <w:t>management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docs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6/</w:t>
        </w:r>
        <w:r w:rsidR="009B295F" w:rsidRPr="009B295F">
          <w:rPr>
            <w:rFonts w:ascii="Times New Roman" w:eastAsiaTheme="minorHAnsi" w:hAnsi="Times New Roman" w:cstheme="minorBidi"/>
            <w:color w:val="0000FF" w:themeColor="hyperlink"/>
            <w:sz w:val="24"/>
            <w:szCs w:val="24"/>
            <w:u w:val="single"/>
            <w:lang w:val="en-US" w:eastAsia="x-none"/>
          </w:rPr>
          <w:t>BG</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_6_</w:t>
        </w:r>
        <w:r w:rsidR="009B295F" w:rsidRPr="009B295F">
          <w:rPr>
            <w:rFonts w:ascii="Times New Roman" w:eastAsiaTheme="minorHAnsi" w:hAnsi="Times New Roman" w:cstheme="minorBidi"/>
            <w:color w:val="0000FF" w:themeColor="hyperlink"/>
            <w:sz w:val="24"/>
            <w:szCs w:val="24"/>
            <w:u w:val="single"/>
            <w:lang w:val="en-US" w:eastAsia="x-none"/>
          </w:rPr>
          <w:t>guide</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jun</w:t>
        </w:r>
        <w:r w:rsidR="009B295F" w:rsidRPr="009B295F">
          <w:rPr>
            <w:rFonts w:ascii="Times New Roman" w:eastAsiaTheme="minorHAnsi" w:hAnsi="Times New Roman" w:cstheme="minorBidi"/>
            <w:color w:val="0000FF" w:themeColor="hyperlink"/>
            <w:sz w:val="24"/>
            <w:szCs w:val="24"/>
            <w:u w:val="single"/>
            <w:lang w:eastAsia="x-none"/>
          </w:rPr>
          <w:t>_2019.</w:t>
        </w:r>
        <w:r w:rsidR="009B295F" w:rsidRPr="009B295F">
          <w:rPr>
            <w:rFonts w:ascii="Times New Roman" w:eastAsiaTheme="minorHAnsi" w:hAnsi="Times New Roman" w:cstheme="minorBidi"/>
            <w:color w:val="0000FF" w:themeColor="hyperlink"/>
            <w:sz w:val="24"/>
            <w:szCs w:val="24"/>
            <w:u w:val="single"/>
            <w:lang w:val="en-US" w:eastAsia="x-none"/>
          </w:rPr>
          <w:t>pdf</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Янков, Й. 1971. Виюн в басейна на Егейско море. – Природа, 3: 73-74.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Apostolou A., L. Pehlivanov, M. Schabuss, H. Zorning 2021.</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Monitoring fish in Lower Danube River main channel by applying various sampling methodologies.</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Acta Zool. Bulg., 73 (2): 269-274.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Bern Convention on the Conservation of European Wildlife and Natural Habitats.</w:t>
      </w:r>
      <w:r w:rsidRPr="009B295F">
        <w:rPr>
          <w:rFonts w:ascii="Times New Roman" w:eastAsiaTheme="minorHAnsi" w:hAnsi="Times New Roman" w:cstheme="minorBidi"/>
          <w:sz w:val="24"/>
          <w:szCs w:val="24"/>
        </w:rPr>
        <w:t xml:space="preserve"> </w:t>
      </w:r>
      <w:hyperlink r:id="rId88" w:history="1">
        <w:r w:rsidRPr="009B295F">
          <w:rPr>
            <w:rFonts w:ascii="Times New Roman" w:eastAsiaTheme="minorHAnsi" w:hAnsi="Times New Roman" w:cstheme="minorBidi"/>
            <w:color w:val="0000FF" w:themeColor="hyperlink"/>
            <w:sz w:val="24"/>
            <w:szCs w:val="24"/>
            <w:u w:val="single"/>
            <w:lang w:val="en-US" w:eastAsia="x-none"/>
          </w:rPr>
          <w:t>https</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www</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coe</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int</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en</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web</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bern</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convention</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Bohlen</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J</w:t>
      </w:r>
      <w:r w:rsidRPr="009B295F">
        <w:rPr>
          <w:rFonts w:ascii="Times New Roman" w:eastAsiaTheme="minorHAnsi" w:hAnsi="Times New Roman" w:cstheme="minorBidi"/>
          <w:sz w:val="24"/>
          <w:szCs w:val="24"/>
          <w:lang w:eastAsia="x-none"/>
        </w:rPr>
        <w:t xml:space="preserve">. 2003. </w:t>
      </w:r>
      <w:r w:rsidRPr="009B295F">
        <w:rPr>
          <w:rFonts w:ascii="Times New Roman" w:eastAsiaTheme="minorHAnsi" w:hAnsi="Times New Roman" w:cstheme="minorBidi"/>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eastAsia="x-none"/>
        </w:rPr>
        <w:t>CEN - EN 14011, 2003. Water quality - Sampling of fish with electricity. Brussels, 16 p.</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lastRenderedPageBreak/>
        <w:t>Froese, R., D. Pauly. Editors. 2021. FishBase. World Wide Web electronic publication. www.fishbase.org, (06/2021)</w:t>
      </w:r>
      <w:r w:rsidRPr="009B295F">
        <w:rPr>
          <w:rFonts w:ascii="Times New Roman" w:eastAsiaTheme="minorHAnsi" w:hAnsi="Times New Roman" w:cstheme="minorBidi"/>
          <w:sz w:val="24"/>
          <w:szCs w:val="24"/>
          <w:lang w:eastAsia="x-none"/>
        </w:rPr>
        <w:t>:</w:t>
      </w:r>
      <w:r w:rsidRPr="009B295F">
        <w:rPr>
          <w:rFonts w:ascii="Times New Roman" w:eastAsiaTheme="minorHAnsi" w:hAnsi="Times New Roman" w:cstheme="minorBidi"/>
          <w:sz w:val="24"/>
          <w:szCs w:val="24"/>
        </w:rPr>
        <w:t xml:space="preserve"> </w:t>
      </w:r>
      <w:hyperlink r:id="rId89" w:history="1">
        <w:r w:rsidRPr="009B295F">
          <w:rPr>
            <w:rFonts w:ascii="Times New Roman" w:eastAsiaTheme="minorHAnsi" w:hAnsi="Times New Roman" w:cstheme="minorBidi"/>
            <w:color w:val="0000FF"/>
            <w:sz w:val="24"/>
            <w:szCs w:val="24"/>
            <w:u w:val="single"/>
          </w:rPr>
          <w:t>Search FishBase (mnhn.fr)</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 xml:space="preserve">IUCN 2021. The IUCN Red List of Threatened Species. Version 2021-2. </w:t>
      </w:r>
      <w:hyperlink r:id="rId90" w:history="1">
        <w:r w:rsidRPr="009B295F">
          <w:rPr>
            <w:rFonts w:ascii="Times New Roman" w:eastAsiaTheme="minorHAnsi" w:hAnsi="Times New Roman" w:cstheme="minorBidi"/>
            <w:color w:val="0000FF" w:themeColor="hyperlink"/>
            <w:sz w:val="24"/>
            <w:szCs w:val="24"/>
            <w:u w:val="single"/>
            <w:lang w:val="en-US" w:eastAsia="x-none"/>
          </w:rPr>
          <w:t>https://www.iucnredlist.org</w:t>
        </w:r>
      </w:hyperlink>
      <w:r w:rsidRPr="009B295F">
        <w:rPr>
          <w:rFonts w:ascii="Times New Roman" w:eastAsiaTheme="minorHAnsi" w:hAnsi="Times New Roman" w:cstheme="minorBidi"/>
          <w:sz w:val="24"/>
          <w:szCs w:val="24"/>
          <w:lang w:val="en-US" w:eastAsia="x-none"/>
        </w:rPr>
        <w:t>.</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Michailova, L. 1967. Seltene Fischarten aus der Susswasserfauna Bulgariens. – Zeitschrift fur Fischerei und deren Hilfswissenschaften, 15(1/2): 153–160.</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Sivkov, Y. 1991. Morphological characterization of the stone loach Noemacheilus barbatulus (L.) (Pisces, Cobitidae) from Bulgaria. – Acta zool. bulg., 42: 27–33.</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Sivkov, Y. 1991a. Morphological characteristics of the Danubian loach Sabanejewia bulgarica (Drensky, 1928) (Pisces, Cobitidae). – Acta zool. bulg., 42: 34–43.</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Vassilev, M., L. Pehlivanov. 2005. Checklist of Bulgarian freshwater fishes. – Acta zool. bulg., 57(2): 161–190.</w:t>
      </w:r>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 xml:space="preserve">Апостолос Апостолу, Лъчезар Пехливанов, Стефан Казаков. </w:t>
      </w:r>
    </w:p>
    <w:p w:rsidR="009B295F" w:rsidRPr="009B295F" w:rsidRDefault="009B295F" w:rsidP="009B295F">
      <w:pPr>
        <w:spacing w:after="0" w:line="259"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39" w:name="_Toc88847584"/>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2484 </w:t>
      </w:r>
      <w:r w:rsidRPr="009B295F">
        <w:rPr>
          <w:rFonts w:ascii="Times New Roman" w:eastAsiaTheme="minorHAnsi" w:hAnsi="Times New Roman" w:cstheme="minorBidi"/>
          <w:bCs w:val="0"/>
          <w:i/>
          <w:smallCaps/>
          <w:color w:val="1F497D"/>
          <w:sz w:val="28"/>
          <w:szCs w:val="28"/>
          <w:lang w:val="en-US" w:eastAsia="bg-BG"/>
        </w:rPr>
        <w:t>Eudontomyzon</w:t>
      </w:r>
      <w:r w:rsidRPr="009B295F">
        <w:rPr>
          <w:rFonts w:ascii="Times New Roman" w:eastAsiaTheme="minorHAnsi" w:hAnsi="Times New Roman" w:cstheme="minorBidi"/>
          <w:bCs w:val="0"/>
          <w:i/>
          <w:smallCaps/>
          <w:color w:val="1F497D"/>
          <w:sz w:val="28"/>
          <w:szCs w:val="28"/>
          <w:lang w:eastAsia="bg-BG"/>
        </w:rPr>
        <w:t xml:space="preserve"> </w:t>
      </w:r>
      <w:r w:rsidRPr="009B295F">
        <w:rPr>
          <w:rFonts w:ascii="Times New Roman" w:eastAsiaTheme="minorHAnsi" w:hAnsi="Times New Roman" w:cstheme="minorBidi"/>
          <w:bCs w:val="0"/>
          <w:i/>
          <w:smallCaps/>
          <w:color w:val="1F497D"/>
          <w:sz w:val="28"/>
          <w:szCs w:val="28"/>
          <w:lang w:val="en-US" w:eastAsia="bg-BG"/>
        </w:rPr>
        <w:t>mariae</w:t>
      </w:r>
      <w:bookmarkEnd w:id="39"/>
    </w:p>
    <w:p w:rsidR="009B295F" w:rsidRPr="009B295F" w:rsidRDefault="009B295F" w:rsidP="00ED3B65">
      <w:pPr>
        <w:spacing w:after="160" w:line="240" w:lineRule="auto"/>
        <w:rPr>
          <w:rFonts w:ascii="Times New Roman" w:eastAsiaTheme="minorHAnsi" w:hAnsi="Times New Roman"/>
          <w:bCs/>
          <w:sz w:val="24"/>
          <w:szCs w:val="24"/>
        </w:rPr>
      </w:pPr>
      <w:r w:rsidRPr="009B295F">
        <w:rPr>
          <w:rFonts w:ascii="Times New Roman" w:eastAsiaTheme="minorHAnsi" w:hAnsi="Times New Roman"/>
          <w:b/>
          <w:sz w:val="24"/>
          <w:szCs w:val="24"/>
        </w:rPr>
        <w:t>1. Код и наименование на вида:</w:t>
      </w:r>
      <w:r w:rsidRPr="009B295F">
        <w:rPr>
          <w:rFonts w:ascii="Times New Roman" w:hAnsi="Times New Roman"/>
          <w:b/>
          <w:bCs/>
          <w:color w:val="000000"/>
          <w:sz w:val="24"/>
          <w:szCs w:val="24"/>
          <w:lang w:eastAsia="bg-BG"/>
        </w:rPr>
        <w:t xml:space="preserve"> </w:t>
      </w:r>
      <w:r w:rsidRPr="009B295F">
        <w:rPr>
          <w:rFonts w:ascii="Times New Roman" w:hAnsi="Times New Roman"/>
          <w:bCs/>
          <w:color w:val="000000"/>
          <w:sz w:val="24"/>
          <w:szCs w:val="24"/>
          <w:lang w:eastAsia="bg-BG"/>
        </w:rPr>
        <w:t xml:space="preserve">2484 </w:t>
      </w:r>
      <w:r w:rsidRPr="009B295F">
        <w:rPr>
          <w:rFonts w:ascii="Times New Roman" w:hAnsi="Times New Roman"/>
          <w:bCs/>
          <w:i/>
          <w:color w:val="000000"/>
          <w:sz w:val="24"/>
          <w:szCs w:val="24"/>
          <w:lang w:val="en-US" w:eastAsia="bg-BG"/>
        </w:rPr>
        <w:t>Eudontomyzon</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mariae</w:t>
      </w:r>
      <w:r w:rsidRPr="009B295F">
        <w:rPr>
          <w:rFonts w:ascii="Times New Roman" w:hAnsi="Times New Roman"/>
          <w:bCs/>
          <w:color w:val="000000"/>
          <w:sz w:val="24"/>
          <w:szCs w:val="24"/>
          <w:lang w:eastAsia="bg-BG"/>
        </w:rPr>
        <w:t xml:space="preserve"> - Украинската минога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характеристика на целевия обект. </w:t>
      </w:r>
    </w:p>
    <w:p w:rsidR="009B295F" w:rsidRPr="009B295F" w:rsidRDefault="009B295F" w:rsidP="00ED3B65">
      <w:pPr>
        <w:spacing w:after="0" w:line="240" w:lineRule="auto"/>
        <w:ind w:firstLine="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rPr>
        <w:t xml:space="preserve">В много източници единственият вид непаразитна минога, съобщаван за България, е </w:t>
      </w:r>
      <w:r w:rsidRPr="009B295F">
        <w:rPr>
          <w:rFonts w:ascii="Times New Roman" w:eastAsiaTheme="minorHAnsi" w:hAnsi="Times New Roman" w:cstheme="minorBidi"/>
          <w:i/>
          <w:sz w:val="24"/>
          <w:szCs w:val="24"/>
          <w:lang w:val="en-US"/>
        </w:rPr>
        <w:t>Lampetra</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i/>
          <w:sz w:val="24"/>
          <w:szCs w:val="24"/>
          <w:lang w:val="en-US"/>
        </w:rPr>
        <w:t>planeri</w:t>
      </w:r>
      <w:r w:rsidRPr="009B295F">
        <w:rPr>
          <w:rFonts w:ascii="Times New Roman" w:eastAsiaTheme="minorHAnsi" w:hAnsi="Times New Roman" w:cstheme="minorBidi"/>
          <w:sz w:val="24"/>
          <w:szCs w:val="24"/>
        </w:rPr>
        <w:t xml:space="preserve">. Този вид обаче се среща само във водите на Западна Европа и индивидите, определяни като </w:t>
      </w:r>
      <w:r w:rsidRPr="009B295F">
        <w:rPr>
          <w:rFonts w:ascii="Times New Roman" w:eastAsiaTheme="minorHAnsi" w:hAnsi="Times New Roman" w:cstheme="minorBidi"/>
          <w:i/>
          <w:sz w:val="24"/>
          <w:szCs w:val="24"/>
          <w:lang w:val="en-US"/>
        </w:rPr>
        <w:t>L</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i/>
          <w:sz w:val="24"/>
          <w:szCs w:val="24"/>
          <w:lang w:val="en-US"/>
        </w:rPr>
        <w:t>planeri</w:t>
      </w:r>
      <w:r w:rsidRPr="009B295F">
        <w:rPr>
          <w:rFonts w:ascii="Times New Roman" w:eastAsiaTheme="minorHAnsi" w:hAnsi="Times New Roman" w:cstheme="minorBidi"/>
          <w:sz w:val="24"/>
          <w:szCs w:val="24"/>
        </w:rPr>
        <w:t xml:space="preserve"> от България, трябва да се отнасят към </w:t>
      </w:r>
      <w:r w:rsidRPr="009B295F">
        <w:rPr>
          <w:rFonts w:ascii="Times New Roman" w:eastAsiaTheme="minorHAnsi" w:hAnsi="Times New Roman" w:cstheme="minorBidi"/>
          <w:sz w:val="24"/>
          <w:szCs w:val="24"/>
          <w:lang w:val="en-US"/>
        </w:rPr>
        <w:t>Eudontomyzon</w:t>
      </w:r>
      <w:r w:rsidRPr="009B295F">
        <w:rPr>
          <w:rFonts w:ascii="Times New Roman" w:eastAsiaTheme="minorHAnsi" w:hAnsi="Times New Roman" w:cstheme="minorBidi"/>
          <w:sz w:val="24"/>
          <w:szCs w:val="24"/>
        </w:rPr>
        <w:t xml:space="preserve"> </w:t>
      </w:r>
      <w:r w:rsidRPr="009B295F">
        <w:rPr>
          <w:rFonts w:ascii="Times New Roman" w:eastAsiaTheme="minorHAnsi" w:hAnsi="Times New Roman" w:cstheme="minorBidi"/>
          <w:sz w:val="24"/>
          <w:szCs w:val="24"/>
          <w:lang w:val="en-US"/>
        </w:rPr>
        <w:t>mariae</w:t>
      </w:r>
      <w:r w:rsidRPr="009B295F">
        <w:rPr>
          <w:rFonts w:ascii="Times New Roman" w:eastAsiaTheme="minorHAnsi" w:hAnsi="Times New Roman" w:cstheme="minorBidi"/>
          <w:sz w:val="24"/>
          <w:szCs w:val="24"/>
        </w:rPr>
        <w:t xml:space="preserve">. Други автори съобщават за българския сектор на р. Дунав и за някои от притоците й паразитния вид </w:t>
      </w:r>
      <w:r w:rsidRPr="009B295F">
        <w:rPr>
          <w:rFonts w:ascii="Times New Roman" w:eastAsiaTheme="minorHAnsi" w:hAnsi="Times New Roman" w:cstheme="minorBidi"/>
          <w:sz w:val="24"/>
          <w:szCs w:val="24"/>
          <w:lang w:val="en-US"/>
        </w:rPr>
        <w:t>E</w:t>
      </w:r>
      <w:r w:rsidRPr="009B295F">
        <w:rPr>
          <w:rFonts w:ascii="Times New Roman" w:eastAsiaTheme="minorHAnsi" w:hAnsi="Times New Roman" w:cstheme="minorBidi"/>
          <w:sz w:val="24"/>
          <w:szCs w:val="24"/>
        </w:rPr>
        <w:t xml:space="preserve">. </w:t>
      </w:r>
      <w:r w:rsidRPr="009B295F">
        <w:rPr>
          <w:rFonts w:ascii="Times New Roman" w:eastAsiaTheme="minorHAnsi" w:hAnsi="Times New Roman" w:cstheme="minorBidi"/>
          <w:sz w:val="24"/>
          <w:szCs w:val="24"/>
          <w:lang w:val="en-US"/>
        </w:rPr>
        <w:t>danfordi</w:t>
      </w:r>
      <w:r w:rsidRPr="009B295F">
        <w:rPr>
          <w:rFonts w:ascii="Times New Roman" w:eastAsiaTheme="minorHAnsi" w:hAnsi="Times New Roman" w:cstheme="minorBidi"/>
          <w:sz w:val="24"/>
          <w:szCs w:val="24"/>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9B295F">
        <w:rPr>
          <w:rFonts w:ascii="Times New Roman" w:eastAsiaTheme="minorHAnsi" w:hAnsi="Times New Roman" w:cstheme="minorBidi"/>
          <w:i/>
          <w:sz w:val="24"/>
          <w:szCs w:val="24"/>
          <w:lang w:val="en-US"/>
        </w:rPr>
        <w:t>E</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i/>
          <w:sz w:val="24"/>
          <w:szCs w:val="24"/>
          <w:lang w:val="en-US"/>
        </w:rPr>
        <w:t>mariae</w:t>
      </w:r>
      <w:r w:rsidRPr="009B295F">
        <w:rPr>
          <w:rFonts w:ascii="Times New Roman" w:eastAsiaTheme="minorHAnsi" w:hAnsi="Times New Roman" w:cstheme="minorBidi"/>
          <w:sz w:val="24"/>
          <w:szCs w:val="24"/>
        </w:rPr>
        <w:t xml:space="preserve">. През първата половина на миналия век видът </w:t>
      </w:r>
      <w:r w:rsidRPr="009B295F">
        <w:rPr>
          <w:rFonts w:ascii="Times New Roman" w:eastAsiaTheme="minorHAnsi" w:hAnsi="Times New Roman" w:cstheme="minorBidi"/>
          <w:sz w:val="24"/>
          <w:szCs w:val="24"/>
          <w:lang w:val="en-US"/>
        </w:rPr>
        <w:t>e</w:t>
      </w:r>
      <w:r w:rsidRPr="009B295F">
        <w:rPr>
          <w:rFonts w:ascii="Times New Roman" w:eastAsiaTheme="minorHAnsi" w:hAnsi="Times New Roman" w:cstheme="minorBidi"/>
          <w:sz w:val="24"/>
          <w:szCs w:val="24"/>
        </w:rPr>
        <w:t xml:space="preserv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9B295F">
        <w:rPr>
          <w:rFonts w:ascii="Times New Roman" w:eastAsiaTheme="minorHAnsi" w:hAnsi="Times New Roman" w:cstheme="minorBidi"/>
          <w:i/>
          <w:sz w:val="24"/>
          <w:szCs w:val="24"/>
          <w:lang w:val="en-US"/>
        </w:rPr>
        <w:t>E</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i/>
          <w:sz w:val="24"/>
          <w:szCs w:val="24"/>
          <w:lang w:val="en-US"/>
        </w:rPr>
        <w:t>danfordi</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sz w:val="24"/>
          <w:szCs w:val="24"/>
        </w:rPr>
        <w:t xml:space="preserve">или </w:t>
      </w:r>
      <w:r w:rsidRPr="009B295F">
        <w:rPr>
          <w:rFonts w:ascii="Times New Roman" w:eastAsiaTheme="minorHAnsi" w:hAnsi="Times New Roman" w:cstheme="minorBidi"/>
          <w:i/>
          <w:sz w:val="24"/>
          <w:szCs w:val="24"/>
          <w:lang w:val="en-US"/>
        </w:rPr>
        <w:t>L</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i/>
          <w:sz w:val="24"/>
          <w:szCs w:val="24"/>
          <w:lang w:val="en-US"/>
        </w:rPr>
        <w:t>planeri</w:t>
      </w:r>
      <w:r w:rsidRPr="009B295F">
        <w:rPr>
          <w:rFonts w:ascii="Times New Roman" w:eastAsiaTheme="minorHAnsi" w:hAnsi="Times New Roman" w:cstheme="minorBidi"/>
          <w:sz w:val="24"/>
          <w:szCs w:val="24"/>
        </w:rPr>
        <w:t xml:space="preserve">.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w:t>
      </w:r>
      <w:r w:rsidRPr="009B295F">
        <w:rPr>
          <w:rFonts w:ascii="Times New Roman" w:eastAsiaTheme="minorHAnsi" w:hAnsi="Times New Roman" w:cstheme="minorBidi"/>
          <w:sz w:val="24"/>
          <w:szCs w:val="24"/>
        </w:rPr>
        <w:lastRenderedPageBreak/>
        <w:t>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9B295F" w:rsidRPr="009B295F" w:rsidRDefault="009B295F" w:rsidP="00ED3B65">
      <w:pPr>
        <w:spacing w:after="0" w:line="240" w:lineRule="auto"/>
        <w:ind w:firstLine="709"/>
        <w:rPr>
          <w:rFonts w:ascii="Times New Roman" w:eastAsiaTheme="minorHAnsi" w:hAnsi="Times New Roman" w:cstheme="minorBidi"/>
          <w:sz w:val="24"/>
          <w:szCs w:val="24"/>
          <w:lang w:eastAsia="x-none"/>
        </w:rPr>
      </w:pPr>
      <w:r w:rsidRPr="009B295F">
        <w:rPr>
          <w:rFonts w:ascii="Times New Roman" w:eastAsiaTheme="minorHAnsi" w:hAnsi="Times New Roman" w:cstheme="minorBidi"/>
          <w:iCs/>
          <w:sz w:val="24"/>
          <w:szCs w:val="24"/>
        </w:rPr>
        <w:t>Характеристики на местообитанието в България</w:t>
      </w:r>
      <w:r w:rsidRPr="009B295F">
        <w:rPr>
          <w:rFonts w:ascii="Times New Roman" w:eastAsiaTheme="minorHAnsi" w:hAnsi="Times New Roman" w:cstheme="minorBidi"/>
          <w:sz w:val="24"/>
          <w:szCs w:val="24"/>
        </w:rPr>
        <w:t>:</w:t>
      </w:r>
    </w:p>
    <w:p w:rsidR="009B295F" w:rsidRPr="009B295F" w:rsidRDefault="009B295F" w:rsidP="00ED3B65">
      <w:pPr>
        <w:spacing w:after="0" w:line="240" w:lineRule="auto"/>
        <w:ind w:firstLine="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9B295F" w:rsidRPr="009B295F" w:rsidRDefault="009B295F" w:rsidP="009B295F">
      <w:pPr>
        <w:spacing w:after="0" w:line="240" w:lineRule="auto"/>
        <w:jc w:val="both"/>
        <w:rPr>
          <w:rFonts w:ascii="Times New Roman" w:eastAsiaTheme="minorHAnsi" w:hAnsi="Times New Roman" w:cstheme="minorBidi"/>
          <w:sz w:val="24"/>
          <w:szCs w:val="24"/>
        </w:rPr>
      </w:pPr>
    </w:p>
    <w:p w:rsidR="00ED3B65"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ED3B65"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ED3B65">
        <w:rPr>
          <w:rFonts w:ascii="Times New Roman" w:eastAsiaTheme="minorHAnsi" w:hAnsi="Times New Roman"/>
          <w:sz w:val="24"/>
          <w:szCs w:val="24"/>
        </w:rPr>
        <w:t>н начин по всички показатели в К</w:t>
      </w:r>
      <w:r w:rsidRPr="009B295F">
        <w:rPr>
          <w:rFonts w:ascii="Times New Roman" w:eastAsiaTheme="minorHAnsi" w:hAnsi="Times New Roman"/>
          <w:sz w:val="24"/>
          <w:szCs w:val="24"/>
        </w:rPr>
        <w:t xml:space="preserve">онтиненталния биогеографски </w:t>
      </w:r>
      <w:r w:rsidR="00ED3B65">
        <w:rPr>
          <w:rFonts w:ascii="Times New Roman" w:eastAsiaTheme="minorHAnsi" w:hAnsi="Times New Roman"/>
          <w:sz w:val="24"/>
          <w:szCs w:val="24"/>
        </w:rPr>
        <w:t>регион</w:t>
      </w:r>
      <w:r w:rsidRPr="009B295F">
        <w:rPr>
          <w:rFonts w:ascii="Times New Roman" w:eastAsiaTheme="minorHAnsi" w:hAnsi="Times New Roman"/>
          <w:sz w:val="24"/>
          <w:szCs w:val="24"/>
        </w:rPr>
        <w:t>. Оценката според доклада от 2013г. е неблагоприятно-незадоволително състояние</w:t>
      </w:r>
      <w:r w:rsidR="00ED3B65">
        <w:rPr>
          <w:rFonts w:ascii="Times New Roman" w:eastAsiaTheme="minorHAnsi" w:hAnsi="Times New Roman"/>
          <w:sz w:val="24"/>
          <w:szCs w:val="24"/>
        </w:rPr>
        <w:t>. През 2019 г. е докладван като</w:t>
      </w:r>
      <w:r w:rsidRPr="009B295F">
        <w:rPr>
          <w:rFonts w:ascii="Times New Roman" w:eastAsiaTheme="minorHAnsi" w:hAnsi="Times New Roman"/>
          <w:sz w:val="24"/>
          <w:szCs w:val="24"/>
        </w:rPr>
        <w:t xml:space="preserve"> „с недостатъчно данни“, като само параметър „местообитание“ е в благоприятно </w:t>
      </w:r>
      <w:r w:rsidRPr="00ED3B65">
        <w:rPr>
          <w:rFonts w:ascii="Times New Roman" w:eastAsiaTheme="minorHAnsi" w:hAnsi="Times New Roman"/>
          <w:sz w:val="24"/>
          <w:szCs w:val="24"/>
        </w:rPr>
        <w:t xml:space="preserve">състояние. </w:t>
      </w:r>
    </w:p>
    <w:p w:rsidR="009B295F" w:rsidRPr="009B295F" w:rsidRDefault="009B295F" w:rsidP="009B295F">
      <w:pPr>
        <w:spacing w:after="160" w:line="240" w:lineRule="auto"/>
        <w:jc w:val="both"/>
        <w:rPr>
          <w:rFonts w:ascii="Times New Roman" w:eastAsiaTheme="minorHAnsi" w:hAnsi="Times New Roman"/>
          <w:color w:val="0000FF" w:themeColor="hyperlink"/>
          <w:sz w:val="24"/>
          <w:szCs w:val="24"/>
          <w:u w:val="single"/>
        </w:rPr>
      </w:pPr>
      <w:r w:rsidRPr="00ED3B65">
        <w:rPr>
          <w:rFonts w:ascii="Times New Roman" w:eastAsiaTheme="minorHAnsi" w:hAnsi="Times New Roman"/>
          <w:sz w:val="24"/>
          <w:szCs w:val="24"/>
        </w:rPr>
        <w:t>Източник на информацията:</w:t>
      </w:r>
      <w:r w:rsidRPr="00ED3B65">
        <w:rPr>
          <w:rFonts w:ascii="Times New Roman" w:eastAsiaTheme="minorHAnsi" w:hAnsi="Times New Roman"/>
          <w:sz w:val="24"/>
          <w:szCs w:val="24"/>
          <w:u w:val="single"/>
        </w:rPr>
        <w:t xml:space="preserve"> </w:t>
      </w:r>
      <w:hyperlink r:id="rId91"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ED3B65" w:rsidRDefault="009B295F" w:rsidP="009B295F">
      <w:pPr>
        <w:spacing w:after="0" w:line="240" w:lineRule="auto"/>
        <w:jc w:val="both"/>
        <w:rPr>
          <w:rFonts w:ascii="Times New Roman" w:eastAsiaTheme="minorHAnsi" w:hAnsi="Times New Roman"/>
          <w:sz w:val="24"/>
          <w:szCs w:val="24"/>
        </w:rPr>
      </w:pPr>
      <w:r w:rsidRPr="00ED3B65">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ED3B65" w:rsidRDefault="009B295F" w:rsidP="009B295F">
      <w:pPr>
        <w:spacing w:after="0" w:line="240" w:lineRule="auto"/>
        <w:jc w:val="both"/>
        <w:rPr>
          <w:rFonts w:ascii="Times New Roman" w:eastAsiaTheme="minorHAnsi" w:hAnsi="Times New Roman"/>
          <w:sz w:val="24"/>
          <w:szCs w:val="24"/>
        </w:rPr>
      </w:pPr>
      <w:r w:rsidRPr="00ED3B65">
        <w:rPr>
          <w:rFonts w:ascii="Times New Roman" w:eastAsiaTheme="minorHAnsi" w:hAnsi="Times New Roman"/>
          <w:sz w:val="24"/>
          <w:szCs w:val="24"/>
        </w:rPr>
        <w:t>1. Пряко въздействащи негативни антропогенни фактори.</w:t>
      </w:r>
    </w:p>
    <w:p w:rsidR="009B295F" w:rsidRPr="00ED3B65"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ED3B65">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B295F" w:rsidRPr="00ED3B65"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ED3B65">
        <w:rPr>
          <w:rFonts w:ascii="Times New Roman" w:eastAsiaTheme="minorHAnsi" w:hAnsi="Times New Roman"/>
          <w:sz w:val="24"/>
          <w:szCs w:val="24"/>
        </w:rPr>
        <w:t xml:space="preserve">Замърсяване на водите. </w:t>
      </w:r>
    </w:p>
    <w:p w:rsidR="009B295F" w:rsidRPr="00ED3B65"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B295F" w:rsidRPr="009B295F" w:rsidTr="00ED3B65">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ED3B65">
        <w:trPr>
          <w:tblCellSpacing w:w="15" w:type="dxa"/>
        </w:trPr>
        <w:tc>
          <w:tcPr>
            <w:tcW w:w="16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ED3B65">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92"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„.недостатъчни“ (</w:t>
      </w:r>
      <w:r w:rsidRPr="009B295F">
        <w:rPr>
          <w:rFonts w:ascii="Times New Roman" w:eastAsiaTheme="minorHAnsi" w:hAnsi="Times New Roman"/>
          <w:sz w:val="24"/>
          <w:szCs w:val="24"/>
          <w:lang w:val="en-US"/>
        </w:rPr>
        <w:t>DD</w:t>
      </w:r>
      <w:r w:rsidRPr="009B295F">
        <w:rPr>
          <w:rFonts w:ascii="Times New Roman" w:eastAsiaTheme="minorHAnsi" w:hAnsi="Times New Roman"/>
          <w:sz w:val="24"/>
          <w:szCs w:val="24"/>
        </w:rPr>
        <w:t>). Популацията не е оценена в никоя от приетите единици. Степента на опазването на вида, изолираността на популацията  и цялостната оценка не са определени.</w:t>
      </w:r>
    </w:p>
    <w:p w:rsidR="009B295F" w:rsidRPr="009B295F" w:rsidRDefault="009B295F" w:rsidP="00ED3B65">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5.</w:t>
      </w:r>
      <w:r w:rsidR="00ED3B65">
        <w:rPr>
          <w:rFonts w:ascii="Times New Roman" w:eastAsiaTheme="minorHAnsi" w:hAnsi="Times New Roman"/>
          <w:b/>
          <w:sz w:val="24"/>
          <w:szCs w:val="24"/>
        </w:rPr>
        <w:t xml:space="preserve"> Анализ на наличната информация</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w:t>
      </w:r>
      <w:r w:rsidRPr="009B295F">
        <w:rPr>
          <w:rFonts w:ascii="Times New Roman" w:eastAsiaTheme="minorHAnsi" w:hAnsi="Times New Roman"/>
          <w:sz w:val="24"/>
          <w:szCs w:val="24"/>
        </w:rPr>
        <w:lastRenderedPageBreak/>
        <w:t xml:space="preserve">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наличните данни видът никога не е регистриран в зоната. Структурата на субстрата е определяща за присъствието на ларвите; подходяща структура не се среща в зоната по естествени причини. Участъка на река Дунав (120м.) в зоната не представлява подходящо местообитание за вида, съгласно необходимите характеристики, дадени по-горе. От друга страна представлява екокоридор за връзка с останалите части на популацията на вида. </w:t>
      </w:r>
    </w:p>
    <w:p w:rsidR="009B295F" w:rsidRPr="009B295F" w:rsidRDefault="009B295F" w:rsidP="00ED3B65">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Полево проучване през 2021г с цел изясняване на вида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Не е регистриран нито един екземпляр на вида в нито един от трансектите.</w:t>
      </w:r>
    </w:p>
    <w:p w:rsidR="009B295F" w:rsidRPr="009B295F" w:rsidRDefault="009B295F" w:rsidP="00ED3B65">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Те не са значими за популацията на вида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6. Цели за подобряване/поддържане на природозащитното състояние на вида в зоната. </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не са формулирани за този вид в тази зона.</w:t>
      </w:r>
    </w:p>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актуализ</w:t>
      </w:r>
      <w:r w:rsidR="00ED3B65">
        <w:rPr>
          <w:rFonts w:ascii="Times New Roman" w:eastAsiaTheme="minorHAnsi" w:hAnsi="Times New Roman"/>
          <w:b/>
          <w:sz w:val="24"/>
          <w:szCs w:val="24"/>
        </w:rPr>
        <w:t>ация на СФ на защитената зона</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което се отнася за други зони. Тъй като такава популационна единица не фигурира в приетите от ЕК се използва алтернативно площ-която е и по-неточна единица в случая. До сега няма известни налични данни за присъствието на вида в зоната. Според дадените по-горе характеристики на подходящите местообитания, няма такива в зоната. Поради тази причина видът не обитава зоната по естествени причини и трябва да се изключи от нея. </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lang w:val="en-US"/>
        </w:rPr>
        <w:t>8</w:t>
      </w:r>
      <w:r w:rsidR="00ED3B65">
        <w:rPr>
          <w:rFonts w:ascii="Times New Roman" w:eastAsiaTheme="minorHAnsi" w:hAnsi="Times New Roman"/>
          <w:b/>
          <w:sz w:val="24"/>
          <w:szCs w:val="24"/>
        </w:rPr>
        <w:t>. Цитирана литература</w:t>
      </w:r>
    </w:p>
    <w:p w:rsidR="009B295F" w:rsidRPr="009B295F" w:rsidRDefault="009B295F" w:rsidP="009B295F">
      <w:pPr>
        <w:spacing w:after="0" w:line="240" w:lineRule="auto"/>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lastRenderedPageBreak/>
        <w:t>Булгурков, К. 1958. Рибната фауна в реките на Витоша планина и околните й язовири. – Изв. на Зоолог. инст., 7: 163–194.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Големански, </w:t>
      </w:r>
      <w:r w:rsidR="00ED3B65">
        <w:rPr>
          <w:rFonts w:ascii="Times New Roman" w:eastAsiaTheme="minorHAnsi" w:hAnsi="Times New Roman" w:cstheme="minorBidi"/>
          <w:sz w:val="24"/>
          <w:szCs w:val="24"/>
          <w:lang w:eastAsia="x-none"/>
        </w:rPr>
        <w:t>В</w:t>
      </w:r>
      <w:r w:rsidRPr="009B295F">
        <w:rPr>
          <w:rFonts w:ascii="Times New Roman" w:eastAsiaTheme="minorHAnsi" w:hAnsi="Times New Roman" w:cstheme="minorBidi"/>
          <w:sz w:val="24"/>
          <w:szCs w:val="24"/>
          <w:lang w:eastAsia="x-none"/>
        </w:rPr>
        <w:t xml:space="preserve"> и др. (ред.) 2011. Червена книга на Република България. Том 2. Животни. ИБЕИ - БАН &amp; МОСВ, София. Електронно издание:</w:t>
      </w:r>
      <w:r w:rsidRPr="009B295F">
        <w:rPr>
          <w:rFonts w:ascii="Times New Roman" w:eastAsiaTheme="minorHAnsi" w:hAnsi="Times New Roman" w:cstheme="minorBidi"/>
          <w:sz w:val="24"/>
          <w:szCs w:val="24"/>
        </w:rPr>
        <w:t xml:space="preserve"> </w:t>
      </w:r>
      <w:hyperlink r:id="rId93" w:history="1">
        <w:r w:rsidRPr="009B295F">
          <w:rPr>
            <w:rFonts w:ascii="Times New Roman" w:eastAsiaTheme="minorHAnsi" w:hAnsi="Times New Roman" w:cstheme="minorBidi"/>
            <w:color w:val="0000FF"/>
            <w:sz w:val="24"/>
            <w:szCs w:val="24"/>
            <w:u w:val="single"/>
          </w:rPr>
          <w:t>Том II - Животни (bas.bg)</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1951. Рибите в България. Фауна на България </w:t>
      </w:r>
      <w:r w:rsidRPr="009B295F">
        <w:rPr>
          <w:rFonts w:ascii="Times New Roman" w:eastAsiaTheme="minorHAnsi" w:hAnsi="Times New Roman" w:cstheme="minorBidi"/>
          <w:sz w:val="24"/>
          <w:szCs w:val="24"/>
          <w:lang w:val="en-US" w:eastAsia="x-none"/>
        </w:rPr>
        <w:t>II</w:t>
      </w:r>
      <w:r w:rsidRPr="009B295F">
        <w:rPr>
          <w:rFonts w:ascii="Times New Roman" w:eastAsiaTheme="minorHAnsi" w:hAnsi="Times New Roman" w:cstheme="minorBidi"/>
          <w:sz w:val="24"/>
          <w:szCs w:val="24"/>
          <w:lang w:eastAsia="x-none"/>
        </w:rPr>
        <w:t>. С., БАН, 270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Живков,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94" w:history="1">
        <w:r w:rsidRPr="009B295F">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9B295F" w:rsidRPr="009B295F" w:rsidRDefault="005A4BC5" w:rsidP="00ED3B65">
      <w:pPr>
        <w:spacing w:after="0" w:line="240" w:lineRule="auto"/>
        <w:ind w:left="709" w:hanging="709"/>
        <w:jc w:val="both"/>
        <w:rPr>
          <w:rFonts w:ascii="Times New Roman" w:eastAsiaTheme="minorHAnsi" w:hAnsi="Times New Roman" w:cstheme="minorBidi"/>
          <w:sz w:val="24"/>
          <w:szCs w:val="24"/>
          <w:lang w:eastAsia="x-none"/>
        </w:rPr>
      </w:pPr>
      <w:hyperlink r:id="rId95"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w:t>
        </w:r>
      </w:hyperlink>
      <w:r w:rsidR="009B295F" w:rsidRPr="009B295F">
        <w:rPr>
          <w:rFonts w:ascii="Times New Roman" w:eastAsiaTheme="minorHAnsi" w:hAnsi="Times New Roman" w:cstheme="minorBidi"/>
          <w:sz w:val="24"/>
          <w:szCs w:val="24"/>
          <w:lang w:eastAsia="x-none"/>
        </w:rPr>
        <w:t xml:space="preserve">; </w:t>
      </w:r>
      <w:hyperlink r:id="rId96"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Коларов, П. 1960. Една рядка находка в р. Дунав – минога от вида </w:t>
      </w:r>
      <w:r w:rsidRPr="009B295F">
        <w:rPr>
          <w:rFonts w:ascii="Times New Roman" w:eastAsiaTheme="minorHAnsi" w:hAnsi="Times New Roman" w:cstheme="minorBidi"/>
          <w:sz w:val="24"/>
          <w:szCs w:val="24"/>
          <w:lang w:val="en-US" w:eastAsia="x-none"/>
        </w:rPr>
        <w:t>Eudontomyzon</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danfordi</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Regan</w:t>
      </w:r>
      <w:r w:rsidRPr="009B295F">
        <w:rPr>
          <w:rFonts w:ascii="Times New Roman" w:eastAsiaTheme="minorHAnsi" w:hAnsi="Times New Roman" w:cstheme="minorBidi"/>
          <w:sz w:val="24"/>
          <w:szCs w:val="24"/>
          <w:lang w:eastAsia="x-none"/>
        </w:rPr>
        <w:t>, 1911. – Природа, 3: 70.</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Моров, Т. 1931. Сладководните риби в България. С., "Художник", 93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2013.</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-5113024-1-48 "</w:t>
      </w:r>
      <w:r w:rsidRPr="009B295F">
        <w:rPr>
          <w:rFonts w:ascii="Times New Roman" w:eastAsiaTheme="minorHAnsi" w:hAnsi="Times New Roman" w:cstheme="minorBidi"/>
          <w:sz w:val="24"/>
          <w:szCs w:val="24"/>
          <w:lang w:val="en-US" w:eastAsia="x-none"/>
        </w:rPr>
        <w:t>Te</w:t>
      </w:r>
      <w:r w:rsidRPr="009B295F">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xml:space="preserve"> фаза".</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Theme="minorHAnsi" w:hAnsi="Times New Roman" w:cstheme="minorBidi"/>
          <w:sz w:val="24"/>
          <w:szCs w:val="24"/>
        </w:rPr>
        <w:t xml:space="preserve"> </w:t>
      </w:r>
    </w:p>
    <w:p w:rsidR="009B295F" w:rsidRPr="009B295F" w:rsidRDefault="005A4BC5" w:rsidP="00ED3B65">
      <w:pPr>
        <w:spacing w:after="0" w:line="240" w:lineRule="auto"/>
        <w:ind w:left="709" w:hanging="709"/>
        <w:jc w:val="both"/>
        <w:rPr>
          <w:rFonts w:ascii="Times New Roman" w:eastAsiaTheme="minorHAnsi" w:hAnsi="Times New Roman" w:cstheme="minorBidi"/>
          <w:sz w:val="24"/>
          <w:szCs w:val="24"/>
          <w:lang w:eastAsia="x-none"/>
        </w:rPr>
      </w:pPr>
      <w:hyperlink r:id="rId97" w:history="1">
        <w:r w:rsidR="009B295F" w:rsidRPr="009B295F">
          <w:rPr>
            <w:rFonts w:ascii="Times New Roman" w:eastAsiaTheme="minorHAnsi" w:hAnsi="Times New Roman" w:cstheme="minorBidi"/>
            <w:color w:val="0000FF" w:themeColor="hyperlink"/>
            <w:sz w:val="24"/>
            <w:szCs w:val="24"/>
            <w:u w:val="single"/>
            <w:lang w:val="en-US" w:eastAsia="x-none"/>
          </w:rPr>
          <w:t>https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ec</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europa</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environment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nature</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natura</w:t>
        </w:r>
        <w:r w:rsidR="009B295F" w:rsidRPr="009B295F">
          <w:rPr>
            <w:rFonts w:ascii="Times New Roman" w:eastAsiaTheme="minorHAnsi" w:hAnsi="Times New Roman" w:cstheme="minorBidi"/>
            <w:color w:val="0000FF" w:themeColor="hyperlink"/>
            <w:sz w:val="24"/>
            <w:szCs w:val="24"/>
            <w:u w:val="single"/>
            <w:lang w:eastAsia="x-none"/>
          </w:rPr>
          <w:t>2000/</w:t>
        </w:r>
        <w:r w:rsidR="009B295F" w:rsidRPr="009B295F">
          <w:rPr>
            <w:rFonts w:ascii="Times New Roman" w:eastAsiaTheme="minorHAnsi" w:hAnsi="Times New Roman" w:cstheme="minorBidi"/>
            <w:color w:val="0000FF" w:themeColor="hyperlink"/>
            <w:sz w:val="24"/>
            <w:szCs w:val="24"/>
            <w:u w:val="single"/>
            <w:lang w:val="en-US" w:eastAsia="x-none"/>
          </w:rPr>
          <w:t>management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docs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6/</w:t>
        </w:r>
        <w:r w:rsidR="009B295F" w:rsidRPr="009B295F">
          <w:rPr>
            <w:rFonts w:ascii="Times New Roman" w:eastAsiaTheme="minorHAnsi" w:hAnsi="Times New Roman" w:cstheme="minorBidi"/>
            <w:color w:val="0000FF" w:themeColor="hyperlink"/>
            <w:sz w:val="24"/>
            <w:szCs w:val="24"/>
            <w:u w:val="single"/>
            <w:lang w:val="en-US" w:eastAsia="x-none"/>
          </w:rPr>
          <w:t>BG</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_6_</w:t>
        </w:r>
        <w:r w:rsidR="009B295F" w:rsidRPr="009B295F">
          <w:rPr>
            <w:rFonts w:ascii="Times New Roman" w:eastAsiaTheme="minorHAnsi" w:hAnsi="Times New Roman" w:cstheme="minorBidi"/>
            <w:color w:val="0000FF" w:themeColor="hyperlink"/>
            <w:sz w:val="24"/>
            <w:szCs w:val="24"/>
            <w:u w:val="single"/>
            <w:lang w:val="en-US" w:eastAsia="x-none"/>
          </w:rPr>
          <w:t>guide</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jun</w:t>
        </w:r>
        <w:r w:rsidR="009B295F" w:rsidRPr="009B295F">
          <w:rPr>
            <w:rFonts w:ascii="Times New Roman" w:eastAsiaTheme="minorHAnsi" w:hAnsi="Times New Roman" w:cstheme="minorBidi"/>
            <w:color w:val="0000FF" w:themeColor="hyperlink"/>
            <w:sz w:val="24"/>
            <w:szCs w:val="24"/>
            <w:u w:val="single"/>
            <w:lang w:eastAsia="x-none"/>
          </w:rPr>
          <w:t>_2019.</w:t>
        </w:r>
        <w:r w:rsidR="009B295F" w:rsidRPr="009B295F">
          <w:rPr>
            <w:rFonts w:ascii="Times New Roman" w:eastAsiaTheme="minorHAnsi" w:hAnsi="Times New Roman" w:cstheme="minorBidi"/>
            <w:color w:val="0000FF" w:themeColor="hyperlink"/>
            <w:sz w:val="24"/>
            <w:szCs w:val="24"/>
            <w:u w:val="single"/>
            <w:lang w:val="en-US" w:eastAsia="x-none"/>
          </w:rPr>
          <w:t>pdf</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eastAsia="x-none"/>
        </w:rPr>
        <w:lastRenderedPageBreak/>
        <w:t>Apostolou A., Pehlivanov L., Schabuss M., Zorning H.. Distribution of the Ukrainian Brook Lamprey Eudontomyzon mariae (Berg, 1931) (Cephalaspidomorphi: Petromyzontidae) in Bulgarian protected zones along the Danube River. Acta Zoologica Bulgarica., 71, 1</w:t>
      </w:r>
      <w:r w:rsidRPr="009B295F">
        <w:rPr>
          <w:rFonts w:ascii="Times New Roman" w:eastAsiaTheme="minorHAnsi" w:hAnsi="Times New Roman" w:cstheme="minorBidi"/>
          <w:sz w:val="24"/>
          <w:szCs w:val="24"/>
          <w:lang w:val="en-US" w:eastAsia="x-none"/>
        </w:rPr>
        <w:t>:</w:t>
      </w:r>
      <w:r w:rsidRPr="009B295F">
        <w:rPr>
          <w:rFonts w:ascii="Times New Roman" w:eastAsiaTheme="minorHAnsi" w:hAnsi="Times New Roman" w:cstheme="minorBidi"/>
          <w:sz w:val="24"/>
          <w:szCs w:val="24"/>
          <w:lang w:eastAsia="x-none"/>
        </w:rPr>
        <w:t>149-151</w:t>
      </w:r>
      <w:r w:rsidRPr="009B295F">
        <w:rPr>
          <w:rFonts w:ascii="Times New Roman" w:eastAsiaTheme="minorHAnsi" w:hAnsi="Times New Roman" w:cstheme="minorBidi"/>
          <w:sz w:val="24"/>
          <w:szCs w:val="24"/>
          <w:lang w:val="en-US" w:eastAsia="x-none"/>
        </w:rPr>
        <w:t>.</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Apostolou A., L. Pehlivanov, M. Schabuss, H. Zorning 2021.</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Monitoring fish in Lower Danube River main channel by applying various sampling methodologies.</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Acta Zool. Bulg., 73 (2): 269-274.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Bern Convention on the Conservation of European Wildlife and Natural Habitats.</w:t>
      </w:r>
      <w:r w:rsidRPr="009B295F">
        <w:rPr>
          <w:rFonts w:ascii="Times New Roman" w:eastAsiaTheme="minorHAnsi" w:hAnsi="Times New Roman" w:cstheme="minorBidi"/>
          <w:sz w:val="24"/>
          <w:szCs w:val="24"/>
        </w:rPr>
        <w:t xml:space="preserve"> </w:t>
      </w:r>
      <w:hyperlink r:id="rId98" w:history="1">
        <w:r w:rsidRPr="009B295F">
          <w:rPr>
            <w:rFonts w:ascii="Times New Roman" w:eastAsiaTheme="minorHAnsi" w:hAnsi="Times New Roman" w:cstheme="minorBidi"/>
            <w:color w:val="0000FF" w:themeColor="hyperlink"/>
            <w:sz w:val="24"/>
            <w:szCs w:val="24"/>
            <w:u w:val="single"/>
            <w:lang w:val="en-US" w:eastAsia="x-none"/>
          </w:rPr>
          <w:t>https://www.coe.int/en/web/bern-convention</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eastAsia="x-none"/>
        </w:rPr>
        <w:t>CEN - EN 14011, 2003. Water quality - Sampling of fish with electricity. Brussels, 16 p.</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Drensky, P. 1935. Petromyzontiden (Pisces) aus dem Donaugebiet. – Sitzungsbericht der Gesellschaft naturforschender Freunde, Berlin, 102–106.</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Froese, R., D. Pauly. Editors. 2021. FishBase. World Wide Web electronic publication. www.fishbase.org, (06/2021)</w:t>
      </w:r>
      <w:r w:rsidRPr="009B295F">
        <w:rPr>
          <w:rFonts w:ascii="Times New Roman" w:eastAsiaTheme="minorHAnsi" w:hAnsi="Times New Roman" w:cstheme="minorBidi"/>
          <w:sz w:val="24"/>
          <w:szCs w:val="24"/>
          <w:lang w:eastAsia="x-none"/>
        </w:rPr>
        <w:t>:</w:t>
      </w:r>
      <w:r w:rsidRPr="009B295F">
        <w:rPr>
          <w:rFonts w:ascii="Times New Roman" w:eastAsiaTheme="minorHAnsi" w:hAnsi="Times New Roman" w:cstheme="minorBidi"/>
          <w:sz w:val="24"/>
          <w:szCs w:val="24"/>
        </w:rPr>
        <w:t xml:space="preserve"> </w:t>
      </w:r>
      <w:hyperlink r:id="rId99" w:history="1">
        <w:r w:rsidRPr="009B295F">
          <w:rPr>
            <w:rFonts w:ascii="Times New Roman" w:eastAsiaTheme="minorHAnsi" w:hAnsi="Times New Roman" w:cstheme="minorBidi"/>
            <w:color w:val="0000FF"/>
            <w:sz w:val="24"/>
            <w:szCs w:val="24"/>
            <w:u w:val="single"/>
          </w:rPr>
          <w:t>Search FishBase (mnhn.fr)</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Holcik, J., C. Renaud. 1986. Eudontomyzon mariae (Berg, 1931). – In: Holcik, J. (Ed.). The Freshwater Fishes of Europe. Vol. 1 / I. Petromyzontiformes. AULA-Verlag, Wiesbaden, 165–185.</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 xml:space="preserve">IUCN 2021. The IUCN Red List of Threatened Species. Version 2021-2. </w:t>
      </w:r>
      <w:hyperlink r:id="rId100" w:history="1">
        <w:r w:rsidRPr="009B295F">
          <w:rPr>
            <w:rFonts w:ascii="Times New Roman" w:eastAsiaTheme="minorHAnsi" w:hAnsi="Times New Roman" w:cstheme="minorBidi"/>
            <w:color w:val="0000FF" w:themeColor="hyperlink"/>
            <w:sz w:val="24"/>
            <w:szCs w:val="24"/>
            <w:u w:val="single"/>
            <w:lang w:val="en-US" w:eastAsia="x-none"/>
          </w:rPr>
          <w:t>https://www.iucnredlist.org</w:t>
        </w:r>
      </w:hyperlink>
      <w:r w:rsidRPr="009B295F">
        <w:rPr>
          <w:rFonts w:ascii="Times New Roman" w:eastAsiaTheme="minorHAnsi" w:hAnsi="Times New Roman" w:cstheme="minorBidi"/>
          <w:sz w:val="24"/>
          <w:szCs w:val="24"/>
          <w:lang w:val="en-US" w:eastAsia="x-none"/>
        </w:rPr>
        <w:t>.</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Stefanov, T., J. Holcik. 2007. The lampreys of Bulgaria. – Folia Zoologica, 56 (2): 213–224.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Vassilev, M., L. Pehlivanov. 2005. Checklist of Bulgarian freshwater fishes. – Acta zool. bulg., 57(2): 161–190.</w:t>
      </w:r>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 xml:space="preserve">Апостолос Апостолу, Лъчезар Пехливанов, Стефан Казаков. </w:t>
      </w:r>
    </w:p>
    <w:p w:rsidR="00ED3B65" w:rsidRDefault="00ED3B65" w:rsidP="00ED3B65">
      <w:pPr>
        <w:spacing w:after="160" w:line="240" w:lineRule="auto"/>
        <w:rPr>
          <w:rFonts w:ascii="Times New Roman" w:eastAsiaTheme="minorHAnsi" w:hAnsi="Times New Roman" w:cstheme="minorBidi"/>
          <w:bCs/>
          <w:smallCaps/>
          <w:color w:val="1F497D"/>
          <w:sz w:val="28"/>
          <w:szCs w:val="28"/>
          <w:lang w:eastAsia="bg-BG"/>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40" w:name="_Toc88847585"/>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2555 </w:t>
      </w:r>
      <w:r w:rsidRPr="009B295F">
        <w:rPr>
          <w:rFonts w:ascii="Times New Roman" w:eastAsiaTheme="minorHAnsi" w:hAnsi="Times New Roman" w:cstheme="minorBidi"/>
          <w:bCs w:val="0"/>
          <w:i/>
          <w:smallCaps/>
          <w:color w:val="1F497D"/>
          <w:sz w:val="28"/>
          <w:szCs w:val="28"/>
          <w:lang w:eastAsia="bg-BG"/>
        </w:rPr>
        <w:t>Gymnocephalus baloni</w:t>
      </w:r>
      <w:bookmarkEnd w:id="40"/>
    </w:p>
    <w:p w:rsidR="009B295F" w:rsidRPr="009B295F" w:rsidRDefault="009B295F" w:rsidP="009B295F">
      <w:pPr>
        <w:spacing w:after="160" w:line="240" w:lineRule="auto"/>
        <w:rPr>
          <w:rFonts w:ascii="Times New Roman" w:eastAsiaTheme="minorHAnsi" w:hAnsi="Times New Roman"/>
          <w:b/>
          <w:bCs/>
          <w:sz w:val="24"/>
          <w:szCs w:val="24"/>
        </w:rPr>
      </w:pPr>
      <w:r w:rsidRPr="009B295F">
        <w:rPr>
          <w:rFonts w:ascii="Times New Roman" w:eastAsiaTheme="minorHAnsi" w:hAnsi="Times New Roman"/>
          <w:b/>
          <w:sz w:val="24"/>
          <w:szCs w:val="24"/>
        </w:rPr>
        <w:t xml:space="preserve">1. Код и наименование на вида: </w:t>
      </w:r>
      <w:r w:rsidRPr="009B295F">
        <w:rPr>
          <w:rFonts w:ascii="Times New Roman" w:hAnsi="Times New Roman"/>
          <w:bCs/>
          <w:color w:val="000000"/>
          <w:sz w:val="24"/>
          <w:szCs w:val="24"/>
          <w:lang w:eastAsia="bg-BG"/>
        </w:rPr>
        <w:t xml:space="preserve">2555 </w:t>
      </w:r>
      <w:r w:rsidRPr="009B295F">
        <w:rPr>
          <w:rFonts w:ascii="Times New Roman" w:hAnsi="Times New Roman"/>
          <w:bCs/>
          <w:i/>
          <w:iCs/>
          <w:color w:val="000000"/>
          <w:sz w:val="24"/>
          <w:szCs w:val="24"/>
          <w:lang w:val="en-US" w:eastAsia="bg-BG"/>
        </w:rPr>
        <w:t>Gymnocephalus</w:t>
      </w:r>
      <w:r w:rsidRPr="009B295F">
        <w:rPr>
          <w:rFonts w:ascii="Times New Roman" w:hAnsi="Times New Roman"/>
          <w:bCs/>
          <w:i/>
          <w:iCs/>
          <w:color w:val="000000"/>
          <w:sz w:val="24"/>
          <w:szCs w:val="24"/>
          <w:lang w:eastAsia="bg-BG"/>
        </w:rPr>
        <w:t xml:space="preserve"> </w:t>
      </w:r>
      <w:r w:rsidRPr="009B295F">
        <w:rPr>
          <w:rFonts w:ascii="Times New Roman" w:hAnsi="Times New Roman"/>
          <w:bCs/>
          <w:i/>
          <w:iCs/>
          <w:color w:val="000000"/>
          <w:sz w:val="24"/>
          <w:szCs w:val="24"/>
          <w:lang w:val="en-US" w:eastAsia="bg-BG"/>
        </w:rPr>
        <w:t>baloni</w:t>
      </w:r>
      <w:r w:rsidRPr="009B295F">
        <w:rPr>
          <w:rFonts w:ascii="Times New Roman" w:hAnsi="Times New Roman"/>
          <w:bCs/>
          <w:i/>
          <w:iCs/>
          <w:color w:val="000000"/>
          <w:sz w:val="24"/>
          <w:szCs w:val="24"/>
          <w:lang w:eastAsia="bg-BG"/>
        </w:rPr>
        <w:t xml:space="preserve"> -</w:t>
      </w:r>
      <w:r w:rsidRPr="009B295F">
        <w:rPr>
          <w:rFonts w:ascii="Times New Roman" w:hAnsi="Times New Roman"/>
          <w:bCs/>
          <w:color w:val="000000"/>
          <w:sz w:val="24"/>
          <w:szCs w:val="24"/>
          <w:lang w:eastAsia="bg-BG"/>
        </w:rPr>
        <w:t xml:space="preserve"> Високотел бибан</w:t>
      </w:r>
      <w:r w:rsidRPr="009B295F">
        <w:rPr>
          <w:rFonts w:ascii="Times New Roman" w:hAnsi="Times New Roman"/>
          <w:b/>
          <w:bCs/>
          <w:color w:val="000000"/>
          <w:sz w:val="24"/>
          <w:szCs w:val="24"/>
          <w:lang w:eastAsia="bg-BG"/>
        </w:rPr>
        <w:t xml:space="preserve">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w:t>
      </w:r>
      <w:r w:rsidR="00ED3B65">
        <w:rPr>
          <w:rFonts w:ascii="Times New Roman" w:eastAsiaTheme="minorHAnsi" w:hAnsi="Times New Roman"/>
          <w:b/>
          <w:sz w:val="24"/>
          <w:szCs w:val="24"/>
        </w:rPr>
        <w:t>характеристика на целевия обект</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Риба от сем. Бодлоперки (</w:t>
      </w:r>
      <w:r w:rsidRPr="009B295F">
        <w:rPr>
          <w:rFonts w:ascii="Times New Roman" w:eastAsiaTheme="minorHAnsi" w:hAnsi="Times New Roman"/>
          <w:sz w:val="24"/>
          <w:szCs w:val="24"/>
          <w:lang w:val="en-US"/>
        </w:rPr>
        <w:t>Percidae</w:t>
      </w:r>
      <w:r w:rsidRPr="009B295F">
        <w:rPr>
          <w:rFonts w:ascii="Times New Roman" w:eastAsiaTheme="minorHAnsi" w:hAnsi="Times New Roman"/>
          <w:sz w:val="24"/>
          <w:szCs w:val="24"/>
        </w:rPr>
        <w:t>). Прилича на обикновения бибан (</w:t>
      </w:r>
      <w:r w:rsidRPr="009B295F">
        <w:rPr>
          <w:rFonts w:ascii="Times New Roman" w:eastAsiaTheme="minorHAnsi" w:hAnsi="Times New Roman"/>
          <w:i/>
          <w:sz w:val="24"/>
          <w:szCs w:val="24"/>
          <w:lang w:val="en-US"/>
        </w:rPr>
        <w:t>G</w:t>
      </w:r>
      <w:r w:rsidRPr="009B295F">
        <w:rPr>
          <w:rFonts w:ascii="Times New Roman" w:eastAsiaTheme="minorHAnsi" w:hAnsi="Times New Roman"/>
          <w:i/>
          <w:sz w:val="24"/>
          <w:szCs w:val="24"/>
        </w:rPr>
        <w:t xml:space="preserve">. </w:t>
      </w:r>
      <w:r w:rsidRPr="009B295F">
        <w:rPr>
          <w:rFonts w:ascii="Times New Roman" w:eastAsiaTheme="minorHAnsi" w:hAnsi="Times New Roman"/>
          <w:i/>
          <w:sz w:val="24"/>
          <w:szCs w:val="24"/>
          <w:lang w:val="en-US"/>
        </w:rPr>
        <w:t>cernuus</w:t>
      </w:r>
      <w:r w:rsidRPr="009B295F">
        <w:rPr>
          <w:rFonts w:ascii="Times New Roman" w:eastAsiaTheme="minorHAnsi"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color w:val="000000"/>
          <w:sz w:val="24"/>
          <w:szCs w:val="24"/>
        </w:rPr>
        <w:t xml:space="preserve">Придънен реофилен вид. храни се с дънни безгръбначни животни. </w:t>
      </w:r>
      <w:r w:rsidRPr="009B295F">
        <w:rPr>
          <w:rFonts w:ascii="Times New Roman" w:eastAsiaTheme="minorHAns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r w:rsidRPr="009B295F">
        <w:rPr>
          <w:rFonts w:ascii="Times New Roman" w:eastAsiaTheme="minorHAnsi" w:hAnsi="Times New Roman"/>
          <w:sz w:val="24"/>
          <w:szCs w:val="24"/>
        </w:rPr>
        <w:lastRenderedPageBreak/>
        <w:t>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Характеристики на местообитанието в България:</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9B295F" w:rsidRPr="009B295F" w:rsidRDefault="009B295F" w:rsidP="00ED3B65">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ED3B65">
      <w:pPr>
        <w:spacing w:after="0" w:line="240" w:lineRule="auto"/>
        <w:ind w:firstLine="709"/>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ED3B65">
        <w:rPr>
          <w:rFonts w:ascii="Times New Roman" w:eastAsiaTheme="minorHAnsi" w:hAnsi="Times New Roman"/>
          <w:sz w:val="24"/>
          <w:szCs w:val="24"/>
        </w:rPr>
        <w:t>ятен ПС по всички показатели в К</w:t>
      </w:r>
      <w:r w:rsidRPr="009B295F">
        <w:rPr>
          <w:rFonts w:ascii="Times New Roman" w:eastAsiaTheme="minorHAnsi" w:hAnsi="Times New Roman"/>
          <w:sz w:val="24"/>
          <w:szCs w:val="24"/>
        </w:rPr>
        <w:t xml:space="preserve">онтиненталния биогеографски </w:t>
      </w:r>
      <w:r w:rsidR="00ED3B65">
        <w:rPr>
          <w:rFonts w:ascii="Times New Roman" w:eastAsiaTheme="minorHAnsi" w:hAnsi="Times New Roman"/>
          <w:sz w:val="24"/>
          <w:szCs w:val="24"/>
        </w:rPr>
        <w:t>регион</w:t>
      </w:r>
      <w:r w:rsidRPr="009B295F">
        <w:rPr>
          <w:rFonts w:ascii="Times New Roman" w:eastAsiaTheme="minorHAnsi" w:hAnsi="Times New Roman"/>
          <w:sz w:val="24"/>
          <w:szCs w:val="24"/>
        </w:rPr>
        <w:t xml:space="preserve">. </w:t>
      </w:r>
      <w:r w:rsidRPr="00ED3B65">
        <w:rPr>
          <w:rFonts w:ascii="Times New Roman" w:eastAsiaTheme="minorHAnsi" w:hAnsi="Times New Roman"/>
          <w:sz w:val="24"/>
          <w:szCs w:val="24"/>
        </w:rPr>
        <w:t>Източник на информацията</w:t>
      </w:r>
      <w:r w:rsidRPr="009B295F">
        <w:rPr>
          <w:rFonts w:ascii="Times New Roman" w:eastAsiaTheme="minorHAnsi" w:hAnsi="Times New Roman"/>
          <w:color w:val="0000FF" w:themeColor="hyperlink"/>
          <w:sz w:val="24"/>
          <w:szCs w:val="24"/>
          <w:u w:val="single"/>
        </w:rPr>
        <w:t xml:space="preserve">: </w:t>
      </w:r>
      <w:hyperlink r:id="rId101"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ED3B65" w:rsidRDefault="009B295F" w:rsidP="00ED3B65">
      <w:pPr>
        <w:spacing w:after="0" w:line="240" w:lineRule="auto"/>
        <w:ind w:firstLine="709"/>
        <w:jc w:val="both"/>
        <w:rPr>
          <w:rFonts w:ascii="Times New Roman" w:eastAsiaTheme="minorHAnsi" w:hAnsi="Times New Roman"/>
          <w:sz w:val="24"/>
          <w:szCs w:val="24"/>
        </w:rPr>
      </w:pPr>
      <w:r w:rsidRPr="00ED3B65">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ED3B65" w:rsidRDefault="009B295F" w:rsidP="009B295F">
      <w:pPr>
        <w:spacing w:after="0" w:line="240" w:lineRule="auto"/>
        <w:jc w:val="both"/>
        <w:rPr>
          <w:rFonts w:ascii="Times New Roman" w:eastAsiaTheme="minorHAnsi" w:hAnsi="Times New Roman"/>
          <w:sz w:val="24"/>
          <w:szCs w:val="24"/>
        </w:rPr>
      </w:pPr>
      <w:r w:rsidRPr="00ED3B65">
        <w:rPr>
          <w:rFonts w:ascii="Times New Roman" w:eastAsiaTheme="minorHAnsi" w:hAnsi="Times New Roman"/>
          <w:sz w:val="24"/>
          <w:szCs w:val="24"/>
        </w:rPr>
        <w:t>1. Пряко въздействащи негативни антропогенни фактори.</w:t>
      </w:r>
    </w:p>
    <w:p w:rsidR="009B295F" w:rsidRPr="00ED3B65"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ED3B65">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9B295F" w:rsidRPr="00ED3B65"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ED3B65">
        <w:rPr>
          <w:rFonts w:ascii="Times New Roman" w:eastAsiaTheme="minorHAnsi" w:hAnsi="Times New Roman"/>
          <w:sz w:val="24"/>
          <w:szCs w:val="24"/>
        </w:rPr>
        <w:t xml:space="preserve">Замърсяване на водите. </w:t>
      </w:r>
    </w:p>
    <w:p w:rsidR="009B295F" w:rsidRPr="00ED3B65" w:rsidRDefault="009B295F" w:rsidP="009B295F">
      <w:pPr>
        <w:spacing w:after="0" w:line="240" w:lineRule="auto"/>
        <w:jc w:val="both"/>
        <w:rPr>
          <w:rFonts w:ascii="Times New Roman" w:eastAsiaTheme="minorHAnsi" w:hAnsi="Times New Roman"/>
          <w:sz w:val="24"/>
          <w:szCs w:val="24"/>
        </w:rPr>
      </w:pPr>
      <w:r w:rsidRPr="00ED3B65">
        <w:rPr>
          <w:rFonts w:ascii="Times New Roman" w:eastAsiaTheme="minorHAnsi" w:hAnsi="Times New Roman"/>
          <w:sz w:val="24"/>
          <w:szCs w:val="24"/>
        </w:rPr>
        <w:t>2. Непряко въздействащи негативни фактори</w:t>
      </w:r>
    </w:p>
    <w:p w:rsidR="009B295F" w:rsidRPr="00ED3B65" w:rsidRDefault="009B295F" w:rsidP="009B295F">
      <w:pPr>
        <w:numPr>
          <w:ilvl w:val="0"/>
          <w:numId w:val="6"/>
        </w:numPr>
        <w:spacing w:after="0" w:line="240" w:lineRule="auto"/>
        <w:contextualSpacing/>
        <w:jc w:val="both"/>
        <w:rPr>
          <w:rFonts w:ascii="Times New Roman" w:eastAsiaTheme="minorHAnsi" w:hAnsi="Times New Roman"/>
          <w:b/>
          <w:sz w:val="24"/>
          <w:szCs w:val="24"/>
        </w:rPr>
      </w:pPr>
      <w:r w:rsidRPr="00ED3B65">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ED3B65">
        <w:rPr>
          <w:rFonts w:ascii="Times New Roman" w:eastAsiaTheme="minorHAnsi" w:hAnsi="Times New Roman"/>
          <w:i/>
          <w:sz w:val="24"/>
          <w:szCs w:val="24"/>
          <w:lang w:val="en-US"/>
        </w:rPr>
        <w:t>Neogobius</w:t>
      </w:r>
      <w:r w:rsidRPr="00ED3B65">
        <w:rPr>
          <w:rFonts w:ascii="Times New Roman" w:eastAsiaTheme="minorHAnsi" w:hAnsi="Times New Roman"/>
          <w:i/>
          <w:sz w:val="24"/>
          <w:szCs w:val="24"/>
        </w:rPr>
        <w:t xml:space="preserve"> </w:t>
      </w:r>
      <w:r w:rsidRPr="00ED3B65">
        <w:rPr>
          <w:rFonts w:ascii="Times New Roman" w:eastAsiaTheme="minorHAnsi" w:hAnsi="Times New Roman"/>
          <w:i/>
          <w:sz w:val="24"/>
          <w:szCs w:val="24"/>
          <w:lang w:val="en-US"/>
        </w:rPr>
        <w:t>melanostomus</w:t>
      </w:r>
      <w:r w:rsidRPr="00ED3B65">
        <w:rPr>
          <w:rFonts w:ascii="Times New Roman" w:eastAsiaTheme="minorHAnsi" w:hAnsi="Times New Roman"/>
          <w:sz w:val="24"/>
          <w:szCs w:val="24"/>
        </w:rPr>
        <w:t>) (</w:t>
      </w:r>
      <w:r w:rsidRPr="00ED3B65">
        <w:rPr>
          <w:rFonts w:ascii="Times New Roman" w:eastAsiaTheme="minorHAnsi" w:hAnsi="Times New Roman"/>
          <w:sz w:val="24"/>
          <w:szCs w:val="24"/>
          <w:lang w:val="en-US"/>
        </w:rPr>
        <w:t>Bauer</w:t>
      </w:r>
      <w:r w:rsidRPr="00ED3B65">
        <w:rPr>
          <w:rFonts w:ascii="Times New Roman" w:eastAsiaTheme="minorHAnsi" w:hAnsi="Times New Roman"/>
          <w:sz w:val="24"/>
          <w:szCs w:val="24"/>
        </w:rPr>
        <w:t xml:space="preserve"> </w:t>
      </w:r>
      <w:r w:rsidRPr="00ED3B65">
        <w:rPr>
          <w:rFonts w:ascii="Times New Roman" w:eastAsiaTheme="minorHAnsi" w:hAnsi="Times New Roman"/>
          <w:sz w:val="24"/>
          <w:szCs w:val="24"/>
          <w:lang w:val="en-US"/>
        </w:rPr>
        <w:t>et</w:t>
      </w:r>
      <w:r w:rsidRPr="00ED3B65">
        <w:rPr>
          <w:rFonts w:ascii="Times New Roman" w:eastAsiaTheme="minorHAnsi" w:hAnsi="Times New Roman"/>
          <w:sz w:val="24"/>
          <w:szCs w:val="24"/>
        </w:rPr>
        <w:t xml:space="preserve"> </w:t>
      </w:r>
      <w:r w:rsidRPr="00ED3B65">
        <w:rPr>
          <w:rFonts w:ascii="Times New Roman" w:eastAsiaTheme="minorHAnsi" w:hAnsi="Times New Roman"/>
          <w:sz w:val="24"/>
          <w:szCs w:val="24"/>
          <w:lang w:val="en-US"/>
        </w:rPr>
        <w:t>al</w:t>
      </w:r>
      <w:r w:rsidRPr="00ED3B65">
        <w:rPr>
          <w:rFonts w:ascii="Times New Roman" w:eastAsiaTheme="minorHAnsi" w:hAnsi="Times New Roman"/>
          <w:sz w:val="24"/>
          <w:szCs w:val="24"/>
        </w:rPr>
        <w:t xml:space="preserve">., 2006; </w:t>
      </w:r>
      <w:r w:rsidRPr="00ED3B65">
        <w:rPr>
          <w:rFonts w:ascii="Times New Roman" w:eastAsiaTheme="minorHAnsi" w:hAnsi="Times New Roman"/>
          <w:sz w:val="24"/>
          <w:szCs w:val="24"/>
          <w:lang w:val="en-US"/>
        </w:rPr>
        <w:t>Juza</w:t>
      </w:r>
      <w:r w:rsidRPr="00ED3B65">
        <w:rPr>
          <w:rFonts w:ascii="Times New Roman" w:eastAsiaTheme="minorHAnsi" w:hAnsi="Times New Roman"/>
          <w:sz w:val="24"/>
          <w:szCs w:val="24"/>
        </w:rPr>
        <w:t xml:space="preserve"> </w:t>
      </w:r>
      <w:r w:rsidRPr="00ED3B65">
        <w:rPr>
          <w:rFonts w:ascii="Times New Roman" w:eastAsiaTheme="minorHAnsi" w:hAnsi="Times New Roman"/>
          <w:sz w:val="24"/>
          <w:szCs w:val="24"/>
          <w:lang w:val="en-US"/>
        </w:rPr>
        <w:t>et</w:t>
      </w:r>
      <w:r w:rsidRPr="00ED3B65">
        <w:rPr>
          <w:rFonts w:ascii="Times New Roman" w:eastAsiaTheme="minorHAnsi" w:hAnsi="Times New Roman"/>
          <w:sz w:val="24"/>
          <w:szCs w:val="24"/>
        </w:rPr>
        <w:t xml:space="preserve"> </w:t>
      </w:r>
      <w:r w:rsidRPr="00ED3B65">
        <w:rPr>
          <w:rFonts w:ascii="Times New Roman" w:eastAsiaTheme="minorHAnsi" w:hAnsi="Times New Roman"/>
          <w:sz w:val="24"/>
          <w:szCs w:val="24"/>
          <w:lang w:val="en-US"/>
        </w:rPr>
        <w:t>al</w:t>
      </w:r>
      <w:r w:rsidRPr="00ED3B65">
        <w:rPr>
          <w:rFonts w:ascii="Times New Roman" w:eastAsiaTheme="minorHAnsi" w:hAnsi="Times New Roman"/>
          <w:sz w:val="24"/>
          <w:szCs w:val="24"/>
        </w:rPr>
        <w:t>., 2018)</w:t>
      </w:r>
    </w:p>
    <w:p w:rsidR="009B295F" w:rsidRPr="009B295F" w:rsidRDefault="009B295F" w:rsidP="009B295F">
      <w:pPr>
        <w:spacing w:after="0" w:line="240" w:lineRule="auto"/>
        <w:contextualSpacing/>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9B295F" w:rsidRPr="009B295F" w:rsidTr="00ED3B65">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bookmarkStart w:id="41" w:name="_Hlk85987508"/>
            <w:r w:rsidRPr="009B295F">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ED3B65">
        <w:trPr>
          <w:tblCellSpacing w:w="15" w:type="dxa"/>
        </w:trPr>
        <w:tc>
          <w:tcPr>
            <w:tcW w:w="15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ED3B65">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325990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325990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В</w:t>
            </w:r>
          </w:p>
        </w:tc>
      </w:tr>
      <w:bookmarkEnd w:id="41"/>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102"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високотелия бибан е оценено като „лошо“ (Р). Популацията не е оценена в индивиди, а като заета площ (325990 кв.м. мин-макс). Опазването на вида е оценено с „</w:t>
      </w:r>
      <w:r w:rsidRPr="009B295F">
        <w:rPr>
          <w:rFonts w:ascii="Times New Roman" w:eastAsiaTheme="minorHAnsi" w:hAnsi="Times New Roman"/>
          <w:bCs/>
          <w:color w:val="000000"/>
          <w:kern w:val="36"/>
          <w:sz w:val="24"/>
          <w:szCs w:val="24"/>
        </w:rPr>
        <w:t>А“ (отлично опазване)</w:t>
      </w:r>
      <w:r w:rsidRPr="009B295F">
        <w:rPr>
          <w:rFonts w:ascii="Times New Roman" w:eastAsiaTheme="minorHAnsi" w:hAnsi="Times New Roman"/>
          <w:sz w:val="24"/>
          <w:szCs w:val="24"/>
        </w:rPr>
        <w:t>. Изолираността на популацията е оценена с „</w:t>
      </w:r>
      <w:r w:rsidRPr="009B295F">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В“ (добра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ED3B65">
        <w:rPr>
          <w:rFonts w:ascii="Times New Roman" w:eastAsiaTheme="minorHAnsi" w:hAnsi="Times New Roman"/>
          <w:b/>
          <w:sz w:val="24"/>
          <w:szCs w:val="24"/>
        </w:rPr>
        <w:t>Анализ на наличната информация</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w:t>
      </w:r>
      <w:bookmarkStart w:id="42" w:name="_Hlk85994324"/>
      <w:r w:rsidRPr="009B295F">
        <w:rPr>
          <w:rFonts w:ascii="Times New Roman" w:eastAsiaTheme="minorHAnsi" w:hAnsi="Times New Roman"/>
          <w:sz w:val="24"/>
          <w:szCs w:val="24"/>
        </w:rPr>
        <w:t>Поради тази причина  видът е категоризиран в „Неблагоприятно-незадоволително“ ПС.</w:t>
      </w:r>
      <w:bookmarkEnd w:id="42"/>
      <w:r w:rsidRPr="009B295F">
        <w:rPr>
          <w:rFonts w:ascii="Times New Roman" w:eastAsiaTheme="minorHAnsi" w:hAnsi="Times New Roman"/>
          <w:sz w:val="24"/>
          <w:szCs w:val="24"/>
        </w:rPr>
        <w:t xml:space="preserve"> В стандартния формуляр няма информация за числеността на популацията.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подходящи местообитания за вида представлява само участъка на река Дунав (120м.), съгласно необходимите характеристики, дадени по-горе. Поради малките си размери не позволяват поддържане на стабилна популация,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9B295F" w:rsidRPr="009B295F" w:rsidRDefault="009B295F" w:rsidP="00ED3B65">
      <w:pPr>
        <w:spacing w:before="120" w:after="120" w:line="240" w:lineRule="auto"/>
        <w:jc w:val="both"/>
        <w:rPr>
          <w:rFonts w:ascii="Times New Roman" w:eastAsiaTheme="minorHAnsi" w:hAnsi="Times New Roman"/>
          <w:b/>
          <w:sz w:val="24"/>
          <w:szCs w:val="24"/>
        </w:rPr>
      </w:pPr>
      <w:r w:rsidRPr="009B295F">
        <w:rPr>
          <w:rFonts w:ascii="Times New Roman" w:eastAsiaTheme="minorHAnsi" w:hAnsi="Times New Roman"/>
          <w:i/>
          <w:sz w:val="24"/>
          <w:szCs w:val="24"/>
        </w:rPr>
        <w:t>Полево проучване през 2021 г. с цел изясняване състоянието на вида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w:t>
      </w:r>
      <w:bookmarkStart w:id="43" w:name="_Hlk86003069"/>
      <w:r w:rsidRPr="009B295F">
        <w:rPr>
          <w:rFonts w:ascii="Times New Roman" w:eastAsiaTheme="minorHAnsi" w:hAnsi="Times New Roman"/>
          <w:sz w:val="24"/>
          <w:szCs w:val="24"/>
        </w:rPr>
        <w:t>Според дължината на подходящи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bookmarkEnd w:id="43"/>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Не е регистриран нито един екземпляр на вида в нито един от трансектите.</w:t>
      </w:r>
    </w:p>
    <w:p w:rsidR="009B295F" w:rsidRPr="00ED3B65" w:rsidRDefault="009B295F" w:rsidP="00ED3B65">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9B295F" w:rsidP="009B295F">
      <w:pPr>
        <w:spacing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Въпреки всичко не трябва да се пренебрегва влиянието на кумулативия натиск от участъци над и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994"/>
        <w:gridCol w:w="3460"/>
        <w:gridCol w:w="1855"/>
      </w:tblGrid>
      <w:tr w:rsidR="009B295F" w:rsidRPr="00ED3B65" w:rsidTr="00ED3B65">
        <w:trPr>
          <w:tblHeader/>
          <w:jc w:val="center"/>
        </w:trPr>
        <w:tc>
          <w:tcPr>
            <w:tcW w:w="835"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eastAsiaTheme="minorHAnsi" w:hAnsi="Times New Roman"/>
                <w:b/>
                <w:bCs/>
              </w:rPr>
              <w:t>Параметър</w:t>
            </w:r>
          </w:p>
        </w:tc>
        <w:tc>
          <w:tcPr>
            <w:tcW w:w="635"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hAnsi="Times New Roman"/>
                <w:b/>
                <w:bCs/>
              </w:rPr>
              <w:t>Мерна единица</w:t>
            </w:r>
          </w:p>
        </w:tc>
        <w:tc>
          <w:tcPr>
            <w:tcW w:w="556"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hAnsi="Times New Roman"/>
                <w:b/>
                <w:bCs/>
              </w:rPr>
              <w:t>Целева стойност</w:t>
            </w:r>
          </w:p>
        </w:tc>
        <w:tc>
          <w:tcPr>
            <w:tcW w:w="1936"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eastAsiaTheme="minorHAnsi" w:hAnsi="Times New Roman"/>
                <w:b/>
                <w:bCs/>
              </w:rPr>
              <w:t>Специфични цели на опазване за зоната</w:t>
            </w:r>
          </w:p>
        </w:tc>
      </w:tr>
      <w:tr w:rsidR="009B295F" w:rsidRPr="009B295F" w:rsidTr="00ED3B65">
        <w:trPr>
          <w:jc w:val="center"/>
        </w:trPr>
        <w:tc>
          <w:tcPr>
            <w:tcW w:w="835" w:type="pct"/>
            <w:shd w:val="clear" w:color="auto" w:fill="auto"/>
          </w:tcPr>
          <w:p w:rsidR="009B295F" w:rsidRPr="00ED3B65" w:rsidRDefault="009B295F" w:rsidP="009B295F">
            <w:pPr>
              <w:spacing w:before="120" w:after="120" w:line="240" w:lineRule="auto"/>
              <w:rPr>
                <w:rFonts w:ascii="Times New Roman" w:eastAsiaTheme="minorHAnsi" w:hAnsi="Times New Roman"/>
                <w:lang w:val="en-US"/>
              </w:rPr>
            </w:pPr>
            <w:r w:rsidRPr="00ED3B65">
              <w:rPr>
                <w:rFonts w:ascii="Times New Roman" w:eastAsiaTheme="minorHAnsi" w:hAnsi="Times New Roman"/>
              </w:rPr>
              <w:t xml:space="preserve">Плътност на </w:t>
            </w:r>
            <w:r w:rsidRPr="00ED3B65">
              <w:rPr>
                <w:rFonts w:ascii="Times New Roman" w:eastAsiaTheme="minorHAnsi" w:hAnsi="Times New Roman"/>
              </w:rPr>
              <w:lastRenderedPageBreak/>
              <w:t>популацията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lastRenderedPageBreak/>
              <w:t xml:space="preserve">ind. </w:t>
            </w:r>
            <w:r w:rsidRPr="009B295F">
              <w:rPr>
                <w:rFonts w:ascii="Times New Roman" w:eastAsiaTheme="minorHAnsi" w:hAnsi="Times New Roman"/>
              </w:rPr>
              <w:lastRenderedPageBreak/>
              <w:t>CPUE</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0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Този параметър не се отнася за </w:t>
            </w:r>
            <w:r w:rsidRPr="009B295F">
              <w:rPr>
                <w:rFonts w:ascii="Times New Roman" w:eastAsiaTheme="minorHAnsi" w:hAnsi="Times New Roman"/>
              </w:rPr>
              <w:lastRenderedPageBreak/>
              <w:t xml:space="preserve">тази зона. Подходящите местообитания не са достатъчни за поддържане на определена популационна плътност.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може да бъде значим, но към момента не може също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и ПС не може да бъде определено.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w:t>
            </w:r>
            <w:r w:rsidRPr="009B295F">
              <w:rPr>
                <w:rFonts w:ascii="Times New Roman" w:eastAsiaTheme="minorHAnsi" w:hAnsi="Times New Roman"/>
              </w:rPr>
              <w:lastRenderedPageBreak/>
              <w:t>целева плътност на популацията в други зони, където вида присъства.</w:t>
            </w:r>
          </w:p>
        </w:tc>
      </w:tr>
      <w:tr w:rsidR="009B295F" w:rsidRPr="009B295F" w:rsidTr="00ED3B65">
        <w:trPr>
          <w:jc w:val="center"/>
        </w:trPr>
        <w:tc>
          <w:tcPr>
            <w:tcW w:w="835"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lastRenderedPageBreak/>
              <w:t xml:space="preserve">Местообитание на вида: </w:t>
            </w:r>
          </w:p>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t>речна мрежа, представлява</w:t>
            </w:r>
            <w:r w:rsidRPr="00ED3B65">
              <w:rPr>
                <w:rFonts w:ascii="Times New Roman" w:eastAsiaTheme="minorHAnsi" w:hAnsi="Times New Roman"/>
              </w:rPr>
              <w:lastRenderedPageBreak/>
              <w:t>ща потенциално местообитание за вида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км</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0,12 км</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Като размер на местообитанието на вида се определя дължината на участъка от р. Дунав в границите на ЗЗ Чрез ГИС анализ е </w:t>
            </w:r>
            <w:r w:rsidRPr="009B295F">
              <w:rPr>
                <w:rFonts w:ascii="Times New Roman" w:eastAsiaTheme="minorHAnsi" w:hAnsi="Times New Roman"/>
              </w:rPr>
              <w:lastRenderedPageBreak/>
              <w:t>установено, че 0,12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речната мрежа, представляваща подходящо </w:t>
            </w:r>
            <w:r w:rsidRPr="009B295F">
              <w:rPr>
                <w:rFonts w:ascii="Times New Roman" w:eastAsiaTheme="minorHAnsi" w:hAnsi="Times New Roman"/>
              </w:rPr>
              <w:lastRenderedPageBreak/>
              <w:t xml:space="preserve">местообитание, обитавано от вида, най-малко 0,12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ED3B65">
        <w:trPr>
          <w:jc w:val="center"/>
        </w:trPr>
        <w:tc>
          <w:tcPr>
            <w:tcW w:w="835"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lastRenderedPageBreak/>
              <w:t xml:space="preserve">Местообитание на вида: </w:t>
            </w:r>
          </w:p>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t xml:space="preserve">Степен на свързаност на местообитанието на вида </w:t>
            </w:r>
          </w:p>
          <w:p w:rsidR="009B295F" w:rsidRPr="00ED3B65" w:rsidRDefault="009B295F" w:rsidP="009B295F">
            <w:pPr>
              <w:spacing w:before="120" w:after="120" w:line="240" w:lineRule="auto"/>
              <w:rPr>
                <w:rFonts w:ascii="Times New Roman" w:eastAsiaTheme="minorHAnsi" w:hAnsi="Times New Roman"/>
              </w:rPr>
            </w:pPr>
          </w:p>
          <w:p w:rsidR="009B295F" w:rsidRPr="00ED3B65" w:rsidRDefault="009B295F" w:rsidP="009B295F">
            <w:pPr>
              <w:spacing w:before="120" w:after="120" w:line="240" w:lineRule="auto"/>
              <w:rPr>
                <w:rFonts w:ascii="Times New Roman" w:eastAsiaTheme="minorHAnsi" w:hAnsi="Times New Roman"/>
              </w:rPr>
            </w:pP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всяка бариера </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w:t>
            </w:r>
            <w:r w:rsidRPr="009B295F">
              <w:rPr>
                <w:rFonts w:ascii="Times New Roman" w:eastAsiaTheme="minorHAnsi" w:hAnsi="Times New Roman"/>
              </w:rPr>
              <w:lastRenderedPageBreak/>
              <w:t>вида в зоната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9B295F" w:rsidRPr="009B295F" w:rsidTr="00ED3B65">
        <w:trPr>
          <w:jc w:val="center"/>
        </w:trPr>
        <w:tc>
          <w:tcPr>
            <w:tcW w:w="835"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екологично състояние съгласно РДВ </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p>
        </w:tc>
        <w:tc>
          <w:tcPr>
            <w:tcW w:w="1936"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03" w:history="1">
              <w:r w:rsidRPr="009B295F">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104" w:history="1">
              <w:r w:rsidRPr="009B295F">
                <w:rPr>
                  <w:rFonts w:ascii="Times New Roman" w:eastAsiaTheme="minorHAnsi" w:hAnsi="Times New Roman"/>
                  <w:color w:val="0000FF" w:themeColor="hyperlink"/>
                  <w:u w:val="single"/>
                </w:rPr>
                <w:t>http://www.bd-dunav.org/uploads/content/files/upravlenie-na-vodite/PURB-2016-2021-final/Razdel-1/prilojenia_R1/Pril_1244.pdf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Трябва да бъдат установени източниците на замърсяване </w:t>
            </w:r>
            <w:r w:rsidRPr="009B295F">
              <w:rPr>
                <w:rFonts w:ascii="Times New Roman" w:eastAsiaTheme="minorHAnsi" w:hAnsi="Times New Roman"/>
              </w:rPr>
              <w:lastRenderedPageBreak/>
              <w:t>извън зоната, които са причина за умереното състояние на водните тела с подходящи местообитания за вида.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ED3B65">
        <w:trPr>
          <w:jc w:val="center"/>
        </w:trPr>
        <w:tc>
          <w:tcPr>
            <w:tcW w:w="835"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над 5%.</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ED3B65">
        <w:rPr>
          <w:rFonts w:ascii="Times New Roman" w:eastAsiaTheme="minorHAnsi" w:hAnsi="Times New Roman"/>
          <w:b/>
          <w:sz w:val="24"/>
          <w:szCs w:val="24"/>
        </w:rPr>
        <w:t>зация на СФ на защитената зона</w:t>
      </w:r>
    </w:p>
    <w:p w:rsidR="009B295F" w:rsidRPr="009B295F" w:rsidRDefault="009B295F" w:rsidP="00ED3B65">
      <w:pPr>
        <w:spacing w:after="16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много рядък или периодично отсъства от зоната, тъй като подходящите местообитания в нея не са широко застъпени. Част от зоната представлява екокоридор за миграциите на вида. Поради тези причини са нанесени съответните корекции 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9B295F" w:rsidRPr="009B295F" w:rsidTr="00ED3B65">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ED3B65">
        <w:trPr>
          <w:tblCellSpacing w:w="15" w:type="dxa"/>
        </w:trPr>
        <w:tc>
          <w:tcPr>
            <w:tcW w:w="15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ED3B65">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c</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50560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50560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V</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D</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ED3B65"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bookmarkStart w:id="44" w:name="_Hlk86048291"/>
      <w:r w:rsidRPr="009B295F">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Шишков Г. 1939. Няколко думи за риболова по р. Искър. – Рибарски преглед, 9(8): 4–7.</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IUCN 2021. The IUCN Red List of Threatened Species. Version 2021-2. </w:t>
      </w:r>
      <w:hyperlink r:id="rId105" w:history="1">
        <w:r w:rsidRPr="009B295F">
          <w:rPr>
            <w:rFonts w:ascii="Times New Roman" w:eastAsiaTheme="minorHAnsi" w:hAnsi="Times New Roman"/>
            <w:color w:val="0000FF" w:themeColor="hyperlink"/>
            <w:sz w:val="24"/>
            <w:szCs w:val="24"/>
            <w:u w:val="single"/>
          </w:rPr>
          <w:t>https://www.iucnredlist.org</w:t>
        </w:r>
      </w:hyperlink>
      <w:r w:rsidRPr="009B295F">
        <w:rPr>
          <w:rFonts w:ascii="Times New Roman" w:eastAsiaTheme="minorHAnsi" w:hAnsi="Times New Roman"/>
          <w:sz w:val="24"/>
          <w:szCs w:val="24"/>
        </w:rPr>
        <w:t>.</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06"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07"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5A4BC5" w:rsidP="00ED3B65">
      <w:pPr>
        <w:spacing w:after="0" w:line="240" w:lineRule="auto"/>
        <w:ind w:left="709" w:hanging="709"/>
        <w:jc w:val="both"/>
        <w:rPr>
          <w:rFonts w:ascii="Times New Roman" w:eastAsiaTheme="minorHAnsi" w:hAnsi="Times New Roman"/>
          <w:i/>
          <w:sz w:val="24"/>
          <w:szCs w:val="24"/>
        </w:rPr>
      </w:pPr>
      <w:hyperlink r:id="rId108" w:history="1">
        <w:r w:rsidR="009B295F" w:rsidRPr="009B295F">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bookmarkEnd w:id="44"/>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i/>
          <w:iCs/>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i/>
          <w:iCs/>
          <w:sz w:val="24"/>
          <w:szCs w:val="24"/>
        </w:rPr>
        <w:t>Апостолос Апостолу, Лъчезар Пехливанов, Стефан Казаков</w:t>
      </w:r>
    </w:p>
    <w:p w:rsidR="009B295F" w:rsidRPr="009B295F" w:rsidRDefault="009B295F" w:rsidP="009B295F">
      <w:pPr>
        <w:spacing w:after="160" w:line="240" w:lineRule="auto"/>
        <w:jc w:val="both"/>
        <w:rPr>
          <w:rFonts w:ascii="Times New Roman" w:eastAsiaTheme="minorHAnsi" w:hAnsi="Times New Roman"/>
          <w:i/>
          <w:iCs/>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45" w:name="_Toc88847586"/>
      <w:bookmarkStart w:id="46" w:name="_Hlk86012916"/>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1157 </w:t>
      </w:r>
      <w:r w:rsidRPr="009B295F">
        <w:rPr>
          <w:rFonts w:ascii="Times New Roman" w:eastAsiaTheme="minorHAnsi" w:hAnsi="Times New Roman" w:cstheme="minorBidi"/>
          <w:bCs w:val="0"/>
          <w:i/>
          <w:smallCaps/>
          <w:color w:val="1F497D"/>
          <w:sz w:val="28"/>
          <w:szCs w:val="28"/>
          <w:lang w:eastAsia="bg-BG"/>
        </w:rPr>
        <w:t>Gymnocephalus schraetzer</w:t>
      </w:r>
      <w:bookmarkEnd w:id="45"/>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b/>
          <w:sz w:val="24"/>
          <w:szCs w:val="24"/>
        </w:rPr>
        <w:t xml:space="preserve">1. Код и наименование на вида: </w:t>
      </w:r>
      <w:r w:rsidRPr="009B295F">
        <w:rPr>
          <w:rFonts w:ascii="Times New Roman" w:eastAsiaTheme="minorHAnsi" w:hAnsi="Times New Roman"/>
          <w:sz w:val="24"/>
          <w:szCs w:val="24"/>
        </w:rPr>
        <w:t xml:space="preserve">1157 </w:t>
      </w:r>
      <w:r w:rsidRPr="009B295F">
        <w:rPr>
          <w:rFonts w:ascii="Times New Roman" w:eastAsiaTheme="minorHAnsi" w:hAnsi="Times New Roman"/>
          <w:i/>
          <w:sz w:val="24"/>
          <w:szCs w:val="24"/>
        </w:rPr>
        <w:t>Gymnocephalus schraetzer</w:t>
      </w:r>
      <w:r w:rsidRPr="009B295F">
        <w:rPr>
          <w:rFonts w:ascii="Times New Roman" w:eastAsiaTheme="minorHAnsi" w:hAnsi="Times New Roman"/>
          <w:sz w:val="24"/>
          <w:szCs w:val="24"/>
        </w:rPr>
        <w:t xml:space="preserve"> - ивичест бибан</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w:t>
      </w:r>
      <w:r w:rsidR="00ED3B65">
        <w:rPr>
          <w:rFonts w:ascii="Times New Roman" w:eastAsiaTheme="minorHAnsi" w:hAnsi="Times New Roman"/>
          <w:b/>
          <w:sz w:val="24"/>
          <w:szCs w:val="24"/>
        </w:rPr>
        <w:t>характеристика на целевия обект</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Риба от сем. Бодлоперки (</w:t>
      </w:r>
      <w:r w:rsidRPr="009B295F">
        <w:rPr>
          <w:rFonts w:ascii="Times New Roman" w:eastAsiaTheme="minorHAnsi" w:hAnsi="Times New Roman"/>
          <w:sz w:val="24"/>
          <w:szCs w:val="24"/>
          <w:lang w:val="en-US"/>
        </w:rPr>
        <w:t>Percidae</w:t>
      </w:r>
      <w:r w:rsidRPr="009B295F">
        <w:rPr>
          <w:rFonts w:ascii="Times New Roman" w:eastAsiaTheme="minorHAns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9B295F">
        <w:rPr>
          <w:rFonts w:ascii="Times New Roman" w:eastAsiaTheme="minorHAnsi" w:hAnsi="Times New Roman"/>
          <w:sz w:val="24"/>
          <w:szCs w:val="24"/>
        </w:rPr>
        <w:t xml:space="preserve">Достига полова зрялост на втората година. Размножава се през март-май.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Характеристики на местообитанието в България:</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9B295F" w:rsidRPr="009B295F" w:rsidRDefault="009B295F" w:rsidP="00ED3B65">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ED3B65">
      <w:pPr>
        <w:spacing w:after="0" w:line="240" w:lineRule="auto"/>
        <w:ind w:firstLine="709"/>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ED3B65">
        <w:rPr>
          <w:rFonts w:ascii="Times New Roman" w:eastAsiaTheme="minorHAnsi" w:hAnsi="Times New Roman"/>
          <w:sz w:val="24"/>
          <w:szCs w:val="24"/>
        </w:rPr>
        <w:t>ятен ПС по всички показатели в К</w:t>
      </w:r>
      <w:r w:rsidRPr="009B295F">
        <w:rPr>
          <w:rFonts w:ascii="Times New Roman" w:eastAsiaTheme="minorHAnsi" w:hAnsi="Times New Roman"/>
          <w:sz w:val="24"/>
          <w:szCs w:val="24"/>
        </w:rPr>
        <w:t xml:space="preserve">онтиненталния биогеографски </w:t>
      </w:r>
      <w:r w:rsidR="00ED3B65">
        <w:rPr>
          <w:rFonts w:ascii="Times New Roman" w:eastAsiaTheme="minorHAnsi" w:hAnsi="Times New Roman"/>
          <w:sz w:val="24"/>
          <w:szCs w:val="24"/>
        </w:rPr>
        <w:t>регион</w:t>
      </w:r>
      <w:r w:rsidRPr="00ED3B65">
        <w:rPr>
          <w:rFonts w:ascii="Times New Roman" w:eastAsiaTheme="minorHAnsi" w:hAnsi="Times New Roman"/>
          <w:sz w:val="24"/>
          <w:szCs w:val="24"/>
        </w:rPr>
        <w:t>. Източник на информацията</w:t>
      </w:r>
      <w:r w:rsidRPr="009B295F">
        <w:rPr>
          <w:rFonts w:ascii="Times New Roman" w:eastAsiaTheme="minorHAnsi" w:hAnsi="Times New Roman"/>
          <w:color w:val="0000FF" w:themeColor="hyperlink"/>
          <w:sz w:val="24"/>
          <w:szCs w:val="24"/>
          <w:u w:val="single"/>
        </w:rPr>
        <w:t xml:space="preserve">: </w:t>
      </w:r>
      <w:hyperlink r:id="rId109"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9B295F" w:rsidRDefault="009B295F" w:rsidP="009B295F">
      <w:pPr>
        <w:spacing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1. Пряко въздействащи негативни антропогенни фактори.</w:t>
      </w:r>
    </w:p>
    <w:p w:rsidR="009B295F" w:rsidRPr="009B295F"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9B295F">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9B295F" w:rsidRPr="009B295F"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2. Непряко въздействащи негативни фактори</w:t>
      </w:r>
    </w:p>
    <w:p w:rsidR="009B295F" w:rsidRPr="009B295F" w:rsidRDefault="009B295F" w:rsidP="009B295F">
      <w:pPr>
        <w:numPr>
          <w:ilvl w:val="0"/>
          <w:numId w:val="7"/>
        </w:numPr>
        <w:spacing w:after="0" w:line="240" w:lineRule="auto"/>
        <w:contextualSpacing/>
        <w:jc w:val="both"/>
        <w:rPr>
          <w:rFonts w:ascii="Times New Roman" w:eastAsiaTheme="minorHAnsi" w:hAnsi="Times New Roman"/>
          <w:b/>
          <w:sz w:val="24"/>
          <w:szCs w:val="24"/>
        </w:rPr>
      </w:pPr>
      <w:r w:rsidRPr="009B295F">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ED3B65">
        <w:rPr>
          <w:rFonts w:ascii="Times New Roman" w:eastAsiaTheme="minorHAnsi" w:hAnsi="Times New Roman"/>
          <w:i/>
          <w:sz w:val="24"/>
          <w:szCs w:val="24"/>
          <w:lang w:val="en-US"/>
        </w:rPr>
        <w:t>Neogobius</w:t>
      </w:r>
      <w:r w:rsidRPr="00ED3B65">
        <w:rPr>
          <w:rFonts w:ascii="Times New Roman" w:eastAsiaTheme="minorHAnsi" w:hAnsi="Times New Roman"/>
          <w:i/>
          <w:sz w:val="24"/>
          <w:szCs w:val="24"/>
        </w:rPr>
        <w:t xml:space="preserve"> </w:t>
      </w:r>
      <w:r w:rsidRPr="00ED3B65">
        <w:rPr>
          <w:rFonts w:ascii="Times New Roman" w:eastAsiaTheme="minorHAnsi" w:hAnsi="Times New Roman"/>
          <w:i/>
          <w:sz w:val="24"/>
          <w:szCs w:val="24"/>
          <w:lang w:val="en-US"/>
        </w:rPr>
        <w:t>melanostomus</w:t>
      </w:r>
      <w:r w:rsidRPr="009B295F">
        <w:rPr>
          <w:rFonts w:ascii="Times New Roman" w:eastAsiaTheme="minorHAnsi" w:hAnsi="Times New Roman"/>
          <w:sz w:val="24"/>
          <w:szCs w:val="24"/>
        </w:rPr>
        <w:t>) (</w:t>
      </w:r>
      <w:r w:rsidRPr="009B295F">
        <w:rPr>
          <w:rFonts w:ascii="Times New Roman" w:eastAsiaTheme="minorHAnsi" w:hAnsi="Times New Roman"/>
          <w:sz w:val="24"/>
          <w:szCs w:val="24"/>
          <w:lang w:val="en-US"/>
        </w:rPr>
        <w:t>Bauer</w:t>
      </w:r>
      <w:r w:rsidRPr="009B295F">
        <w:rPr>
          <w:rFonts w:ascii="Times New Roman" w:eastAsiaTheme="minorHAnsi" w:hAnsi="Times New Roman"/>
          <w:sz w:val="24"/>
          <w:szCs w:val="24"/>
        </w:rPr>
        <w:t xml:space="preserve"> </w:t>
      </w:r>
      <w:r w:rsidRPr="009B295F">
        <w:rPr>
          <w:rFonts w:ascii="Times New Roman" w:eastAsiaTheme="minorHAnsi" w:hAnsi="Times New Roman"/>
          <w:sz w:val="24"/>
          <w:szCs w:val="24"/>
          <w:lang w:val="en-US"/>
        </w:rPr>
        <w:t>et</w:t>
      </w:r>
      <w:r w:rsidRPr="009B295F">
        <w:rPr>
          <w:rFonts w:ascii="Times New Roman" w:eastAsiaTheme="minorHAnsi" w:hAnsi="Times New Roman"/>
          <w:sz w:val="24"/>
          <w:szCs w:val="24"/>
        </w:rPr>
        <w:t xml:space="preserve"> </w:t>
      </w:r>
      <w:r w:rsidRPr="009B295F">
        <w:rPr>
          <w:rFonts w:ascii="Times New Roman" w:eastAsiaTheme="minorHAnsi" w:hAnsi="Times New Roman"/>
          <w:sz w:val="24"/>
          <w:szCs w:val="24"/>
          <w:lang w:val="en-US"/>
        </w:rPr>
        <w:t>al</w:t>
      </w:r>
      <w:r w:rsidRPr="009B295F">
        <w:rPr>
          <w:rFonts w:ascii="Times New Roman" w:eastAsiaTheme="minorHAnsi" w:hAnsi="Times New Roman"/>
          <w:sz w:val="24"/>
          <w:szCs w:val="24"/>
        </w:rPr>
        <w:t xml:space="preserve">., 2006; </w:t>
      </w:r>
      <w:r w:rsidRPr="009B295F">
        <w:rPr>
          <w:rFonts w:ascii="Times New Roman" w:eastAsiaTheme="minorHAnsi" w:hAnsi="Times New Roman"/>
          <w:sz w:val="24"/>
          <w:szCs w:val="24"/>
          <w:lang w:val="en-US"/>
        </w:rPr>
        <w:t>Juza</w:t>
      </w:r>
      <w:r w:rsidRPr="009B295F">
        <w:rPr>
          <w:rFonts w:ascii="Times New Roman" w:eastAsiaTheme="minorHAnsi" w:hAnsi="Times New Roman"/>
          <w:sz w:val="24"/>
          <w:szCs w:val="24"/>
        </w:rPr>
        <w:t xml:space="preserve"> </w:t>
      </w:r>
      <w:r w:rsidRPr="009B295F">
        <w:rPr>
          <w:rFonts w:ascii="Times New Roman" w:eastAsiaTheme="minorHAnsi" w:hAnsi="Times New Roman"/>
          <w:sz w:val="24"/>
          <w:szCs w:val="24"/>
          <w:lang w:val="en-US"/>
        </w:rPr>
        <w:t>et</w:t>
      </w:r>
      <w:r w:rsidRPr="009B295F">
        <w:rPr>
          <w:rFonts w:ascii="Times New Roman" w:eastAsiaTheme="minorHAnsi" w:hAnsi="Times New Roman"/>
          <w:sz w:val="24"/>
          <w:szCs w:val="24"/>
        </w:rPr>
        <w:t xml:space="preserve"> </w:t>
      </w:r>
      <w:r w:rsidRPr="009B295F">
        <w:rPr>
          <w:rFonts w:ascii="Times New Roman" w:eastAsiaTheme="minorHAnsi" w:hAnsi="Times New Roman"/>
          <w:sz w:val="24"/>
          <w:szCs w:val="24"/>
          <w:lang w:val="en-US"/>
        </w:rPr>
        <w:t>al</w:t>
      </w:r>
      <w:r w:rsidRPr="009B295F">
        <w:rPr>
          <w:rFonts w:ascii="Times New Roman" w:eastAsiaTheme="minorHAnsi" w:hAnsi="Times New Roman"/>
          <w:sz w:val="24"/>
          <w:szCs w:val="24"/>
        </w:rPr>
        <w:t>., 2018)</w:t>
      </w:r>
    </w:p>
    <w:p w:rsidR="009B295F" w:rsidRPr="009B295F" w:rsidRDefault="009B295F" w:rsidP="009B295F">
      <w:pPr>
        <w:spacing w:after="0" w:line="240" w:lineRule="auto"/>
        <w:contextualSpacing/>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9B295F" w:rsidRPr="009B295F" w:rsidTr="00ED3B65">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ED3B65">
        <w:trPr>
          <w:tblCellSpacing w:w="15" w:type="dxa"/>
        </w:trPr>
        <w:tc>
          <w:tcPr>
            <w:tcW w:w="15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ED3B65">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rPr>
              <w:t xml:space="preserve">Gymnocephalus </w:t>
            </w:r>
            <w:r w:rsidRPr="009B295F">
              <w:rPr>
                <w:rFonts w:ascii="Times New Roman" w:eastAsiaTheme="minorHAns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179490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179490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В</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110"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ивичестия бибан е оценено като „лошо“ (Р). Популацията не е оценена в индивиди, а като заета площ (179490 кв.м. мин-макс). Опазването на вида е оценено с „</w:t>
      </w:r>
      <w:r w:rsidRPr="009B295F">
        <w:rPr>
          <w:rFonts w:ascii="Times New Roman" w:eastAsiaTheme="minorHAnsi" w:hAnsi="Times New Roman"/>
          <w:bCs/>
          <w:color w:val="000000"/>
          <w:kern w:val="36"/>
          <w:sz w:val="24"/>
          <w:szCs w:val="24"/>
        </w:rPr>
        <w:t>А“ (отлично опазване)</w:t>
      </w:r>
      <w:r w:rsidRPr="009B295F">
        <w:rPr>
          <w:rFonts w:ascii="Times New Roman" w:eastAsiaTheme="minorHAnsi" w:hAnsi="Times New Roman"/>
          <w:sz w:val="24"/>
          <w:szCs w:val="24"/>
        </w:rPr>
        <w:t>. Изолираността на популацията е оценено с „В</w:t>
      </w:r>
      <w:r w:rsidRPr="009B295F">
        <w:rPr>
          <w:rFonts w:ascii="Times New Roman" w:eastAsiaTheme="minorHAnsi" w:hAnsi="Times New Roman"/>
          <w:bCs/>
          <w:color w:val="000000"/>
          <w:kern w:val="36"/>
          <w:sz w:val="24"/>
          <w:szCs w:val="24"/>
        </w:rPr>
        <w:t>“ (не изолирана популация в края на ареала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В“ (добра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5.</w:t>
      </w:r>
      <w:r w:rsidR="00ED3B65">
        <w:rPr>
          <w:rFonts w:ascii="Times New Roman" w:eastAsiaTheme="minorHAnsi" w:hAnsi="Times New Roman"/>
          <w:b/>
          <w:sz w:val="24"/>
          <w:szCs w:val="24"/>
        </w:rPr>
        <w:t xml:space="preserve"> Анализ на наличната информация</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подходящи местообитания за вида представлява само участъка на река Дунав (), съгласно необходимите характеристики, дадени по-горе. Поради малките си размери не позволяват поддържане на стабилна популация, зоната представлява единствено м.екокоридор за вида. Отсъствие на вида от зоната не означава лошо състояние, поради очаквана много ниска или нулева популационна плътност. </w:t>
      </w:r>
    </w:p>
    <w:p w:rsidR="009B295F" w:rsidRPr="009B295F" w:rsidRDefault="009B295F" w:rsidP="00ED3B65">
      <w:pPr>
        <w:spacing w:before="120" w:after="120" w:line="240" w:lineRule="auto"/>
        <w:jc w:val="both"/>
        <w:rPr>
          <w:rFonts w:ascii="Times New Roman" w:eastAsiaTheme="minorHAnsi" w:hAnsi="Times New Roman"/>
          <w:b/>
          <w:sz w:val="24"/>
          <w:szCs w:val="24"/>
        </w:rPr>
      </w:pPr>
      <w:r w:rsidRPr="009B295F">
        <w:rPr>
          <w:rFonts w:ascii="Times New Roman" w:eastAsiaTheme="minorHAnsi" w:hAnsi="Times New Roman"/>
          <w:i/>
          <w:sz w:val="24"/>
          <w:szCs w:val="24"/>
        </w:rPr>
        <w:t>Полево проучване през 2021 г. с цел изясняване състоянието на вида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Не е регистриран нито един екземпляр на вида в нито един от трансектите.</w:t>
      </w:r>
    </w:p>
    <w:p w:rsidR="009B295F" w:rsidRPr="00ED3B65" w:rsidRDefault="009B295F" w:rsidP="00ED3B65">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Въпреки всичко не трябва да се пренебрегва влиянието на кумулативия натиск от участъци над и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6. Цели за подобряване/поддържане на природозащитното състояние на вида в зоната. </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133"/>
        <w:gridCol w:w="3321"/>
        <w:gridCol w:w="1855"/>
      </w:tblGrid>
      <w:tr w:rsidR="009B295F" w:rsidRPr="00ED3B65" w:rsidTr="00ED3B65">
        <w:trPr>
          <w:tblHeader/>
          <w:jc w:val="center"/>
        </w:trPr>
        <w:tc>
          <w:tcPr>
            <w:tcW w:w="756"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eastAsiaTheme="minorHAnsi" w:hAnsi="Times New Roman"/>
                <w:b/>
                <w:bCs/>
              </w:rPr>
              <w:t>Параметър</w:t>
            </w:r>
          </w:p>
        </w:tc>
        <w:tc>
          <w:tcPr>
            <w:tcW w:w="714"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hAnsi="Times New Roman"/>
                <w:b/>
                <w:bCs/>
              </w:rPr>
              <w:t>Мерна единица</w:t>
            </w:r>
          </w:p>
        </w:tc>
        <w:tc>
          <w:tcPr>
            <w:tcW w:w="634"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hAnsi="Times New Roman"/>
                <w:b/>
                <w:bCs/>
              </w:rPr>
              <w:t>Целева стойност</w:t>
            </w:r>
          </w:p>
        </w:tc>
        <w:tc>
          <w:tcPr>
            <w:tcW w:w="1858"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ED3B65" w:rsidRDefault="009B295F" w:rsidP="009B295F">
            <w:pPr>
              <w:widowControl w:val="0"/>
              <w:spacing w:before="120" w:after="120" w:line="240" w:lineRule="auto"/>
              <w:jc w:val="center"/>
              <w:rPr>
                <w:rFonts w:ascii="Times New Roman" w:eastAsiaTheme="minorHAnsi" w:hAnsi="Times New Roman"/>
                <w:b/>
                <w:bCs/>
              </w:rPr>
            </w:pPr>
            <w:r w:rsidRPr="00ED3B65">
              <w:rPr>
                <w:rFonts w:ascii="Times New Roman" w:eastAsiaTheme="minorHAnsi" w:hAnsi="Times New Roman"/>
                <w:b/>
                <w:bCs/>
              </w:rPr>
              <w:t>Специфични цели на опазване за зоната</w:t>
            </w: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lang w:val="en-US"/>
              </w:rPr>
            </w:pPr>
            <w:r w:rsidRPr="00ED3B65">
              <w:rPr>
                <w:rFonts w:ascii="Times New Roman" w:eastAsiaTheme="minorHAnsi" w:hAnsi="Times New Roman"/>
              </w:rPr>
              <w:t>Плътност на популацията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ind. CPUE</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0 </w:t>
            </w:r>
          </w:p>
        </w:tc>
        <w:tc>
          <w:tcPr>
            <w:tcW w:w="1858"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Този параметър не се отнася за тази зона. Подходящите местообитания не са достатъчни за поддържане на определена популационна плътност.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може да бъде значим, но към момента не може също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Съгласно Методологията за оценка на състоянието на риби (NBMS) референтните стойности за плътността на популацията на този вид не са установени и ПС не може да бъде определено.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целева плътност на популацията в други зони, където вида присъства.</w:t>
            </w: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lastRenderedPageBreak/>
              <w:t xml:space="preserve">Местообитание на вида: </w:t>
            </w:r>
          </w:p>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t>речна мрежа, представляваща потенциално местообитание за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0,12км</w:t>
            </w:r>
          </w:p>
        </w:tc>
        <w:tc>
          <w:tcPr>
            <w:tcW w:w="1858"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Като размер на местообитанието на вида се определя дължината на участъка от р. Дунав в границите на ЗЗ Чрез ГИС анализ е установено, че 0,12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речната мрежа, представляваща подходящо местообитание, обитавано от вида, най-малко 0,12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t xml:space="preserve">Местообитание на вида: </w:t>
            </w:r>
          </w:p>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t xml:space="preserve">Степен на свързаност на местообитанието на вида </w:t>
            </w:r>
          </w:p>
          <w:p w:rsidR="009B295F" w:rsidRPr="00ED3B65" w:rsidRDefault="009B295F" w:rsidP="009B295F">
            <w:pPr>
              <w:spacing w:before="120" w:after="120" w:line="240" w:lineRule="auto"/>
              <w:rPr>
                <w:rFonts w:ascii="Times New Roman" w:eastAsiaTheme="minorHAnsi" w:hAnsi="Times New Roman"/>
              </w:rPr>
            </w:pPr>
          </w:p>
          <w:p w:rsidR="009B295F" w:rsidRPr="00ED3B65" w:rsidRDefault="009B295F" w:rsidP="009B295F">
            <w:pPr>
              <w:spacing w:before="120" w:after="120" w:line="240" w:lineRule="auto"/>
              <w:rPr>
                <w:rFonts w:ascii="Times New Roman" w:eastAsiaTheme="minorHAnsi" w:hAnsi="Times New Roman"/>
              </w:rPr>
            </w:pP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всяка бариера </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858"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Натискът от изграждане на миграционни бариери е оценен съгласно приетите критерии, </w:t>
            </w:r>
            <w:r w:rsidRPr="009B295F">
              <w:rPr>
                <w:rFonts w:ascii="Times New Roman" w:eastAsiaTheme="minorHAnsi" w:hAnsi="Times New Roman"/>
              </w:rPr>
              <w:lastRenderedPageBreak/>
              <w:t>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екологично състояние съгласно РДВ </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p>
        </w:tc>
        <w:tc>
          <w:tcPr>
            <w:tcW w:w="1858"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Съгласно ПУРБ 2016-2021 г. и данните от биологичния мониторинг на водите, в момента екологичното състоянието на р. Дунав и </w:t>
            </w:r>
            <w:r w:rsidRPr="009B295F">
              <w:rPr>
                <w:rFonts w:ascii="Times New Roman" w:eastAsiaTheme="minorHAnsi" w:hAnsi="Times New Roman"/>
              </w:rPr>
              <w:lastRenderedPageBreak/>
              <w:t>съответното водно тяло е умерено (3): (</w:t>
            </w:r>
            <w:hyperlink r:id="rId111" w:history="1">
              <w:r w:rsidRPr="009B295F">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112" w:history="1">
              <w:r w:rsidRPr="009B295F">
                <w:rPr>
                  <w:rFonts w:ascii="Times New Roman" w:eastAsiaTheme="minorHAnsi" w:hAnsi="Times New Roman"/>
                  <w:color w:val="0000FF" w:themeColor="hyperlink"/>
                  <w:u w:val="single"/>
                </w:rPr>
                <w:t>http://www.bd-dunav.org/uploads/content/files/upravlenie-na-vodite/PURB-2016-2021-final/Razdel-1/prilojenia_R1/Pril_1244.pdf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ED3B65">
        <w:trPr>
          <w:jc w:val="center"/>
        </w:trPr>
        <w:tc>
          <w:tcPr>
            <w:tcW w:w="756" w:type="pct"/>
            <w:shd w:val="clear" w:color="auto" w:fill="auto"/>
          </w:tcPr>
          <w:p w:rsidR="009B295F" w:rsidRPr="00ED3B65" w:rsidRDefault="009B295F" w:rsidP="009B295F">
            <w:pPr>
              <w:spacing w:before="120" w:after="120" w:line="240" w:lineRule="auto"/>
              <w:rPr>
                <w:rFonts w:ascii="Times New Roman" w:eastAsiaTheme="minorHAnsi" w:hAnsi="Times New Roman"/>
              </w:rPr>
            </w:pPr>
            <w:r w:rsidRPr="00ED3B65">
              <w:rPr>
                <w:rFonts w:ascii="Times New Roman" w:eastAsiaTheme="minorHAnsi" w:hAnsi="Times New Roman"/>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858"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Ивичестият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Не е установен натиск в зоната по този параметър над 5%.</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ED3B65">
        <w:rPr>
          <w:rFonts w:ascii="Times New Roman" w:eastAsiaTheme="minorHAnsi" w:hAnsi="Times New Roman"/>
          <w:b/>
          <w:sz w:val="24"/>
          <w:szCs w:val="24"/>
        </w:rPr>
        <w:t>зация на СФ на защитената зона</w:t>
      </w:r>
    </w:p>
    <w:p w:rsidR="009B295F" w:rsidRPr="009B295F" w:rsidRDefault="009B295F" w:rsidP="00ED3B65">
      <w:pPr>
        <w:spacing w:after="16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Зоната не представлява края на ареала на вида, той се среща в дунавски участъци под и над нея. Значителните заплахи в зоната могат да се отразят на неговата популация. Поради тази причина са нанесени съответните корекции 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9B295F" w:rsidRPr="009B295F" w:rsidTr="00497AC6">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497AC6">
        <w:trPr>
          <w:tblCellSpacing w:w="15" w:type="dxa"/>
        </w:trPr>
        <w:tc>
          <w:tcPr>
            <w:tcW w:w="14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8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5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8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84"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497AC6">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42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1157</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rPr>
              <w:t xml:space="preserve">Gymnocephalus </w:t>
            </w:r>
            <w:r w:rsidRPr="009B295F">
              <w:rPr>
                <w:rFonts w:ascii="Times New Roman" w:eastAsiaTheme="minorHAns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c</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50560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50560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V</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color w:val="FF0000"/>
                <w:sz w:val="16"/>
                <w:szCs w:val="16"/>
                <w:lang w:val="en-US"/>
              </w:rPr>
              <w:t>D</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497AC6"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Карапеткова, М. 1972. Ихтиофауна на р. Янтра. – Изв. на Зоолог. инст. с музей, 36: 149–182.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IUCN 2021. The IUCN Red List of Threatened Species. Version 2021-2. </w:t>
      </w:r>
      <w:hyperlink r:id="rId113" w:history="1">
        <w:r w:rsidRPr="009B295F">
          <w:rPr>
            <w:rFonts w:ascii="Times New Roman" w:eastAsiaTheme="minorHAnsi" w:hAnsi="Times New Roman"/>
            <w:color w:val="0000FF" w:themeColor="hyperlink"/>
            <w:sz w:val="24"/>
            <w:szCs w:val="24"/>
            <w:u w:val="single"/>
          </w:rPr>
          <w:t>https://www.iucnredlist.org</w:t>
        </w:r>
      </w:hyperlink>
      <w:r w:rsidRPr="009B295F">
        <w:rPr>
          <w:rFonts w:ascii="Times New Roman" w:eastAsiaTheme="minorHAnsi" w:hAnsi="Times New Roman"/>
          <w:sz w:val="24"/>
          <w:szCs w:val="24"/>
        </w:rPr>
        <w:t>.</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 xml:space="preserve">Vassilev, M., L. Pehlivanov. 2005. Checklist of Bulgarian freshwater fishes. – Acta zool. bulg., 57(2): 161–190.Публичен регистър по екологични оценки - </w:t>
      </w:r>
      <w:hyperlink r:id="rId114"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15"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5A4BC5" w:rsidP="00497AC6">
      <w:pPr>
        <w:spacing w:after="0" w:line="240" w:lineRule="auto"/>
        <w:ind w:left="709" w:hanging="709"/>
        <w:jc w:val="both"/>
        <w:rPr>
          <w:rFonts w:ascii="Times New Roman" w:eastAsiaTheme="minorHAnsi" w:hAnsi="Times New Roman"/>
          <w:i/>
          <w:sz w:val="24"/>
          <w:szCs w:val="24"/>
        </w:rPr>
      </w:pPr>
      <w:hyperlink r:id="rId116" w:history="1">
        <w:r w:rsidR="009B295F" w:rsidRPr="009B295F">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i/>
          <w:iCs/>
          <w:sz w:val="24"/>
          <w:szCs w:val="24"/>
        </w:rPr>
        <w:t>Апостолос Апостолу, Лъчезар Пехливанов, Стефан Казаков.</w:t>
      </w:r>
      <w:r w:rsidRPr="009B295F">
        <w:rPr>
          <w:rFonts w:ascii="Times New Roman" w:eastAsiaTheme="minorHAnsi" w:hAnsi="Times New Roman"/>
          <w:sz w:val="24"/>
          <w:szCs w:val="24"/>
        </w:rPr>
        <w:t xml:space="preserve"> </w:t>
      </w:r>
    </w:p>
    <w:bookmarkEnd w:id="46"/>
    <w:p w:rsidR="009B295F" w:rsidRPr="009B295F" w:rsidRDefault="009B295F" w:rsidP="009B295F">
      <w:pPr>
        <w:spacing w:after="160" w:line="259" w:lineRule="auto"/>
        <w:rPr>
          <w:rFonts w:asciiTheme="minorHAnsi" w:eastAsiaTheme="minorHAnsi" w:hAnsiTheme="minorHAnsi" w:cstheme="minorBidi"/>
        </w:rPr>
      </w:pPr>
    </w:p>
    <w:p w:rsidR="009B295F" w:rsidRPr="009B295F" w:rsidRDefault="009B295F" w:rsidP="009B295F">
      <w:pPr>
        <w:spacing w:after="160" w:line="259" w:lineRule="auto"/>
        <w:rPr>
          <w:rFonts w:asciiTheme="minorHAnsi" w:eastAsiaTheme="minorHAnsi" w:hAnsiTheme="minorHAnsi" w:cstheme="minorBidi"/>
        </w:rPr>
      </w:pPr>
    </w:p>
    <w:p w:rsidR="009B295F" w:rsidRPr="009B295F" w:rsidRDefault="009B295F" w:rsidP="001A69A8">
      <w:pPr>
        <w:pStyle w:val="Heading2"/>
        <w:rPr>
          <w:rFonts w:ascii="Times New Roman" w:eastAsiaTheme="minorHAnsi" w:hAnsi="Times New Roman" w:cstheme="minorBidi"/>
          <w:bCs w:val="0"/>
          <w:smallCaps/>
          <w:color w:val="1F497D"/>
          <w:sz w:val="28"/>
          <w:szCs w:val="28"/>
          <w:lang w:eastAsia="bg-BG"/>
        </w:rPr>
      </w:pPr>
      <w:bookmarkStart w:id="47" w:name="_Toc88847587"/>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2522 </w:t>
      </w:r>
      <w:r w:rsidRPr="009B295F">
        <w:rPr>
          <w:rFonts w:ascii="Times New Roman" w:eastAsiaTheme="minorHAnsi" w:hAnsi="Times New Roman" w:cstheme="minorBidi"/>
          <w:bCs w:val="0"/>
          <w:i/>
          <w:smallCaps/>
          <w:color w:val="1F497D"/>
          <w:sz w:val="28"/>
          <w:szCs w:val="28"/>
          <w:lang w:val="en-US" w:eastAsia="bg-BG"/>
        </w:rPr>
        <w:t>Pelecus</w:t>
      </w:r>
      <w:r w:rsidRPr="009B295F">
        <w:rPr>
          <w:rFonts w:ascii="Times New Roman" w:eastAsiaTheme="minorHAnsi" w:hAnsi="Times New Roman" w:cstheme="minorBidi"/>
          <w:bCs w:val="0"/>
          <w:i/>
          <w:smallCaps/>
          <w:color w:val="1F497D"/>
          <w:sz w:val="28"/>
          <w:szCs w:val="28"/>
          <w:lang w:eastAsia="bg-BG"/>
        </w:rPr>
        <w:t xml:space="preserve"> </w:t>
      </w:r>
      <w:r w:rsidRPr="009B295F">
        <w:rPr>
          <w:rFonts w:ascii="Times New Roman" w:eastAsiaTheme="minorHAnsi" w:hAnsi="Times New Roman" w:cstheme="minorBidi"/>
          <w:bCs w:val="0"/>
          <w:i/>
          <w:smallCaps/>
          <w:color w:val="1F497D"/>
          <w:sz w:val="28"/>
          <w:szCs w:val="28"/>
          <w:lang w:val="en-US" w:eastAsia="bg-BG"/>
        </w:rPr>
        <w:t>cultratus</w:t>
      </w:r>
      <w:bookmarkEnd w:id="47"/>
    </w:p>
    <w:p w:rsidR="009B295F" w:rsidRPr="009B295F" w:rsidRDefault="009B295F" w:rsidP="009B295F">
      <w:pPr>
        <w:spacing w:after="160" w:line="240" w:lineRule="auto"/>
        <w:rPr>
          <w:rFonts w:ascii="Times New Roman" w:eastAsiaTheme="minorHAnsi" w:hAnsi="Times New Roman"/>
          <w:bCs/>
          <w:sz w:val="24"/>
          <w:szCs w:val="24"/>
        </w:rPr>
      </w:pPr>
      <w:r w:rsidRPr="009B295F">
        <w:rPr>
          <w:rFonts w:ascii="Times New Roman" w:eastAsiaTheme="minorHAnsi" w:hAnsi="Times New Roman"/>
          <w:b/>
          <w:sz w:val="24"/>
          <w:szCs w:val="24"/>
        </w:rPr>
        <w:t>1. Код и наименование на вида:</w:t>
      </w:r>
      <w:r w:rsidRPr="009B295F">
        <w:rPr>
          <w:rFonts w:ascii="Times New Roman" w:hAnsi="Times New Roman"/>
          <w:b/>
          <w:bCs/>
          <w:color w:val="000000"/>
          <w:sz w:val="24"/>
          <w:szCs w:val="24"/>
          <w:lang w:eastAsia="bg-BG"/>
        </w:rPr>
        <w:t xml:space="preserve"> </w:t>
      </w:r>
      <w:r w:rsidRPr="009B295F">
        <w:rPr>
          <w:rFonts w:ascii="Times New Roman" w:hAnsi="Times New Roman"/>
          <w:bCs/>
          <w:color w:val="000000"/>
          <w:sz w:val="24"/>
          <w:szCs w:val="24"/>
          <w:lang w:eastAsia="bg-BG"/>
        </w:rPr>
        <w:t xml:space="preserve">2522 </w:t>
      </w:r>
      <w:r w:rsidRPr="009B295F">
        <w:rPr>
          <w:rFonts w:ascii="Times New Roman" w:hAnsi="Times New Roman"/>
          <w:bCs/>
          <w:i/>
          <w:color w:val="000000"/>
          <w:sz w:val="24"/>
          <w:szCs w:val="24"/>
          <w:lang w:val="en-US" w:eastAsia="bg-BG"/>
        </w:rPr>
        <w:t>Pelecus</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cultratus</w:t>
      </w:r>
      <w:r w:rsidRPr="009B295F">
        <w:rPr>
          <w:rFonts w:ascii="Times New Roman" w:hAnsi="Times New Roman"/>
          <w:bCs/>
          <w:color w:val="000000"/>
          <w:sz w:val="24"/>
          <w:szCs w:val="24"/>
          <w:lang w:eastAsia="bg-BG"/>
        </w:rPr>
        <w:t xml:space="preserve"> - Сабица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w:t>
      </w:r>
      <w:r w:rsidR="00497AC6">
        <w:rPr>
          <w:rFonts w:ascii="Times New Roman" w:eastAsiaTheme="minorHAnsi" w:hAnsi="Times New Roman"/>
          <w:b/>
          <w:sz w:val="24"/>
          <w:szCs w:val="24"/>
        </w:rPr>
        <w:t>арактеристика на целевия обект</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Характеристики на местообитанието в България:</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се характеризира с дисперсно разпространение по протежение на р. Дунав и долните течения на неговите големи притоци.</w:t>
      </w:r>
    </w:p>
    <w:p w:rsidR="009B295F" w:rsidRPr="009B295F" w:rsidRDefault="009B295F" w:rsidP="00497AC6">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Съгласно доклада по чл. 17 от Директивата за местообитанията, през 2019г. (за периода 2013 г. - 2018 г.), видът има благоприятно природозащитно състояние в </w:t>
      </w:r>
      <w:r w:rsidR="00497AC6">
        <w:rPr>
          <w:rFonts w:ascii="Times New Roman" w:eastAsiaTheme="minorHAnsi" w:hAnsi="Times New Roman"/>
          <w:sz w:val="24"/>
          <w:szCs w:val="24"/>
        </w:rPr>
        <w:t>К</w:t>
      </w:r>
      <w:r w:rsidRPr="009B295F">
        <w:rPr>
          <w:rFonts w:ascii="Times New Roman" w:eastAsiaTheme="minorHAnsi" w:hAnsi="Times New Roman"/>
          <w:sz w:val="24"/>
          <w:szCs w:val="24"/>
        </w:rPr>
        <w:t xml:space="preserve">онтиненталния биогеографски </w:t>
      </w:r>
      <w:r w:rsidR="00497AC6">
        <w:rPr>
          <w:rFonts w:ascii="Times New Roman" w:eastAsiaTheme="minorHAnsi" w:hAnsi="Times New Roman"/>
          <w:sz w:val="24"/>
          <w:szCs w:val="24"/>
        </w:rPr>
        <w:t>регион</w:t>
      </w:r>
      <w:r w:rsidRPr="009B295F">
        <w:rPr>
          <w:rFonts w:ascii="Times New Roman" w:eastAsiaTheme="minorHAnsi" w:hAnsi="Times New Roman"/>
          <w:sz w:val="24"/>
          <w:szCs w:val="24"/>
        </w:rPr>
        <w:t xml:space="preserve">. Оценката от доклада от 2013г. (за периода 2007 г. – 2012 г.) е благоприятна само за параметъра популация, което определя общата оценка като неблагоприятна (U1). </w:t>
      </w:r>
    </w:p>
    <w:p w:rsidR="009B295F" w:rsidRPr="009B295F" w:rsidRDefault="005A4BC5" w:rsidP="009B295F">
      <w:pPr>
        <w:spacing w:after="160" w:line="240" w:lineRule="auto"/>
        <w:jc w:val="both"/>
        <w:rPr>
          <w:rFonts w:ascii="Times New Roman" w:eastAsiaTheme="minorHAnsi" w:hAnsi="Times New Roman"/>
          <w:color w:val="0000FF" w:themeColor="hyperlink"/>
          <w:sz w:val="24"/>
          <w:szCs w:val="24"/>
          <w:u w:val="single"/>
        </w:rPr>
      </w:pPr>
      <w:hyperlink r:id="rId117" w:history="1">
        <w:r w:rsidR="009B295F"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497AC6" w:rsidRDefault="009B295F" w:rsidP="009B295F">
      <w:pPr>
        <w:spacing w:after="0" w:line="240" w:lineRule="auto"/>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497AC6" w:rsidRDefault="009B295F" w:rsidP="009B295F">
      <w:pPr>
        <w:spacing w:after="0" w:line="240" w:lineRule="auto"/>
        <w:jc w:val="both"/>
        <w:rPr>
          <w:rFonts w:ascii="Times New Roman" w:eastAsiaTheme="minorHAnsi" w:hAnsi="Times New Roman"/>
          <w:sz w:val="24"/>
          <w:szCs w:val="24"/>
        </w:rPr>
      </w:pPr>
      <w:r w:rsidRPr="00497AC6">
        <w:rPr>
          <w:rFonts w:ascii="Times New Roman" w:eastAsiaTheme="minorHAnsi" w:hAnsi="Times New Roman"/>
          <w:sz w:val="24"/>
          <w:szCs w:val="24"/>
        </w:rPr>
        <w:t>1. Пряко въздействащи негативни антропогенни фактори.</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lastRenderedPageBreak/>
        <w:t xml:space="preserve">Улавяне в риболовни уреди, целенасочен промишлен, любителски и не регламентиран (бракониерски) риболов. </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Замърсяване на водите. </w:t>
      </w:r>
    </w:p>
    <w:p w:rsidR="009B295F" w:rsidRPr="00497AC6"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B295F" w:rsidRPr="009B295F" w:rsidTr="00497AC6">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497AC6">
        <w:trPr>
          <w:tblCellSpacing w:w="15" w:type="dxa"/>
        </w:trPr>
        <w:tc>
          <w:tcPr>
            <w:tcW w:w="16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497AC6">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3320000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3320000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В</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В</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118"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497AC6">
      <w:pPr>
        <w:spacing w:after="0" w:line="240" w:lineRule="auto"/>
        <w:ind w:firstLine="709"/>
        <w:jc w:val="both"/>
        <w:rPr>
          <w:rFonts w:asciiTheme="minorHAnsi" w:eastAsiaTheme="minorHAnsi" w:hAnsiTheme="minorHAnsi" w:cstheme="minorBidi"/>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(3320000 кв.м. мин-макс). Опазването на вида е оценено с „</w:t>
      </w:r>
      <w:r w:rsidRPr="009B295F">
        <w:rPr>
          <w:rFonts w:ascii="Times New Roman" w:eastAsiaTheme="minorHAnsi" w:hAnsi="Times New Roman"/>
          <w:bCs/>
          <w:color w:val="000000"/>
          <w:kern w:val="36"/>
          <w:sz w:val="24"/>
          <w:szCs w:val="24"/>
        </w:rPr>
        <w:t>В) добро опазване“</w:t>
      </w:r>
      <w:r w:rsidRPr="009B295F">
        <w:rPr>
          <w:rFonts w:ascii="Times New Roman" w:eastAsiaTheme="minorHAnsi" w:hAnsi="Times New Roman"/>
          <w:sz w:val="24"/>
          <w:szCs w:val="24"/>
        </w:rPr>
        <w:t>. Изолираността на популацията е оценено с „</w:t>
      </w:r>
      <w:r w:rsidRPr="009B295F">
        <w:rPr>
          <w:rFonts w:ascii="Times New Roman" w:eastAsiaTheme="minorHAnsi" w:hAnsi="Times New Roman"/>
          <w:bCs/>
          <w:color w:val="000000"/>
          <w:kern w:val="36"/>
          <w:sz w:val="24"/>
          <w:szCs w:val="24"/>
          <w:lang w:val="en-US"/>
        </w:rPr>
        <w:t>B</w:t>
      </w:r>
      <w:r w:rsidRPr="009B295F">
        <w:rPr>
          <w:rFonts w:ascii="Times New Roman" w:eastAsiaTheme="minorHAnsi" w:hAnsi="Times New Roman"/>
          <w:bCs/>
          <w:color w:val="000000"/>
          <w:kern w:val="36"/>
          <w:sz w:val="24"/>
          <w:szCs w:val="24"/>
        </w:rPr>
        <w:t>) не изолирана популация в края на ареала“.</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В) добра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5.</w:t>
      </w:r>
      <w:r w:rsidR="00497AC6">
        <w:rPr>
          <w:rFonts w:ascii="Times New Roman" w:eastAsiaTheme="minorHAnsi" w:hAnsi="Times New Roman"/>
          <w:b/>
          <w:sz w:val="24"/>
          <w:szCs w:val="24"/>
        </w:rPr>
        <w:t xml:space="preserve"> Анализ на наличната информация</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подходящи местообитания за вида представлява само участъка на река Дунав (120м.), съгласно необходимите характеристики, дадени по-горе. Поради малките си размери не позволяват поддържане на стабилна популация,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9B295F" w:rsidRPr="009B295F" w:rsidRDefault="009B295F" w:rsidP="00497AC6">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Полево проучване през 2021г с цел изясняване на вида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В изследваните участъци вида не е регистриран.</w:t>
      </w:r>
    </w:p>
    <w:p w:rsidR="009B295F" w:rsidRPr="009B295F" w:rsidRDefault="009B295F" w:rsidP="00497AC6">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9B295F" w:rsidP="009B295F">
      <w:pPr>
        <w:spacing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Въпреки всичко не трябва да се пренебрегва влиянието на кумулативия натиск от участъци над и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p w:rsidR="009B295F" w:rsidRPr="009B295F" w:rsidRDefault="009B295F" w:rsidP="009B295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9B295F" w:rsidRPr="00497AC6" w:rsidTr="00497AC6">
        <w:trPr>
          <w:tblHeader/>
          <w:jc w:val="center"/>
        </w:trPr>
        <w:tc>
          <w:tcPr>
            <w:tcW w:w="756"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eastAsiaTheme="minorHAnsi" w:hAnsi="Times New Roman"/>
                <w:b/>
                <w:bCs/>
              </w:rPr>
              <w:t>Параметър</w:t>
            </w:r>
          </w:p>
        </w:tc>
        <w:tc>
          <w:tcPr>
            <w:tcW w:w="636"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Мерна единица</w:t>
            </w:r>
          </w:p>
        </w:tc>
        <w:tc>
          <w:tcPr>
            <w:tcW w:w="635"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Целева стойност</w:t>
            </w:r>
          </w:p>
        </w:tc>
        <w:tc>
          <w:tcPr>
            <w:tcW w:w="1936"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eastAsiaTheme="minorHAnsi" w:hAnsi="Times New Roman"/>
                <w:b/>
                <w:bCs/>
              </w:rPr>
              <w:t>Специфични цели на опазване за зоната</w:t>
            </w: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lang w:val="en-US"/>
              </w:rPr>
            </w:pPr>
            <w:r w:rsidRPr="00497AC6">
              <w:rPr>
                <w:rFonts w:ascii="Times New Roman" w:eastAsiaTheme="minorHAnsi" w:hAnsi="Times New Roman"/>
              </w:rPr>
              <w:t>Плътност на популацията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Брой индивиди/</w:t>
            </w:r>
            <w:r w:rsidRPr="009B295F">
              <w:rPr>
                <w:rFonts w:ascii="Times New Roman" w:eastAsiaTheme="minorHAnsi" w:hAnsi="Times New Roman"/>
                <w:lang w:val="en-US"/>
              </w:rPr>
              <w:t>ha</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0</w:t>
            </w:r>
            <w:r w:rsidRPr="009B295F">
              <w:rPr>
                <w:rFonts w:ascii="Times New Roman" w:eastAsiaTheme="minorHAnsi" w:hAnsi="Times New Roman"/>
                <w:lang w:val="en-US"/>
              </w:rPr>
              <w:t xml:space="preserve">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Този параметър не се отнася за тази зона. Подходящите местообитания не са достатъчни за поддържане на определена популационна плътност.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B295F">
              <w:rPr>
                <w:rFonts w:ascii="Times New Roman" w:eastAsiaTheme="minorHAnsi" w:hAnsi="Times New Roman"/>
                <w:vertAlign w:val="superscript"/>
              </w:rPr>
              <w:t>2</w:t>
            </w:r>
            <w:r w:rsidRPr="009B295F">
              <w:rPr>
                <w:rFonts w:ascii="Times New Roman" w:eastAsiaTheme="minorHAnsi" w:hAnsi="Times New Roman"/>
              </w:rPr>
              <w:t xml:space="preserve">. След това броят на уловените екземпляри се преизчислява на един хектар.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отново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w:t>
            </w:r>
            <w:r w:rsidRPr="009B295F">
              <w:rPr>
                <w:rFonts w:ascii="Times New Roman" w:eastAsiaTheme="minorHAnsi" w:hAnsi="Times New Roman"/>
              </w:rPr>
              <w:lastRenderedPageBreak/>
              <w:t>природни местообитания и видове - фаза I" и въз основа на по-нови налични данни.</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„Благоприятно“, дори ако вида не бъде регистриран в зоната.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целева плътност на популацията в други зони, където вида присъства.</w:t>
            </w: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lastRenderedPageBreak/>
              <w:t xml:space="preserve">Местообитание на вида: </w:t>
            </w:r>
          </w:p>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t>Дължина на речната мрежа, представляваща потенциално местообитание за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0,12 км</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Реки от типове R6, R7, съгласно класификацията на Рамковата Директива за водите;</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Река Дунав, долното течение на неговите притоци.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Изключени са всички стоящи водни тела в зоната.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0,12 км в защитената зона отговарят на посочените критерии. Според наличните данни за вида, той се среща мозайчно в зоната.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0,12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lastRenderedPageBreak/>
              <w:t xml:space="preserve">Местообитание на вида: </w:t>
            </w:r>
          </w:p>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t xml:space="preserve">Степен на свързаност на местообитанието на вида </w:t>
            </w:r>
          </w:p>
          <w:p w:rsidR="009B295F" w:rsidRPr="00497AC6" w:rsidRDefault="009B295F" w:rsidP="009B295F">
            <w:pPr>
              <w:spacing w:before="120" w:after="120" w:line="240" w:lineRule="auto"/>
              <w:rPr>
                <w:rFonts w:ascii="Times New Roman" w:eastAsiaTheme="minorHAnsi" w:hAnsi="Times New Roman"/>
              </w:rPr>
            </w:pPr>
          </w:p>
          <w:p w:rsidR="009B295F" w:rsidRPr="00497AC6" w:rsidRDefault="009B295F" w:rsidP="009B295F">
            <w:pPr>
              <w:spacing w:before="120" w:after="120" w:line="240" w:lineRule="auto"/>
              <w:rPr>
                <w:rFonts w:ascii="Times New Roman" w:eastAsiaTheme="minorHAnsi" w:hAnsi="Times New Roman"/>
              </w:rPr>
            </w:pP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всяка бариера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свързаност на местообитанието на вида от Степен 1 за всяка бариера в речния участък. </w:t>
            </w: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t xml:space="preserve">Местообитание на вида: Екологично състояние на водните </w:t>
            </w:r>
            <w:r w:rsidRPr="00497AC6">
              <w:rPr>
                <w:rFonts w:ascii="Times New Roman" w:eastAsiaTheme="minorHAnsi" w:hAnsi="Times New Roman"/>
              </w:rPr>
              <w:lastRenderedPageBreak/>
              <w:t xml:space="preserve">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5 степенна скала за екологично състояни</w:t>
            </w:r>
            <w:r w:rsidRPr="009B295F">
              <w:rPr>
                <w:rFonts w:ascii="Times New Roman" w:eastAsiaTheme="minorHAnsi" w:hAnsi="Times New Roman"/>
              </w:rPr>
              <w:lastRenderedPageBreak/>
              <w:t xml:space="preserve">е съгласно РДВ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По-висока или равна на 2 – Добро </w:t>
            </w:r>
            <w:r w:rsidRPr="009B295F">
              <w:rPr>
                <w:rFonts w:ascii="Times New Roman" w:eastAsiaTheme="minorHAnsi" w:hAnsi="Times New Roman"/>
              </w:rPr>
              <w:lastRenderedPageBreak/>
              <w:t>състояние</w:t>
            </w:r>
          </w:p>
        </w:tc>
        <w:tc>
          <w:tcPr>
            <w:tcW w:w="1936"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lastRenderedPageBreak/>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w:t>
            </w:r>
            <w:r w:rsidRPr="009B295F">
              <w:rPr>
                <w:rFonts w:ascii="Times New Roman" w:eastAsiaTheme="minorHAnsi" w:hAnsi="Times New Roman"/>
              </w:rPr>
              <w:lastRenderedPageBreak/>
              <w:t xml:space="preserve">„сапробичен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19" w:history="1">
              <w:r w:rsidRPr="009B295F">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120" w:history="1">
              <w:r w:rsidRPr="009B295F">
                <w:rPr>
                  <w:rFonts w:ascii="Times New Roman" w:eastAsiaTheme="minorHAnsi" w:hAnsi="Times New Roman"/>
                  <w:color w:val="0000FF" w:themeColor="hyperlink"/>
                  <w:u w:val="single"/>
                </w:rPr>
                <w:t>http://www.bd-dunav.org/uploads/content/files/upravlenie-na-vodite/PURB-2016-2021-final/Razdel-1/prilojenia_R1/Pril_1244.pdf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w:t>
            </w:r>
            <w:r w:rsidRPr="009B295F">
              <w:rPr>
                <w:rFonts w:ascii="Times New Roman" w:eastAsiaTheme="minorHAnsi" w:hAnsi="Times New Roman"/>
              </w:rPr>
              <w:lastRenderedPageBreak/>
              <w:t xml:space="preserve">за вида, до достигане на стойност от по-висока или равна на 2 – Добро 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lastRenderedPageBreak/>
              <w:t xml:space="preserve">Местообитание на вида: </w:t>
            </w:r>
            <w:r w:rsidRPr="00497AC6">
              <w:rPr>
                <w:rFonts w:ascii="Times New Roman" w:eastAsiaTheme="minorHAnsi" w:hAnsi="Times New Roman"/>
              </w:rPr>
              <w:lastRenderedPageBreak/>
              <w:t>естествено структуриран субстрат в подходящите местообитания на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Съотношение в % от </w:t>
            </w:r>
            <w:r w:rsidRPr="009B295F">
              <w:rPr>
                <w:rFonts w:ascii="Times New Roman" w:eastAsiaTheme="minorHAnsi" w:hAnsi="Times New Roman"/>
              </w:rPr>
              <w:lastRenderedPageBreak/>
              <w:t>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95% от дължината на </w:t>
            </w:r>
            <w:r w:rsidRPr="009B295F">
              <w:rPr>
                <w:rFonts w:ascii="Times New Roman" w:eastAsiaTheme="minorHAnsi" w:hAnsi="Times New Roman"/>
              </w:rPr>
              <w:lastRenderedPageBreak/>
              <w:t>речните участъци с подходящи местообитания за вида имат естественоструктуриран субстрат</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Пелагичен реофилен вид. Възрастните обитават долните течения на реките и устията. Те </w:t>
            </w:r>
            <w:r w:rsidRPr="009B295F">
              <w:rPr>
                <w:rFonts w:ascii="Times New Roman" w:eastAsiaTheme="minorHAnsi" w:hAnsi="Times New Roman"/>
              </w:rPr>
              <w:lastRenderedPageBreak/>
              <w:t>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над 5%.</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95 % от дължината на </w:t>
            </w:r>
            <w:r w:rsidRPr="009B295F">
              <w:rPr>
                <w:rFonts w:ascii="Times New Roman" w:eastAsiaTheme="minorHAnsi" w:hAnsi="Times New Roman"/>
              </w:rPr>
              <w:lastRenderedPageBreak/>
              <w:t>речните участъци с подходящи местообитания за вида да са с естествено структуриран субстрат.</w:t>
            </w:r>
          </w:p>
        </w:tc>
      </w:tr>
    </w:tbl>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w:t>
      </w:r>
      <w:r w:rsidR="00497AC6">
        <w:rPr>
          <w:rFonts w:ascii="Times New Roman" w:eastAsiaTheme="minorHAnsi" w:hAnsi="Times New Roman"/>
          <w:b/>
          <w:sz w:val="24"/>
          <w:szCs w:val="24"/>
        </w:rPr>
        <w:t>изация на СФ на защитената зона</w:t>
      </w:r>
    </w:p>
    <w:p w:rsidR="009B295F" w:rsidRPr="009B295F" w:rsidRDefault="009B295F" w:rsidP="00497AC6">
      <w:pPr>
        <w:spacing w:after="12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много рядък или периодично отсъства от зоната, тъй като подходящите местообитания в нея не са широко застъпени. Част от зоната представлява екокоридор за миграциите на вида. Поради тези причини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049"/>
        <w:gridCol w:w="297"/>
        <w:gridCol w:w="555"/>
        <w:gridCol w:w="340"/>
        <w:gridCol w:w="792"/>
        <w:gridCol w:w="792"/>
        <w:gridCol w:w="658"/>
        <w:gridCol w:w="640"/>
        <w:gridCol w:w="927"/>
        <w:gridCol w:w="1020"/>
        <w:gridCol w:w="689"/>
        <w:gridCol w:w="579"/>
        <w:gridCol w:w="655"/>
      </w:tblGrid>
      <w:tr w:rsidR="009B295F" w:rsidRPr="00497AC6" w:rsidTr="00497AC6">
        <w:trPr>
          <w:tblCellSpacing w:w="15" w:type="dxa"/>
        </w:trPr>
        <w:tc>
          <w:tcPr>
            <w:tcW w:w="1389" w:type="pct"/>
            <w:gridSpan w:val="5"/>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Site assessment </w:t>
            </w:r>
          </w:p>
        </w:tc>
      </w:tr>
      <w:tr w:rsidR="009B295F" w:rsidRPr="00497AC6" w:rsidTr="00497AC6">
        <w:trPr>
          <w:tblCellSpacing w:w="15" w:type="dxa"/>
        </w:trPr>
        <w:tc>
          <w:tcPr>
            <w:tcW w:w="155" w:type="pct"/>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lastRenderedPageBreak/>
              <w:t xml:space="preserve">G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 </w:t>
            </w:r>
          </w:p>
        </w:tc>
      </w:tr>
      <w:tr w:rsidR="009B295F" w:rsidRPr="00497AC6" w:rsidTr="00497AC6">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291"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498"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36"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250"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5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1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Min</w:t>
            </w:r>
          </w:p>
        </w:tc>
        <w:tc>
          <w:tcPr>
            <w:tcW w:w="33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Max</w:t>
            </w:r>
          </w:p>
        </w:tc>
        <w:tc>
          <w:tcPr>
            <w:tcW w:w="33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2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p>
        </w:tc>
        <w:tc>
          <w:tcPr>
            <w:tcW w:w="47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52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Pop.</w:t>
            </w:r>
          </w:p>
        </w:tc>
        <w:tc>
          <w:tcPr>
            <w:tcW w:w="34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Con.</w:t>
            </w:r>
          </w:p>
        </w:tc>
        <w:tc>
          <w:tcPr>
            <w:tcW w:w="28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Iso.</w:t>
            </w:r>
          </w:p>
        </w:tc>
        <w:tc>
          <w:tcPr>
            <w:tcW w:w="32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Glo.</w:t>
            </w:r>
          </w:p>
        </w:tc>
      </w:tr>
      <w:tr w:rsidR="009B295F" w:rsidRPr="00497AC6" w:rsidTr="000C510E">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2522</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i/>
                <w:lang w:val="en-US"/>
              </w:rPr>
            </w:pPr>
            <w:r w:rsidRPr="00497AC6">
              <w:rPr>
                <w:rFonts w:ascii="Times New Roman" w:eastAsiaTheme="minorHAnsi" w:hAnsi="Times New Roman"/>
                <w:b/>
                <w:bCs/>
                <w:i/>
                <w:lang w:val="en-US"/>
              </w:rPr>
              <w:t>Pelecus cultratus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c</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50560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50560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V</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D</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lang w:val="en-US"/>
        </w:rPr>
        <w:t>8</w:t>
      </w:r>
      <w:r w:rsidR="00497AC6">
        <w:rPr>
          <w:rFonts w:ascii="Times New Roman" w:eastAsiaTheme="minorHAnsi" w:hAnsi="Times New Roman"/>
          <w:b/>
          <w:sz w:val="24"/>
          <w:szCs w:val="24"/>
        </w:rPr>
        <w:t>. Цитирана литература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Големански, </w:t>
      </w:r>
      <w:r w:rsidR="00497AC6">
        <w:rPr>
          <w:rFonts w:ascii="Times New Roman" w:eastAsiaTheme="minorHAnsi" w:hAnsi="Times New Roman"/>
          <w:sz w:val="24"/>
          <w:szCs w:val="24"/>
        </w:rPr>
        <w:t>В</w:t>
      </w:r>
      <w:r w:rsidRPr="009B295F">
        <w:rPr>
          <w:rFonts w:ascii="Times New Roman" w:eastAsiaTheme="minorHAns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1937. Върху нашенските видове от род Gobio Cuvier. – Год. СУ Физико-матем. фак., 33(3): 227–289.</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IUCN 2021. The IUCN Red List of Threatened Species. Version 2021-2. https://www.iucnredlist.org.</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497AC6">
      <w:pPr>
        <w:spacing w:after="0" w:line="240" w:lineRule="auto"/>
        <w:ind w:left="709" w:hanging="709"/>
        <w:jc w:val="both"/>
        <w:rPr>
          <w:rFonts w:ascii="Times New Roman" w:eastAsiaTheme="minorHAnsi" w:hAnsi="Times New Roman"/>
          <w:sz w:val="24"/>
          <w:szCs w:val="24"/>
          <w:lang w:val="en-US"/>
        </w:rPr>
      </w:pPr>
      <w:r w:rsidRPr="009B295F">
        <w:rPr>
          <w:rFonts w:ascii="Times New Roman" w:eastAsiaTheme="minorHAnsi" w:hAnsi="Times New Roman"/>
          <w:sz w:val="24"/>
          <w:szCs w:val="24"/>
        </w:rPr>
        <w:t>Vassilev, M., L. Pehlivanov. 2005. Checklist of Bulgarian freshwater fishes. – Acta zool. bulg., 57(2): 161–190.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екологични оценки - </w:t>
      </w:r>
      <w:hyperlink r:id="rId121"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22"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 xml:space="preserve">Апостолос Апостолу, Лъчезар Пехливанов, Стефан Казаков. </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48" w:name="_Toc88847588"/>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5339 </w:t>
      </w:r>
      <w:r w:rsidRPr="009B295F">
        <w:rPr>
          <w:rFonts w:ascii="Times New Roman" w:eastAsiaTheme="minorHAnsi" w:hAnsi="Times New Roman" w:cstheme="minorBidi"/>
          <w:bCs w:val="0"/>
          <w:i/>
          <w:smallCaps/>
          <w:color w:val="1F497D"/>
          <w:sz w:val="28"/>
          <w:szCs w:val="28"/>
          <w:lang w:eastAsia="bg-BG"/>
        </w:rPr>
        <w:t>Rhodeus amaru</w:t>
      </w:r>
      <w:r w:rsidRPr="009B295F">
        <w:rPr>
          <w:rFonts w:ascii="Times New Roman" w:eastAsiaTheme="minorHAnsi" w:hAnsi="Times New Roman" w:cstheme="minorBidi"/>
          <w:bCs w:val="0"/>
          <w:i/>
          <w:smallCaps/>
          <w:color w:val="1F497D"/>
          <w:sz w:val="28"/>
          <w:szCs w:val="28"/>
          <w:lang w:val="en-US" w:eastAsia="bg-BG"/>
        </w:rPr>
        <w:t>s</w:t>
      </w:r>
      <w:bookmarkEnd w:id="48"/>
    </w:p>
    <w:p w:rsidR="009B295F" w:rsidRPr="009B295F" w:rsidRDefault="009B295F" w:rsidP="009B295F">
      <w:pPr>
        <w:spacing w:after="160" w:line="240" w:lineRule="auto"/>
        <w:jc w:val="both"/>
        <w:rPr>
          <w:rFonts w:ascii="Times New Roman" w:hAnsi="Times New Roman"/>
          <w:b/>
          <w:bCs/>
          <w:color w:val="000000"/>
          <w:sz w:val="24"/>
          <w:szCs w:val="24"/>
          <w:lang w:eastAsia="bg-BG"/>
        </w:rPr>
      </w:pPr>
      <w:r w:rsidRPr="009B295F">
        <w:rPr>
          <w:rFonts w:ascii="Times New Roman" w:eastAsiaTheme="minorHAnsi" w:hAnsi="Times New Roman"/>
          <w:b/>
          <w:sz w:val="24"/>
          <w:szCs w:val="24"/>
        </w:rPr>
        <w:t xml:space="preserve">1. Код и наименование на вида: </w:t>
      </w:r>
      <w:r w:rsidRPr="009B295F">
        <w:rPr>
          <w:rFonts w:ascii="Times New Roman" w:hAnsi="Times New Roman"/>
          <w:bCs/>
          <w:color w:val="000000"/>
          <w:sz w:val="24"/>
          <w:szCs w:val="24"/>
          <w:lang w:eastAsia="bg-BG"/>
        </w:rPr>
        <w:t xml:space="preserve">5339 </w:t>
      </w:r>
      <w:r w:rsidRPr="009B295F">
        <w:rPr>
          <w:rFonts w:ascii="Times New Roman" w:hAnsi="Times New Roman"/>
          <w:bCs/>
          <w:i/>
          <w:color w:val="000000"/>
          <w:sz w:val="24"/>
          <w:szCs w:val="24"/>
          <w:lang w:val="en-US" w:eastAsia="bg-BG"/>
        </w:rPr>
        <w:t>Rhodeus</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amarus</w:t>
      </w:r>
      <w:r w:rsidRPr="009B295F">
        <w:rPr>
          <w:rFonts w:ascii="Times New Roman" w:hAnsi="Times New Roman"/>
          <w:bCs/>
          <w:color w:val="000000"/>
          <w:sz w:val="24"/>
          <w:szCs w:val="24"/>
          <w:lang w:eastAsia="bg-BG"/>
        </w:rPr>
        <w:t xml:space="preserve"> - </w:t>
      </w:r>
      <w:r w:rsidRPr="009B295F">
        <w:rPr>
          <w:rFonts w:ascii="Times New Roman" w:hAnsi="Times New Roman"/>
          <w:bCs/>
          <w:color w:val="000000"/>
          <w:sz w:val="24"/>
          <w:szCs w:val="24"/>
          <w:lang w:val="en-US" w:eastAsia="bg-BG"/>
        </w:rPr>
        <w:t>E</w:t>
      </w:r>
      <w:r w:rsidRPr="009B295F">
        <w:rPr>
          <w:rFonts w:ascii="Times New Roman" w:hAnsi="Times New Roman"/>
          <w:bCs/>
          <w:color w:val="000000"/>
          <w:sz w:val="24"/>
          <w:szCs w:val="24"/>
          <w:lang w:eastAsia="bg-BG"/>
        </w:rPr>
        <w:t>вропейска горчивка</w:t>
      </w:r>
      <w:r w:rsidRPr="009B295F">
        <w:rPr>
          <w:rFonts w:ascii="Times New Roman" w:hAnsi="Times New Roman"/>
          <w:b/>
          <w:bCs/>
          <w:color w:val="000000"/>
          <w:sz w:val="24"/>
          <w:szCs w:val="24"/>
          <w:lang w:eastAsia="bg-BG"/>
        </w:rPr>
        <w:t xml:space="preserve">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w:t>
      </w:r>
      <w:r w:rsidR="00497AC6">
        <w:rPr>
          <w:rFonts w:ascii="Times New Roman" w:eastAsiaTheme="minorHAnsi" w:hAnsi="Times New Roman"/>
          <w:b/>
          <w:sz w:val="24"/>
          <w:szCs w:val="24"/>
        </w:rPr>
        <w:t>арактеристика на целевия обект</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Малък вид шаранова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w:t>
      </w:r>
      <w:r w:rsidRPr="009B295F">
        <w:rPr>
          <w:rFonts w:ascii="Times New Roman" w:eastAsiaTheme="minorHAnsi" w:hAnsi="Times New Roman"/>
          <w:sz w:val="24"/>
          <w:szCs w:val="24"/>
        </w:rPr>
        <w:lastRenderedPageBreak/>
        <w:t xml:space="preserve">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Изобилен и увеличаващ се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стояща, така и течаща вода.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Характеристики на местообитанието в България: Среща се най-изобилно в спокойна или бавно течаща вода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Rhodeus amarus, следва да бъдат отчитани екологичните изисквания на мидите от род Unio и Anodonta. Един от основните фактори, свързани с намаляването на Unio crassus, е повишеното съдържание на нитратен азот, причинено от еутрофикация. Популациите от миди са добре представени при концентрации на NO3-N под 2 мг/л.</w:t>
      </w:r>
    </w:p>
    <w:p w:rsidR="009B295F" w:rsidRPr="009B295F" w:rsidRDefault="009B295F" w:rsidP="00497AC6">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w:t>
      </w:r>
      <w:r w:rsidR="00497AC6">
        <w:rPr>
          <w:rFonts w:ascii="Times New Roman" w:eastAsiaTheme="minorHAnsi" w:hAnsi="Times New Roman"/>
          <w:b/>
          <w:sz w:val="24"/>
          <w:szCs w:val="24"/>
        </w:rPr>
        <w:t>мрежата</w:t>
      </w:r>
    </w:p>
    <w:p w:rsidR="009B295F" w:rsidRPr="00497AC6"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вида</w:t>
      </w:r>
      <w:r w:rsidRPr="00497AC6">
        <w:rPr>
          <w:rFonts w:ascii="Times New Roman" w:eastAsiaTheme="minorHAnsi" w:hAnsi="Times New Roman"/>
          <w:sz w:val="24"/>
          <w:szCs w:val="24"/>
        </w:rPr>
        <w:t>. Въпреки че е умерено толерантен вид, като пряко зависим от сладководните миди за своето размножаване, следва техните популационни тенденции.</w:t>
      </w:r>
    </w:p>
    <w:p w:rsidR="009B295F" w:rsidRPr="009B295F" w:rsidRDefault="009B295F" w:rsidP="009B295F">
      <w:pPr>
        <w:spacing w:after="160" w:line="240" w:lineRule="auto"/>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color w:val="0000FF" w:themeColor="hyperlink"/>
          <w:sz w:val="24"/>
          <w:szCs w:val="24"/>
          <w:u w:val="single"/>
        </w:rPr>
        <w:t xml:space="preserve"> </w:t>
      </w:r>
      <w:hyperlink r:id="rId123"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497AC6" w:rsidRDefault="009B295F" w:rsidP="00497AC6">
      <w:pPr>
        <w:spacing w:after="0" w:line="240" w:lineRule="auto"/>
        <w:ind w:firstLine="709"/>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497AC6" w:rsidRDefault="009B295F" w:rsidP="009B295F">
      <w:pPr>
        <w:spacing w:after="0" w:line="240" w:lineRule="auto"/>
        <w:jc w:val="both"/>
        <w:rPr>
          <w:rFonts w:ascii="Times New Roman" w:eastAsiaTheme="minorHAnsi" w:hAnsi="Times New Roman"/>
          <w:sz w:val="24"/>
          <w:szCs w:val="24"/>
        </w:rPr>
      </w:pPr>
      <w:r w:rsidRPr="00497AC6">
        <w:rPr>
          <w:rFonts w:ascii="Times New Roman" w:eastAsiaTheme="minorHAnsi" w:hAnsi="Times New Roman"/>
          <w:sz w:val="24"/>
          <w:szCs w:val="24"/>
        </w:rPr>
        <w:t>1. Пряко въздействащи негативни антропогенни фактори.</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Улавяне в риболовни мрежени уреди и физическо унищожаване с не регламентиран (бракониерски) риболов. </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9B295F" w:rsidRPr="009B295F" w:rsidTr="00497AC6">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497AC6">
        <w:trPr>
          <w:tblCellSpacing w:w="15" w:type="dxa"/>
        </w:trPr>
        <w:tc>
          <w:tcPr>
            <w:tcW w:w="16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w:t>
            </w:r>
            <w:r w:rsidRPr="009B295F">
              <w:rPr>
                <w:rFonts w:ascii="Times New Roman" w:eastAsiaTheme="minorHAnsi" w:hAnsi="Times New Roman"/>
                <w:b/>
                <w:bCs/>
                <w:sz w:val="16"/>
                <w:szCs w:val="16"/>
              </w:rPr>
              <w:lastRenderedPageBreak/>
              <w:t xml:space="preserve">Name </w:t>
            </w:r>
          </w:p>
        </w:tc>
        <w:tc>
          <w:tcPr>
            <w:tcW w:w="129"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xml:space="preserve">S </w:t>
            </w:r>
          </w:p>
        </w:tc>
        <w:tc>
          <w:tcPr>
            <w:tcW w:w="286"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Uni</w:t>
            </w:r>
            <w:r w:rsidRPr="009B295F">
              <w:rPr>
                <w:rFonts w:ascii="Times New Roman" w:eastAsiaTheme="minorHAnsi" w:hAnsi="Times New Roman"/>
                <w:b/>
                <w:bCs/>
                <w:sz w:val="16"/>
                <w:szCs w:val="16"/>
              </w:rPr>
              <w:lastRenderedPageBreak/>
              <w:t xml:space="preserve">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Cat</w:t>
            </w:r>
            <w:r w:rsidRPr="009B295F">
              <w:rPr>
                <w:rFonts w:ascii="Times New Roman" w:eastAsiaTheme="minorHAnsi" w:hAnsi="Times New Roman"/>
                <w:b/>
                <w:bCs/>
                <w:sz w:val="16"/>
                <w:szCs w:val="16"/>
              </w:rPr>
              <w:lastRenderedPageBreak/>
              <w:t xml:space="preserve">. </w:t>
            </w: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xml:space="preserve">D.qual.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A|B|C|</w:t>
            </w:r>
            <w:r w:rsidRPr="009B295F">
              <w:rPr>
                <w:rFonts w:ascii="Times New Roman" w:eastAsiaTheme="minorHAnsi" w:hAnsi="Times New Roman"/>
                <w:b/>
                <w:bCs/>
                <w:sz w:val="16"/>
                <w:szCs w:val="16"/>
              </w:rPr>
              <w:lastRenderedPageBreak/>
              <w:t xml:space="preserve">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xml:space="preserve">A|B|C </w:t>
            </w:r>
          </w:p>
        </w:tc>
      </w:tr>
      <w:tr w:rsidR="009B295F" w:rsidRPr="009B295F" w:rsidTr="00497AC6">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w:t>
            </w:r>
          </w:p>
        </w:tc>
        <w:tc>
          <w:tcPr>
            <w:tcW w:w="31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53</w:t>
            </w:r>
            <w:r w:rsidRPr="009B295F">
              <w:rPr>
                <w:rFonts w:ascii="Times New Roman" w:eastAsiaTheme="minorHAnsi" w:hAnsi="Times New Roman"/>
                <w:b/>
                <w:bCs/>
                <w:sz w:val="16"/>
                <w:szCs w:val="16"/>
              </w:rPr>
              <w:t>3</w:t>
            </w:r>
            <w:r w:rsidRPr="009B295F">
              <w:rPr>
                <w:rFonts w:ascii="Times New Roman" w:eastAsiaTheme="minorHAns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21269</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21269</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B</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124"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„добро“ (</w:t>
      </w:r>
      <w:r w:rsidRPr="009B295F">
        <w:rPr>
          <w:rFonts w:ascii="Times New Roman" w:eastAsiaTheme="minorHAnsi" w:hAnsi="Times New Roman"/>
          <w:sz w:val="24"/>
          <w:szCs w:val="24"/>
          <w:lang w:val="en-US"/>
        </w:rPr>
        <w:t>G</w:t>
      </w:r>
      <w:r w:rsidRPr="009B295F">
        <w:rPr>
          <w:rFonts w:ascii="Times New Roman" w:eastAsiaTheme="minorHAnsi" w:hAnsi="Times New Roman"/>
          <w:sz w:val="24"/>
          <w:szCs w:val="24"/>
        </w:rPr>
        <w:t>). Популацията е оценена в брой индивиди (21269 мин-макс). Опазването на вида е оценено с „</w:t>
      </w:r>
      <w:r w:rsidRPr="009B295F">
        <w:rPr>
          <w:rFonts w:ascii="Times New Roman" w:eastAsiaTheme="minorHAnsi" w:hAnsi="Times New Roman"/>
          <w:bCs/>
          <w:color w:val="000000"/>
          <w:kern w:val="36"/>
          <w:sz w:val="24"/>
          <w:szCs w:val="24"/>
        </w:rPr>
        <w:t>А) отлично опазване“</w:t>
      </w:r>
      <w:r w:rsidRPr="009B295F">
        <w:rPr>
          <w:rFonts w:ascii="Times New Roman" w:eastAsiaTheme="minorHAnsi" w:hAnsi="Times New Roman"/>
          <w:sz w:val="24"/>
          <w:szCs w:val="24"/>
        </w:rPr>
        <w:t>. Изолираността на популацията е оценена с „</w:t>
      </w:r>
      <w:r w:rsidRPr="009B295F">
        <w:rPr>
          <w:rFonts w:ascii="Times New Roman" w:eastAsiaTheme="minorHAnsi" w:hAnsi="Times New Roman"/>
          <w:bCs/>
          <w:color w:val="000000"/>
          <w:kern w:val="36"/>
          <w:sz w:val="24"/>
          <w:szCs w:val="24"/>
        </w:rPr>
        <w:t>С) не изолирана популация в широк ареал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А) отлична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497AC6">
        <w:rPr>
          <w:rFonts w:ascii="Times New Roman" w:eastAsiaTheme="minorHAnsi" w:hAnsi="Times New Roman"/>
          <w:b/>
          <w:sz w:val="24"/>
          <w:szCs w:val="24"/>
        </w:rPr>
        <w:t>Анализ на наличната информация.</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популационна плътност 633 инд/ха и категоризиран в Благоприятно ПС. В стандартния формуляр има информация за числеността на популацията.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Целият участък на река Дунав и голяма част на р. Видбол в зоната представляват подходящи местообитания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Ниска популационна плътност не винаги е налице в резултат на натиск върху популацията. Може също да отразява естествени причини както отбягване на речни участъци с по-бързо течение; размножителен сезон когато възрастните напускат крайбрежната част и ювенилни още няма оформени; др.</w:t>
      </w:r>
    </w:p>
    <w:p w:rsidR="009B295F" w:rsidRPr="009B295F" w:rsidRDefault="009B295F" w:rsidP="00497AC6">
      <w:pPr>
        <w:spacing w:before="120" w:after="120" w:line="240" w:lineRule="auto"/>
        <w:jc w:val="both"/>
        <w:rPr>
          <w:rFonts w:ascii="Times New Roman" w:eastAsiaTheme="minorHAnsi" w:hAnsi="Times New Roman"/>
          <w:b/>
          <w:sz w:val="24"/>
          <w:szCs w:val="24"/>
        </w:rPr>
      </w:pPr>
      <w:r w:rsidRPr="009B295F">
        <w:rPr>
          <w:rFonts w:ascii="Times New Roman" w:eastAsiaTheme="minorHAnsi" w:hAnsi="Times New Roman"/>
          <w:i/>
          <w:sz w:val="24"/>
          <w:szCs w:val="24"/>
        </w:rPr>
        <w:t>Полево проучване през 2021г с цел изясняване на вида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е регистриран в р. Видбол, с численост 8500 инд/ха.</w:t>
      </w:r>
    </w:p>
    <w:p w:rsidR="009B295F" w:rsidRPr="009B295F" w:rsidRDefault="009B295F" w:rsidP="00497AC6">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w:t>
      </w:r>
      <w:r w:rsidRPr="009B295F">
        <w:rPr>
          <w:rFonts w:ascii="Times New Roman" w:eastAsiaTheme="minorHAnsi" w:hAnsi="Times New Roman"/>
          <w:sz w:val="24"/>
          <w:szCs w:val="24"/>
        </w:rPr>
        <w:lastRenderedPageBreak/>
        <w:t>проучвания не бяха установени допълнителни сериозни заплахи освен замърсяването, които  могат да се отразяват съществено върху популацията на вида в зоната.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w:t>
      </w:r>
    </w:p>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p w:rsidR="009B295F" w:rsidRPr="009B295F" w:rsidRDefault="009B295F" w:rsidP="009B295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9B295F" w:rsidRPr="00497AC6" w:rsidTr="00497AC6">
        <w:trPr>
          <w:tblHeader/>
          <w:jc w:val="center"/>
        </w:trPr>
        <w:tc>
          <w:tcPr>
            <w:tcW w:w="756"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eastAsiaTheme="minorHAnsi" w:hAnsi="Times New Roman"/>
                <w:b/>
                <w:bCs/>
              </w:rPr>
              <w:t>Параметър</w:t>
            </w:r>
          </w:p>
        </w:tc>
        <w:tc>
          <w:tcPr>
            <w:tcW w:w="634"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Мерна единица</w:t>
            </w:r>
          </w:p>
        </w:tc>
        <w:tc>
          <w:tcPr>
            <w:tcW w:w="714"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Целева стойност</w:t>
            </w:r>
          </w:p>
        </w:tc>
        <w:tc>
          <w:tcPr>
            <w:tcW w:w="1857"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eastAsiaTheme="minorHAnsi" w:hAnsi="Times New Roman"/>
                <w:b/>
                <w:bCs/>
              </w:rPr>
              <w:t>Специфични цели на опазване за зоната</w:t>
            </w: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lang w:val="en-US"/>
              </w:rPr>
            </w:pPr>
            <w:r w:rsidRPr="00497AC6">
              <w:rPr>
                <w:rFonts w:ascii="Times New Roman" w:eastAsiaTheme="minorHAnsi" w:hAnsi="Times New Roman"/>
              </w:rPr>
              <w:t>Плътност на популацията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Брой индивиди/</w:t>
            </w:r>
            <w:r w:rsidRPr="009B295F">
              <w:rPr>
                <w:rFonts w:ascii="Times New Roman" w:eastAsiaTheme="minorHAnsi" w:hAnsi="Times New Roman"/>
                <w:lang w:val="en-US"/>
              </w:rPr>
              <w:t>ha</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Най-малко</w:t>
            </w:r>
            <w:r w:rsidRPr="009B295F">
              <w:rPr>
                <w:rFonts w:ascii="Times New Roman" w:eastAsiaTheme="minorHAnsi" w:hAnsi="Times New Roman"/>
                <w:lang w:val="en-US"/>
              </w:rPr>
              <w:t xml:space="preserve"> </w:t>
            </w:r>
            <w:r w:rsidRPr="009B295F">
              <w:rPr>
                <w:rFonts w:ascii="Times New Roman" w:eastAsiaTheme="minorHAnsi" w:hAnsi="Times New Roman"/>
              </w:rPr>
              <w:t>500 инд./</w:t>
            </w:r>
            <w:r w:rsidRPr="009B295F">
              <w:rPr>
                <w:rFonts w:ascii="Times New Roman" w:eastAsiaTheme="minorHAnsi" w:hAnsi="Times New Roman"/>
                <w:lang w:val="en-US"/>
              </w:rPr>
              <w:t xml:space="preserve">ha </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B295F">
              <w:rPr>
                <w:rFonts w:ascii="Times New Roman" w:eastAsiaTheme="minorHAnsi" w:hAnsi="Times New Roman"/>
                <w:vertAlign w:val="superscript"/>
              </w:rPr>
              <w:t>2</w:t>
            </w:r>
            <w:r w:rsidRPr="009B295F">
              <w:rPr>
                <w:rFonts w:ascii="Times New Roman" w:eastAsiaTheme="minorHAnsi" w:hAnsi="Times New Roman"/>
              </w:rPr>
              <w:t xml:space="preserve">. След това броят на уловените екземпляри се преизчислява на един хектар.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633 инд/ха. През 2021 г. е проведено ново теренно проучване за вида в 2 точки на зоната и е регистриран с популационна плътност 8500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От друга страна, кумулативния натиск с източници на произход извън зоната може да бъде </w:t>
            </w:r>
            <w:r w:rsidRPr="009B295F">
              <w:rPr>
                <w:rFonts w:ascii="Times New Roman" w:eastAsiaTheme="minorHAnsi" w:hAnsi="Times New Roman"/>
              </w:rPr>
              <w:lastRenderedPageBreak/>
              <w:t>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плътността на популацията най-малко на 500 инд./ха. </w:t>
            </w: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lastRenderedPageBreak/>
              <w:t xml:space="preserve">Местообитание на вида: </w:t>
            </w:r>
          </w:p>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t>Дължина на речната мрежа, представляваща потенциално местообитание за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46 км</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язовири, 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46 км в защитената зона отговарят на посочените критерии. Според наличните данни за вида, той се среща мозайчно в зоната.</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дължината на речната мрежа, представляваща подходящо местообитание, обитавано от вида, най-малко 46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t>Местообитание на вида:</w:t>
            </w:r>
          </w:p>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t>Водна площ на стоящи водоеми, представляваща потенциално местообитание за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ха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shd w:val="clear" w:color="auto" w:fill="FFFFFF"/>
              </w:rPr>
            </w:pPr>
            <w:r w:rsidRPr="009B295F">
              <w:rPr>
                <w:rFonts w:ascii="Times New Roman" w:eastAsiaTheme="minorHAnsi" w:hAnsi="Times New Roman"/>
                <w:shd w:val="clear" w:color="auto" w:fill="FFFFFF"/>
              </w:rPr>
              <w:t>0</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Водната площ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повечето равнинни естествени, силно модифицирани или изкуствени стоящи водоеми с макрофитно покритие в крайбрежната си част, фин субстрат, постоянен вток на вода, минимални ежегодни колебания на водното ниво и наличие на миди.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Този параметър не се отнася за тази зона. В нея вида обитава само речна мрежа, без стоящи водоеми.</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площ, представляваща подходящо местообитание, обитавано в съответната зона</w:t>
            </w: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lastRenderedPageBreak/>
              <w:t xml:space="preserve">Местообитание на вида: </w:t>
            </w:r>
          </w:p>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t xml:space="preserve">Степен на свързаност на местообитанието на вида </w:t>
            </w:r>
          </w:p>
          <w:p w:rsidR="009B295F" w:rsidRPr="00497AC6" w:rsidRDefault="009B295F" w:rsidP="009B295F">
            <w:pPr>
              <w:spacing w:before="120" w:after="120" w:line="240" w:lineRule="auto"/>
              <w:rPr>
                <w:rFonts w:ascii="Times New Roman" w:eastAsiaTheme="minorHAnsi" w:hAnsi="Times New Roman"/>
              </w:rPr>
            </w:pPr>
          </w:p>
          <w:p w:rsidR="009B295F" w:rsidRPr="00497AC6" w:rsidRDefault="009B295F" w:rsidP="009B295F">
            <w:pPr>
              <w:spacing w:before="120" w:after="120" w:line="240" w:lineRule="auto"/>
              <w:rPr>
                <w:rFonts w:ascii="Times New Roman" w:eastAsiaTheme="minorHAnsi" w:hAnsi="Times New Roman"/>
              </w:rPr>
            </w:pP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всяка бариера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w:t>
            </w:r>
            <w:r w:rsidRPr="009B295F">
              <w:rPr>
                <w:rFonts w:ascii="Times New Roman" w:eastAsiaTheme="minorHAnsi" w:hAnsi="Times New Roman"/>
              </w:rPr>
              <w:lastRenderedPageBreak/>
              <w:t>на вида в зоната е благоприятно.</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екологично състояние съгласно РДВ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p>
        </w:tc>
        <w:tc>
          <w:tcPr>
            <w:tcW w:w="1857"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а на р. Видбол добро (2): (</w:t>
            </w:r>
            <w:hyperlink r:id="rId125" w:history="1">
              <w:r w:rsidRPr="009B295F">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126" w:history="1">
              <w:r w:rsidRPr="009B295F">
                <w:rPr>
                  <w:rFonts w:ascii="Times New Roman" w:eastAsiaTheme="minorHAnsi" w:hAnsi="Times New Roman"/>
                  <w:color w:val="0000FF" w:themeColor="hyperlink"/>
                  <w:u w:val="single"/>
                </w:rPr>
                <w:t>http://www.bd-dunav.org/uploads/content/files/upravlenie-na-vodite/PURB-2016-2021-final/Razdel-</w:t>
              </w:r>
              <w:r w:rsidRPr="009B295F">
                <w:rPr>
                  <w:rFonts w:ascii="Times New Roman" w:eastAsiaTheme="minorHAnsi" w:hAnsi="Times New Roman"/>
                  <w:color w:val="0000FF" w:themeColor="hyperlink"/>
                  <w:u w:val="single"/>
                </w:rPr>
                <w:lastRenderedPageBreak/>
                <w:t>1/prilojenia_R1/Pril_1244.pdf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Трябва да бъдат установени източниците на замърсяване в и извън зоната, които могат да повлиаят на популацията на вида.</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Среща се най-изобилно в спокойна или бавно течаща вода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по голям от 5%</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497AC6">
        <w:rPr>
          <w:rFonts w:ascii="Times New Roman" w:eastAsiaTheme="minorHAnsi" w:hAnsi="Times New Roman"/>
          <w:b/>
          <w:sz w:val="24"/>
          <w:szCs w:val="24"/>
        </w:rPr>
        <w:t>зация на СФ на защитената зона</w:t>
      </w:r>
    </w:p>
    <w:p w:rsidR="009B295F" w:rsidRPr="009B295F" w:rsidRDefault="009B295F" w:rsidP="00497AC6">
      <w:pPr>
        <w:spacing w:after="16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Поради тази причина са нанесени съответните корекции и към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037"/>
        <w:gridCol w:w="297"/>
        <w:gridCol w:w="374"/>
        <w:gridCol w:w="365"/>
        <w:gridCol w:w="902"/>
        <w:gridCol w:w="902"/>
        <w:gridCol w:w="658"/>
        <w:gridCol w:w="640"/>
        <w:gridCol w:w="927"/>
        <w:gridCol w:w="1011"/>
        <w:gridCol w:w="689"/>
        <w:gridCol w:w="579"/>
        <w:gridCol w:w="655"/>
      </w:tblGrid>
      <w:tr w:rsidR="009B295F" w:rsidRPr="00497AC6" w:rsidTr="00497AC6">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lastRenderedPageBreak/>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Site assessment </w:t>
            </w:r>
          </w:p>
        </w:tc>
      </w:tr>
      <w:tr w:rsidR="009B295F" w:rsidRPr="00497AC6" w:rsidTr="00497AC6">
        <w:trPr>
          <w:tblCellSpacing w:w="15" w:type="dxa"/>
        </w:trPr>
        <w:tc>
          <w:tcPr>
            <w:tcW w:w="155" w:type="pct"/>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G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 </w:t>
            </w:r>
          </w:p>
        </w:tc>
      </w:tr>
      <w:tr w:rsidR="009B295F" w:rsidRPr="00497AC6" w:rsidTr="00497AC6">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291"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498"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36"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25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50"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1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Min</w:t>
            </w:r>
          </w:p>
        </w:tc>
        <w:tc>
          <w:tcPr>
            <w:tcW w:w="33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Max</w:t>
            </w:r>
          </w:p>
        </w:tc>
        <w:tc>
          <w:tcPr>
            <w:tcW w:w="33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2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p>
        </w:tc>
        <w:tc>
          <w:tcPr>
            <w:tcW w:w="47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52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Pop.</w:t>
            </w:r>
          </w:p>
        </w:tc>
        <w:tc>
          <w:tcPr>
            <w:tcW w:w="34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Con.</w:t>
            </w:r>
          </w:p>
        </w:tc>
        <w:tc>
          <w:tcPr>
            <w:tcW w:w="28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Iso.</w:t>
            </w:r>
          </w:p>
        </w:tc>
        <w:tc>
          <w:tcPr>
            <w:tcW w:w="32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Glo.</w:t>
            </w:r>
          </w:p>
        </w:tc>
      </w:tr>
      <w:tr w:rsidR="009B295F" w:rsidRPr="00497AC6" w:rsidTr="000C510E">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5339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i/>
                <w:lang w:val="en-US"/>
              </w:rPr>
            </w:pPr>
            <w:r w:rsidRPr="00497AC6">
              <w:rPr>
                <w:rFonts w:ascii="Times New Roman" w:eastAsiaTheme="minorHAnsi" w:hAnsi="Times New Roman"/>
                <w:b/>
                <w:bCs/>
                <w:i/>
                <w:lang w:val="en-US"/>
              </w:rPr>
              <w:t>Rhodeus amarus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138000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138000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rPr>
            </w:pPr>
            <w:r w:rsidRPr="00497AC6">
              <w:rPr>
                <w:rFonts w:ascii="Times New Roman" w:eastAsiaTheme="minorHAnsi" w:hAnsi="Times New Roman"/>
                <w:b/>
                <w:bCs/>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rPr>
            </w:pPr>
            <w:r w:rsidRPr="00497AC6">
              <w:rPr>
                <w:rFonts w:ascii="Times New Roman" w:eastAsiaTheme="minorHAnsi" w:hAnsi="Times New Roman"/>
                <w:b/>
                <w:bCs/>
                <w:color w:val="FF0000"/>
              </w:rPr>
              <w:t>А</w:t>
            </w: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8. Цитирана лите</w:t>
      </w:r>
      <w:r w:rsidR="00497AC6">
        <w:rPr>
          <w:rFonts w:ascii="Times New Roman" w:eastAsiaTheme="minorHAnsi" w:hAnsi="Times New Roman"/>
          <w:b/>
          <w:sz w:val="24"/>
          <w:szCs w:val="24"/>
        </w:rPr>
        <w:t>ратура</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Големански, </w:t>
      </w:r>
      <w:r w:rsidR="00497AC6">
        <w:rPr>
          <w:rFonts w:ascii="Times New Roman" w:eastAsiaTheme="minorHAnsi" w:hAnsi="Times New Roman" w:cstheme="minorBidi"/>
          <w:sz w:val="24"/>
          <w:szCs w:val="24"/>
          <w:lang w:eastAsia="x-none"/>
        </w:rPr>
        <w:t>В</w:t>
      </w:r>
      <w:r w:rsidRPr="009B295F">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9B295F">
        <w:rPr>
          <w:rFonts w:ascii="Times New Roman" w:eastAsiaTheme="minorHAnsi" w:hAnsi="Times New Roman" w:cstheme="minorBidi"/>
          <w:sz w:val="24"/>
          <w:szCs w:val="24"/>
        </w:rPr>
        <w:t xml:space="preserve"> </w:t>
      </w:r>
      <w:hyperlink r:id="rId127" w:history="1">
        <w:r w:rsidRPr="009B295F">
          <w:rPr>
            <w:rFonts w:ascii="Times New Roman" w:eastAsiaTheme="minorHAnsi" w:hAnsi="Times New Roman" w:cstheme="minorBidi"/>
            <w:color w:val="0000FF"/>
            <w:sz w:val="24"/>
            <w:szCs w:val="24"/>
            <w:u w:val="single"/>
          </w:rPr>
          <w:t>Том II - Животни (bas.bg)</w:t>
        </w:r>
      </w:hyperlink>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1951. Рибите в България. Фауна на България </w:t>
      </w:r>
      <w:r w:rsidRPr="009B295F">
        <w:rPr>
          <w:rFonts w:ascii="Times New Roman" w:eastAsiaTheme="minorHAnsi" w:hAnsi="Times New Roman" w:cstheme="minorBidi"/>
          <w:sz w:val="24"/>
          <w:szCs w:val="24"/>
          <w:lang w:val="en-US" w:eastAsia="x-none"/>
        </w:rPr>
        <w:t>II</w:t>
      </w:r>
      <w:r w:rsidRPr="009B295F">
        <w:rPr>
          <w:rFonts w:ascii="Times New Roman" w:eastAsiaTheme="minorHAnsi" w:hAnsi="Times New Roman" w:cstheme="minorBidi"/>
          <w:sz w:val="24"/>
          <w:szCs w:val="24"/>
          <w:lang w:eastAsia="x-none"/>
        </w:rPr>
        <w:t>. С., БАН, 270 с.</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Живков,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28" w:history="1">
        <w:r w:rsidRPr="009B295F">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9B295F" w:rsidRPr="009B295F" w:rsidRDefault="005A4BC5" w:rsidP="00497AC6">
      <w:pPr>
        <w:spacing w:after="0" w:line="240" w:lineRule="auto"/>
        <w:ind w:left="709" w:hanging="709"/>
        <w:jc w:val="both"/>
        <w:rPr>
          <w:rFonts w:ascii="Times New Roman" w:eastAsiaTheme="minorHAnsi" w:hAnsi="Times New Roman" w:cstheme="minorBidi"/>
          <w:sz w:val="24"/>
          <w:szCs w:val="24"/>
          <w:lang w:eastAsia="x-none"/>
        </w:rPr>
      </w:pPr>
      <w:hyperlink r:id="rId129"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w:t>
        </w:r>
      </w:hyperlink>
      <w:r w:rsidR="009B295F" w:rsidRPr="009B295F">
        <w:rPr>
          <w:rFonts w:ascii="Times New Roman" w:eastAsiaTheme="minorHAnsi" w:hAnsi="Times New Roman" w:cstheme="minorBidi"/>
          <w:sz w:val="24"/>
          <w:szCs w:val="24"/>
          <w:lang w:eastAsia="x-none"/>
        </w:rPr>
        <w:t xml:space="preserve">; </w:t>
      </w:r>
      <w:hyperlink r:id="rId130"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lastRenderedPageBreak/>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Моров, Т. 1931. Сладководните риби в България. С., "Художник", 93 с.</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2013.</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-5113024-1-48 "</w:t>
      </w:r>
      <w:r w:rsidRPr="009B295F">
        <w:rPr>
          <w:rFonts w:ascii="Times New Roman" w:eastAsiaTheme="minorHAnsi" w:hAnsi="Times New Roman" w:cstheme="minorBidi"/>
          <w:sz w:val="24"/>
          <w:szCs w:val="24"/>
          <w:lang w:val="en-US" w:eastAsia="x-none"/>
        </w:rPr>
        <w:t>Te</w:t>
      </w:r>
      <w:r w:rsidRPr="009B295F">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xml:space="preserve"> фаза".</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Theme="minorHAnsi" w:hAnsi="Times New Roman" w:cstheme="minorBidi"/>
          <w:sz w:val="24"/>
          <w:szCs w:val="24"/>
        </w:rPr>
        <w:t xml:space="preserve"> </w:t>
      </w:r>
    </w:p>
    <w:p w:rsidR="009B295F" w:rsidRPr="009B295F" w:rsidRDefault="005A4BC5" w:rsidP="00497AC6">
      <w:pPr>
        <w:spacing w:after="0" w:line="240" w:lineRule="auto"/>
        <w:ind w:left="709" w:hanging="709"/>
        <w:jc w:val="both"/>
        <w:rPr>
          <w:rFonts w:ascii="Times New Roman" w:eastAsiaTheme="minorHAnsi" w:hAnsi="Times New Roman" w:cstheme="minorBidi"/>
          <w:sz w:val="24"/>
          <w:szCs w:val="24"/>
          <w:lang w:eastAsia="x-none"/>
        </w:rPr>
      </w:pPr>
      <w:hyperlink r:id="rId131" w:history="1">
        <w:r w:rsidR="009B295F" w:rsidRPr="009B295F">
          <w:rPr>
            <w:rFonts w:ascii="Times New Roman" w:eastAsiaTheme="minorHAnsi" w:hAnsi="Times New Roman" w:cstheme="minorBidi"/>
            <w:color w:val="0000FF" w:themeColor="hyperlink"/>
            <w:sz w:val="24"/>
            <w:szCs w:val="24"/>
            <w:u w:val="single"/>
            <w:lang w:val="en-US" w:eastAsia="x-none"/>
          </w:rPr>
          <w:t>https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ec</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europa</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environment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nature</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natura</w:t>
        </w:r>
        <w:r w:rsidR="009B295F" w:rsidRPr="009B295F">
          <w:rPr>
            <w:rFonts w:ascii="Times New Roman" w:eastAsiaTheme="minorHAnsi" w:hAnsi="Times New Roman" w:cstheme="minorBidi"/>
            <w:color w:val="0000FF" w:themeColor="hyperlink"/>
            <w:sz w:val="24"/>
            <w:szCs w:val="24"/>
            <w:u w:val="single"/>
            <w:lang w:eastAsia="x-none"/>
          </w:rPr>
          <w:t>2000/</w:t>
        </w:r>
        <w:r w:rsidR="009B295F" w:rsidRPr="009B295F">
          <w:rPr>
            <w:rFonts w:ascii="Times New Roman" w:eastAsiaTheme="minorHAnsi" w:hAnsi="Times New Roman" w:cstheme="minorBidi"/>
            <w:color w:val="0000FF" w:themeColor="hyperlink"/>
            <w:sz w:val="24"/>
            <w:szCs w:val="24"/>
            <w:u w:val="single"/>
            <w:lang w:val="en-US" w:eastAsia="x-none"/>
          </w:rPr>
          <w:t>management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docs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6/</w:t>
        </w:r>
        <w:r w:rsidR="009B295F" w:rsidRPr="009B295F">
          <w:rPr>
            <w:rFonts w:ascii="Times New Roman" w:eastAsiaTheme="minorHAnsi" w:hAnsi="Times New Roman" w:cstheme="minorBidi"/>
            <w:color w:val="0000FF" w:themeColor="hyperlink"/>
            <w:sz w:val="24"/>
            <w:szCs w:val="24"/>
            <w:u w:val="single"/>
            <w:lang w:val="en-US" w:eastAsia="x-none"/>
          </w:rPr>
          <w:t>BG</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_6_</w:t>
        </w:r>
        <w:r w:rsidR="009B295F" w:rsidRPr="009B295F">
          <w:rPr>
            <w:rFonts w:ascii="Times New Roman" w:eastAsiaTheme="minorHAnsi" w:hAnsi="Times New Roman" w:cstheme="minorBidi"/>
            <w:color w:val="0000FF" w:themeColor="hyperlink"/>
            <w:sz w:val="24"/>
            <w:szCs w:val="24"/>
            <w:u w:val="single"/>
            <w:lang w:val="en-US" w:eastAsia="x-none"/>
          </w:rPr>
          <w:t>guide</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jun</w:t>
        </w:r>
        <w:r w:rsidR="009B295F" w:rsidRPr="009B295F">
          <w:rPr>
            <w:rFonts w:ascii="Times New Roman" w:eastAsiaTheme="minorHAnsi" w:hAnsi="Times New Roman" w:cstheme="minorBidi"/>
            <w:color w:val="0000FF" w:themeColor="hyperlink"/>
            <w:sz w:val="24"/>
            <w:szCs w:val="24"/>
            <w:u w:val="single"/>
            <w:lang w:eastAsia="x-none"/>
          </w:rPr>
          <w:t>_2019.</w:t>
        </w:r>
        <w:r w:rsidR="009B295F" w:rsidRPr="009B295F">
          <w:rPr>
            <w:rFonts w:ascii="Times New Roman" w:eastAsiaTheme="minorHAnsi" w:hAnsi="Times New Roman" w:cstheme="minorBidi"/>
            <w:color w:val="0000FF" w:themeColor="hyperlink"/>
            <w:sz w:val="24"/>
            <w:szCs w:val="24"/>
            <w:u w:val="single"/>
            <w:lang w:val="en-US" w:eastAsia="x-none"/>
          </w:rPr>
          <w:t>pdf</w:t>
        </w:r>
      </w:hyperlink>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Шишков, Г. 1939</w:t>
      </w:r>
      <w:r w:rsidRPr="009B295F">
        <w:rPr>
          <w:rFonts w:ascii="Times New Roman" w:eastAsiaTheme="minorHAnsi" w:hAnsi="Times New Roman" w:cstheme="minorBidi"/>
          <w:sz w:val="24"/>
          <w:szCs w:val="24"/>
          <w:lang w:val="en-US" w:eastAsia="x-none"/>
        </w:rPr>
        <w:t>a</w:t>
      </w:r>
      <w:r w:rsidRPr="009B295F">
        <w:rPr>
          <w:rFonts w:ascii="Times New Roman" w:eastAsiaTheme="minorHAnsi" w:hAnsi="Times New Roman" w:cstheme="minorBidi"/>
          <w:sz w:val="24"/>
          <w:szCs w:val="24"/>
          <w:lang w:eastAsia="x-none"/>
        </w:rPr>
        <w:t>. Върху някои нови и слабо познати нашенски сладководни риби. – Год. СУ Физико-матем. фак., 35 (3): 91–199.</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Apostolou</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A</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L</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Pehlivanov</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Schabuss</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H</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Zorning</w:t>
      </w:r>
      <w:r w:rsidRPr="009B295F">
        <w:rPr>
          <w:rFonts w:ascii="Times New Roman" w:eastAsiaTheme="minorHAnsi" w:hAnsi="Times New Roman" w:cstheme="minorBidi"/>
          <w:sz w:val="24"/>
          <w:szCs w:val="24"/>
          <w:lang w:eastAsia="x-none"/>
        </w:rPr>
        <w:t xml:space="preserve"> 2021.</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Monitoring fish in Lower Danube River main channel by applying various sampling methodologies.</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Acta Zool. Bulg., 73 (2): 269-274.</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eastAsia="x-none"/>
        </w:rPr>
        <w:t>CEN - EN 14011, 2003. Water quality - Sampling of fish with electricity. Brussels, 16 p.</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Clavero, M., F. Blanco-Garrido, J. Prenda, 2006. Monitoring small fish populations in streams: A comparison of four passive methods. Fisheries Research. 78: 243-251.</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Froese, R., D. Pauly. Editors. 2021. FishBase. World Wide Web electronic publication. www.fishbase.org, (06/2021)</w:t>
      </w:r>
      <w:r w:rsidRPr="009B295F">
        <w:rPr>
          <w:rFonts w:ascii="Times New Roman" w:eastAsiaTheme="minorHAnsi" w:hAnsi="Times New Roman" w:cstheme="minorBidi"/>
          <w:sz w:val="24"/>
          <w:szCs w:val="24"/>
          <w:lang w:eastAsia="x-none"/>
        </w:rPr>
        <w:t>:</w:t>
      </w:r>
      <w:r w:rsidRPr="009B295F">
        <w:rPr>
          <w:rFonts w:ascii="Times New Roman" w:eastAsiaTheme="minorHAnsi" w:hAnsi="Times New Roman" w:cstheme="minorBidi"/>
          <w:sz w:val="24"/>
          <w:szCs w:val="24"/>
        </w:rPr>
        <w:t xml:space="preserve"> </w:t>
      </w:r>
      <w:hyperlink r:id="rId132" w:history="1">
        <w:r w:rsidRPr="009B295F">
          <w:rPr>
            <w:rFonts w:ascii="Times New Roman" w:eastAsiaTheme="minorHAnsi" w:hAnsi="Times New Roman" w:cstheme="minorBidi"/>
            <w:color w:val="0000FF"/>
            <w:sz w:val="24"/>
            <w:szCs w:val="24"/>
            <w:u w:val="single"/>
          </w:rPr>
          <w:t>Search FishBase (mnhn.fr)</w:t>
        </w:r>
      </w:hyperlink>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 xml:space="preserve">IUCN 2021. The IUCN Red List of Threatened Species. Version 2021-2. </w:t>
      </w:r>
      <w:hyperlink r:id="rId133" w:history="1">
        <w:r w:rsidRPr="009B295F">
          <w:rPr>
            <w:rFonts w:ascii="Times New Roman" w:eastAsiaTheme="minorHAnsi" w:hAnsi="Times New Roman" w:cstheme="minorBidi"/>
            <w:color w:val="0000FF" w:themeColor="hyperlink"/>
            <w:sz w:val="24"/>
            <w:szCs w:val="24"/>
            <w:u w:val="single"/>
            <w:lang w:val="en-US" w:eastAsia="x-none"/>
          </w:rPr>
          <w:t>https://www.iucnredlist.org</w:t>
        </w:r>
      </w:hyperlink>
      <w:r w:rsidRPr="009B295F">
        <w:rPr>
          <w:rFonts w:ascii="Times New Roman" w:eastAsiaTheme="minorHAnsi" w:hAnsi="Times New Roman" w:cstheme="minorBidi"/>
          <w:sz w:val="24"/>
          <w:szCs w:val="24"/>
          <w:lang w:val="en-US" w:eastAsia="x-none"/>
        </w:rPr>
        <w:t>.</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Vassilev, M., L. Pehlivanov. 2005. Checklist of Bulgarian freshwater fishes. – Acta zool. bulg., 57(2): 161–190.</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Zettler, M</w:t>
      </w:r>
      <w:r w:rsidRPr="009B295F">
        <w:rPr>
          <w:rFonts w:ascii="Times New Roman" w:eastAsiaTheme="minorHAnsi" w:hAnsi="Times New Roman" w:cstheme="minorBidi"/>
          <w:sz w:val="24"/>
          <w:szCs w:val="24"/>
          <w:lang w:val="en-US" w:eastAsia="x-none"/>
        </w:rPr>
        <w:t xml:space="preserve">., </w:t>
      </w:r>
      <w:r w:rsidRPr="009B295F">
        <w:rPr>
          <w:rFonts w:ascii="Times New Roman" w:eastAsiaTheme="minorHAnsi" w:hAnsi="Times New Roman" w:cstheme="minorBidi"/>
          <w:sz w:val="24"/>
          <w:szCs w:val="24"/>
          <w:lang w:eastAsia="x-none"/>
        </w:rPr>
        <w:t>U</w:t>
      </w:r>
      <w:r w:rsidRPr="009B295F">
        <w:rPr>
          <w:rFonts w:ascii="Times New Roman" w:eastAsiaTheme="minorHAnsi" w:hAnsi="Times New Roman" w:cstheme="minorBidi"/>
          <w:sz w:val="24"/>
          <w:szCs w:val="24"/>
          <w:lang w:val="en-US" w:eastAsia="x-none"/>
        </w:rPr>
        <w:t>.</w:t>
      </w:r>
      <w:r w:rsidRPr="009B295F">
        <w:rPr>
          <w:rFonts w:ascii="Times New Roman" w:eastAsiaTheme="minorHAnsi" w:hAnsi="Times New Roman" w:cstheme="minorBidi"/>
          <w:sz w:val="24"/>
          <w:szCs w:val="24"/>
          <w:lang w:eastAsia="x-none"/>
        </w:rPr>
        <w:t xml:space="preserve"> Jueg</w:t>
      </w:r>
      <w:r w:rsidRPr="009B295F">
        <w:rPr>
          <w:rFonts w:ascii="Times New Roman" w:eastAsiaTheme="minorHAnsi" w:hAnsi="Times New Roman" w:cstheme="minorBidi"/>
          <w:sz w:val="24"/>
          <w:szCs w:val="24"/>
          <w:lang w:val="en-US" w:eastAsia="x-none"/>
        </w:rPr>
        <w:t xml:space="preserve"> </w:t>
      </w:r>
      <w:r w:rsidRPr="009B295F">
        <w:rPr>
          <w:rFonts w:ascii="Times New Roman" w:eastAsiaTheme="minorHAnsi" w:hAnsi="Times New Roman" w:cstheme="minorBidi"/>
          <w:sz w:val="24"/>
          <w:szCs w:val="24"/>
          <w:lang w:eastAsia="x-none"/>
        </w:rPr>
        <w:t>2007. The situation of the freshwater mussel Unio crassus (PHILIPSSON, 1788) in northeast Germany and its monitoring in terms of the EC Habitats Directive. Mollusca. 25:165-174.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p>
    <w:p w:rsidR="00DE5D2D"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Апостолос Апостолу, Лъче</w:t>
      </w:r>
      <w:r w:rsidR="00DE5D2D">
        <w:rPr>
          <w:rFonts w:ascii="Times New Roman" w:eastAsiaTheme="minorHAnsi" w:hAnsi="Times New Roman"/>
          <w:sz w:val="24"/>
          <w:szCs w:val="24"/>
        </w:rPr>
        <w:t>зар Пехливанов, Стефан Казаков</w:t>
      </w:r>
    </w:p>
    <w:p w:rsidR="00DE5D2D" w:rsidRPr="009B295F" w:rsidRDefault="00DE5D2D"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49" w:name="_Toc88847589"/>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5329 </w:t>
      </w:r>
      <w:r w:rsidRPr="009B295F">
        <w:rPr>
          <w:rFonts w:ascii="Times New Roman" w:eastAsiaTheme="minorHAnsi" w:hAnsi="Times New Roman" w:cstheme="minorBidi"/>
          <w:bCs w:val="0"/>
          <w:i/>
          <w:smallCaps/>
          <w:color w:val="1F497D"/>
          <w:sz w:val="28"/>
          <w:szCs w:val="28"/>
          <w:lang w:val="en-US" w:eastAsia="bg-BG"/>
        </w:rPr>
        <w:t>Romanogobio</w:t>
      </w:r>
      <w:r w:rsidRPr="009B295F">
        <w:rPr>
          <w:rFonts w:ascii="Times New Roman" w:eastAsiaTheme="minorHAnsi" w:hAnsi="Times New Roman" w:cstheme="minorBidi"/>
          <w:bCs w:val="0"/>
          <w:i/>
          <w:smallCaps/>
          <w:color w:val="1F497D"/>
          <w:sz w:val="28"/>
          <w:szCs w:val="28"/>
          <w:lang w:eastAsia="bg-BG"/>
        </w:rPr>
        <w:t xml:space="preserve"> </w:t>
      </w:r>
      <w:r w:rsidRPr="009B295F">
        <w:rPr>
          <w:rFonts w:ascii="Times New Roman" w:eastAsiaTheme="minorHAnsi" w:hAnsi="Times New Roman" w:cstheme="minorBidi"/>
          <w:bCs w:val="0"/>
          <w:i/>
          <w:smallCaps/>
          <w:color w:val="1F497D"/>
          <w:sz w:val="28"/>
          <w:szCs w:val="28"/>
          <w:lang w:val="en-US" w:eastAsia="bg-BG"/>
        </w:rPr>
        <w:t>vladykovi</w:t>
      </w:r>
      <w:bookmarkEnd w:id="49"/>
    </w:p>
    <w:p w:rsidR="009B295F" w:rsidRPr="009B295F" w:rsidRDefault="009B295F" w:rsidP="00497AC6">
      <w:pPr>
        <w:spacing w:after="160" w:line="240" w:lineRule="auto"/>
        <w:rPr>
          <w:rFonts w:ascii="Times New Roman" w:hAnsi="Times New Roman"/>
          <w:bCs/>
          <w:color w:val="000000"/>
          <w:sz w:val="24"/>
          <w:szCs w:val="24"/>
          <w:lang w:eastAsia="bg-BG"/>
        </w:rPr>
      </w:pPr>
      <w:r w:rsidRPr="009B295F">
        <w:rPr>
          <w:rFonts w:ascii="Times New Roman" w:eastAsiaTheme="minorHAnsi" w:hAnsi="Times New Roman"/>
          <w:b/>
          <w:sz w:val="24"/>
          <w:szCs w:val="24"/>
        </w:rPr>
        <w:t xml:space="preserve">1. Код и наименование на вида: </w:t>
      </w:r>
      <w:r w:rsidRPr="009B295F">
        <w:rPr>
          <w:rFonts w:ascii="Times New Roman" w:hAnsi="Times New Roman"/>
          <w:bCs/>
          <w:color w:val="000000"/>
          <w:sz w:val="24"/>
          <w:szCs w:val="24"/>
          <w:lang w:eastAsia="bg-BG"/>
        </w:rPr>
        <w:t xml:space="preserve">5329 </w:t>
      </w:r>
      <w:r w:rsidRPr="009B295F">
        <w:rPr>
          <w:rFonts w:ascii="Times New Roman" w:hAnsi="Times New Roman"/>
          <w:bCs/>
          <w:i/>
          <w:color w:val="000000"/>
          <w:sz w:val="24"/>
          <w:szCs w:val="24"/>
          <w:lang w:val="en-US" w:eastAsia="bg-BG"/>
        </w:rPr>
        <w:t>Romanogobio</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vladykovi</w:t>
      </w:r>
      <w:r w:rsidRPr="009B295F">
        <w:rPr>
          <w:rFonts w:ascii="Times New Roman" w:hAnsi="Times New Roman"/>
          <w:bCs/>
          <w:color w:val="000000"/>
          <w:sz w:val="24"/>
          <w:szCs w:val="24"/>
          <w:lang w:eastAsia="bg-BG"/>
        </w:rPr>
        <w:t xml:space="preserve"> - Белопера кротушка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lastRenderedPageBreak/>
        <w:t>2. Кратка х</w:t>
      </w:r>
      <w:r w:rsidR="00497AC6">
        <w:rPr>
          <w:rFonts w:ascii="Times New Roman" w:eastAsiaTheme="minorHAnsi" w:hAnsi="Times New Roman"/>
          <w:b/>
          <w:sz w:val="24"/>
          <w:szCs w:val="24"/>
        </w:rPr>
        <w:t>арактеристика на целевия обект</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От балканската кротушка (</w:t>
      </w:r>
      <w:r w:rsidRPr="00497AC6">
        <w:rPr>
          <w:rFonts w:ascii="Times New Roman" w:eastAsiaTheme="minorHAnsi" w:hAnsi="Times New Roman"/>
          <w:i/>
          <w:sz w:val="24"/>
          <w:szCs w:val="24"/>
        </w:rPr>
        <w:t>Romanogobio kessleri</w:t>
      </w:r>
      <w:r w:rsidRPr="009B295F">
        <w:rPr>
          <w:rFonts w:ascii="Times New Roman" w:eastAsiaTheme="minorHAnsi" w:hAnsi="Times New Roman"/>
          <w:sz w:val="24"/>
          <w:szCs w:val="24"/>
        </w:rPr>
        <w:t>)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От малката кротушка (</w:t>
      </w:r>
      <w:r w:rsidRPr="00497AC6">
        <w:rPr>
          <w:rFonts w:ascii="Times New Roman" w:eastAsiaTheme="minorHAnsi" w:hAnsi="Times New Roman"/>
          <w:i/>
          <w:sz w:val="24"/>
          <w:szCs w:val="24"/>
        </w:rPr>
        <w:t>Romanogobio uranoscopus</w:t>
      </w:r>
      <w:r w:rsidRPr="009B295F">
        <w:rPr>
          <w:rFonts w:ascii="Times New Roman" w:eastAsiaTheme="minorHAnsi" w:hAnsi="Times New Roman"/>
          <w:sz w:val="24"/>
          <w:szCs w:val="24"/>
        </w:rPr>
        <w:t>) се отличава по по-късите мустачки -не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Характеристики на местообитанието в България:</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9B295F" w:rsidRPr="009B295F" w:rsidRDefault="009B295F" w:rsidP="00497AC6">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9B295F">
      <w:pPr>
        <w:spacing w:after="160" w:line="240" w:lineRule="auto"/>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по различен начин по </w:t>
      </w:r>
      <w:r w:rsidR="00497AC6">
        <w:rPr>
          <w:rFonts w:ascii="Times New Roman" w:eastAsiaTheme="minorHAnsi" w:hAnsi="Times New Roman"/>
          <w:sz w:val="24"/>
          <w:szCs w:val="24"/>
        </w:rPr>
        <w:t>всички показатели в К</w:t>
      </w:r>
      <w:r w:rsidRPr="00497AC6">
        <w:rPr>
          <w:rFonts w:ascii="Times New Roman" w:eastAsiaTheme="minorHAnsi" w:hAnsi="Times New Roman"/>
          <w:sz w:val="24"/>
          <w:szCs w:val="24"/>
        </w:rPr>
        <w:t xml:space="preserve">онтиненталния биогеографски </w:t>
      </w:r>
      <w:r w:rsidR="00497AC6">
        <w:rPr>
          <w:rFonts w:ascii="Times New Roman" w:eastAsiaTheme="minorHAnsi" w:hAnsi="Times New Roman"/>
          <w:sz w:val="24"/>
          <w:szCs w:val="24"/>
        </w:rPr>
        <w:t>регион</w:t>
      </w:r>
      <w:r w:rsidRPr="00497AC6">
        <w:rPr>
          <w:rFonts w:ascii="Times New Roman" w:eastAsiaTheme="minorHAnsi" w:hAnsi="Times New Roman"/>
          <w:sz w:val="24"/>
          <w:szCs w:val="24"/>
        </w:rPr>
        <w:t>. Източник на информацията</w:t>
      </w:r>
      <w:r w:rsidRPr="009B295F">
        <w:rPr>
          <w:rFonts w:ascii="Times New Roman" w:eastAsiaTheme="minorHAnsi" w:hAnsi="Times New Roman"/>
          <w:color w:val="0000FF" w:themeColor="hyperlink"/>
          <w:sz w:val="24"/>
          <w:szCs w:val="24"/>
          <w:u w:val="single"/>
        </w:rPr>
        <w:t xml:space="preserve">: </w:t>
      </w:r>
      <w:hyperlink r:id="rId134"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497AC6" w:rsidRDefault="009B295F" w:rsidP="009B295F">
      <w:pPr>
        <w:spacing w:after="0" w:line="240" w:lineRule="auto"/>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497AC6" w:rsidRDefault="009B295F" w:rsidP="009B295F">
      <w:pPr>
        <w:spacing w:after="0" w:line="240" w:lineRule="auto"/>
        <w:jc w:val="both"/>
        <w:rPr>
          <w:rFonts w:ascii="Times New Roman" w:eastAsiaTheme="minorHAnsi" w:hAnsi="Times New Roman"/>
          <w:sz w:val="24"/>
          <w:szCs w:val="24"/>
        </w:rPr>
      </w:pPr>
      <w:r w:rsidRPr="00497AC6">
        <w:rPr>
          <w:rFonts w:ascii="Times New Roman" w:eastAsiaTheme="minorHAnsi" w:hAnsi="Times New Roman"/>
          <w:sz w:val="24"/>
          <w:szCs w:val="24"/>
        </w:rPr>
        <w:t>1. Пряко въздействащи негативни антропогенни фактори.</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Улавяне в риболовни уреди. </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B295F" w:rsidRPr="009B295F" w:rsidTr="00497AC6">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497AC6">
        <w:trPr>
          <w:tblCellSpacing w:w="15" w:type="dxa"/>
        </w:trPr>
        <w:tc>
          <w:tcPr>
            <w:tcW w:w="16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497AC6">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336100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336100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А</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А</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135"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(336100 кв.м. мин-макс). Опазването на вида е оценено с „</w:t>
      </w:r>
      <w:r w:rsidRPr="009B295F">
        <w:rPr>
          <w:rFonts w:ascii="Times New Roman" w:eastAsiaTheme="minorHAnsi" w:hAnsi="Times New Roman"/>
          <w:bCs/>
          <w:color w:val="000000"/>
          <w:kern w:val="36"/>
          <w:sz w:val="24"/>
          <w:szCs w:val="24"/>
        </w:rPr>
        <w:t>A) отлично опазване“</w:t>
      </w:r>
      <w:r w:rsidRPr="009B295F">
        <w:rPr>
          <w:rFonts w:ascii="Times New Roman" w:eastAsiaTheme="minorHAnsi" w:hAnsi="Times New Roman"/>
          <w:sz w:val="24"/>
          <w:szCs w:val="24"/>
        </w:rPr>
        <w:t>. Изолираността на популацията е оценено с „</w:t>
      </w:r>
      <w:r w:rsidRPr="009B295F">
        <w:rPr>
          <w:rFonts w:ascii="Times New Roman" w:eastAsiaTheme="minorHAnsi" w:hAnsi="Times New Roman"/>
          <w:bCs/>
          <w:color w:val="000000"/>
          <w:kern w:val="36"/>
          <w:sz w:val="24"/>
          <w:szCs w:val="24"/>
          <w:lang w:val="en-US"/>
        </w:rPr>
        <w:t>B</w:t>
      </w:r>
      <w:r w:rsidRPr="009B295F">
        <w:rPr>
          <w:rFonts w:ascii="Times New Roman" w:eastAsiaTheme="minorHAnsi" w:hAnsi="Times New Roman"/>
          <w:bCs/>
          <w:color w:val="000000"/>
          <w:kern w:val="36"/>
          <w:sz w:val="24"/>
          <w:szCs w:val="24"/>
        </w:rPr>
        <w:t>) не изолирана популация в края на ареала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A) отлична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497AC6">
        <w:rPr>
          <w:rFonts w:ascii="Times New Roman" w:eastAsiaTheme="minorHAnsi" w:hAnsi="Times New Roman"/>
          <w:b/>
          <w:sz w:val="24"/>
          <w:szCs w:val="24"/>
        </w:rPr>
        <w:t>Анализ на наличната информация</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Поради тази причина е категоризиран в неблагоприятно-незадоволително ПС. В стандартния формуляр няма информация за числеността на популацията.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9B295F" w:rsidRPr="009B295F" w:rsidRDefault="009B295F" w:rsidP="00497AC6">
      <w:pPr>
        <w:spacing w:before="120" w:after="12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Полево проучване през 2021г с цел изясняване на вида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Не е регистриран нито един жив екземпляр на белопера кротушка в нито един от трансектите. </w:t>
      </w:r>
    </w:p>
    <w:p w:rsidR="009B295F" w:rsidRPr="00497AC6" w:rsidRDefault="009B295F" w:rsidP="00497AC6">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Въпреки всичко не трябва да се пренебрегва влиянието на кумулативия натиск от участъци над и извън зоната.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p w:rsidR="009B295F" w:rsidRPr="009B295F" w:rsidRDefault="009B295F" w:rsidP="009B295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9B295F" w:rsidRPr="00497AC6" w:rsidTr="00497AC6">
        <w:trPr>
          <w:tblHeader/>
          <w:jc w:val="center"/>
        </w:trPr>
        <w:tc>
          <w:tcPr>
            <w:tcW w:w="756"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eastAsiaTheme="minorHAnsi" w:hAnsi="Times New Roman"/>
                <w:b/>
                <w:bCs/>
              </w:rPr>
              <w:lastRenderedPageBreak/>
              <w:t>Параметър</w:t>
            </w:r>
          </w:p>
        </w:tc>
        <w:tc>
          <w:tcPr>
            <w:tcW w:w="636"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Мерна единица</w:t>
            </w:r>
          </w:p>
        </w:tc>
        <w:tc>
          <w:tcPr>
            <w:tcW w:w="635"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Целева стойност</w:t>
            </w:r>
          </w:p>
        </w:tc>
        <w:tc>
          <w:tcPr>
            <w:tcW w:w="1936"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eastAsiaTheme="minorHAnsi" w:hAnsi="Times New Roman"/>
                <w:b/>
                <w:bCs/>
              </w:rPr>
              <w:t>Специфични цели на опазване за зоната</w:t>
            </w: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lang w:val="en-US"/>
              </w:rPr>
            </w:pPr>
            <w:r w:rsidRPr="00497AC6">
              <w:rPr>
                <w:rFonts w:ascii="Times New Roman" w:eastAsiaTheme="minorHAnsi" w:hAnsi="Times New Roman"/>
              </w:rPr>
              <w:t>Плътност на популацията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Брой индивиди/</w:t>
            </w:r>
            <w:r w:rsidRPr="009B295F">
              <w:rPr>
                <w:rFonts w:ascii="Times New Roman" w:eastAsiaTheme="minorHAnsi" w:hAnsi="Times New Roman"/>
                <w:lang w:val="en-US"/>
              </w:rPr>
              <w:t>ha</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0</w:t>
            </w:r>
            <w:r w:rsidRPr="009B295F">
              <w:rPr>
                <w:rFonts w:ascii="Times New Roman" w:eastAsiaTheme="minorHAnsi" w:hAnsi="Times New Roman"/>
                <w:lang w:val="en-US"/>
              </w:rPr>
              <w:t xml:space="preserve">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Този параметър не се отнася за тази зона. Подходящите местообитания не са достатъчни за поддържане на определена популационна плътност.</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B295F">
              <w:rPr>
                <w:rFonts w:ascii="Times New Roman" w:eastAsiaTheme="minorHAnsi" w:hAnsi="Times New Roman"/>
                <w:vertAlign w:val="superscript"/>
              </w:rPr>
              <w:t>2</w:t>
            </w:r>
            <w:r w:rsidRPr="009B295F">
              <w:rPr>
                <w:rFonts w:ascii="Times New Roman" w:eastAsiaTheme="minorHAnsi" w:hAnsi="Times New Roman"/>
              </w:rPr>
              <w:t xml:space="preserve">. След това броят на уловените екземпляри се преизчислява на един хектар.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По време на мониторинг на МОСВ през 2014-2015 г. видът е регистриран в зоната с популационна плътност 25-467 инд/ха. По време на проучването JDS4 през 2018 г. е регистрирана популационна плътност 350 инд/ха През 2021 г. е проведено ново теренно проучване за вида в две точки на зоната но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„Благоприятно“</w:t>
            </w:r>
            <w:r w:rsidRPr="009B295F">
              <w:rPr>
                <w:rFonts w:asciiTheme="minorHAnsi" w:eastAsiaTheme="minorHAnsi" w:hAnsiTheme="minorHAnsi" w:cstheme="minorBidi"/>
              </w:rPr>
              <w:t xml:space="preserve"> </w:t>
            </w:r>
            <w:r w:rsidRPr="009B295F">
              <w:rPr>
                <w:rFonts w:ascii="Times New Roman" w:eastAsiaTheme="minorHAnsi" w:hAnsi="Times New Roman"/>
              </w:rPr>
              <w:t>дори ако вида не бъде регистриран в зоната,.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целева плътност на популацията в други зони, където вида присъства.</w:t>
            </w: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lastRenderedPageBreak/>
              <w:t xml:space="preserve">Местообитание на вида: </w:t>
            </w:r>
          </w:p>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t>Дължина на речната мрежа, представляваща потенциално местообитание за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km</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 xml:space="preserve">Най-малко 0,12  </w:t>
            </w:r>
            <w:r w:rsidRPr="009B295F">
              <w:rPr>
                <w:rFonts w:ascii="Times New Roman" w:eastAsiaTheme="minorHAnsi" w:hAnsi="Times New Roman"/>
                <w:shd w:val="clear" w:color="auto" w:fill="FFFFFF"/>
                <w:lang w:val="en-US"/>
              </w:rPr>
              <w:t>km</w:t>
            </w:r>
            <w:r w:rsidRPr="009B295F">
              <w:rPr>
                <w:rFonts w:ascii="Times New Roman" w:eastAsiaTheme="minorHAnsi" w:hAnsi="Times New Roman"/>
                <w:shd w:val="clear" w:color="auto" w:fill="FFFFFF"/>
              </w:rPr>
              <w:t xml:space="preserve">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Реки от типове R6, R7, съгласно класификацията на Рамковата Директива за водите;</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Река Дунав, долното течение на неговите притоци.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Изключени са всички стоящи водни тела в зоната.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0,12  км речна мрежа в защитената зона отговарят на посочените критерии. Според наличните данни за вида, той се среща мозайчно в зоната.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0,12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t xml:space="preserve">Местообитание на вида: </w:t>
            </w:r>
          </w:p>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t xml:space="preserve">Степен на свързаност на местообитанието на вида </w:t>
            </w:r>
          </w:p>
          <w:p w:rsidR="009B295F" w:rsidRPr="00497AC6" w:rsidRDefault="009B295F" w:rsidP="009B295F">
            <w:pPr>
              <w:spacing w:before="120" w:after="120" w:line="240" w:lineRule="auto"/>
              <w:rPr>
                <w:rFonts w:ascii="Times New Roman" w:eastAsiaTheme="minorHAnsi" w:hAnsi="Times New Roman"/>
              </w:rPr>
            </w:pPr>
          </w:p>
          <w:p w:rsidR="009B295F" w:rsidRPr="00497AC6" w:rsidRDefault="009B295F" w:rsidP="009B295F">
            <w:pPr>
              <w:spacing w:before="120" w:after="120" w:line="240" w:lineRule="auto"/>
              <w:rPr>
                <w:rFonts w:ascii="Times New Roman" w:eastAsiaTheme="minorHAnsi" w:hAnsi="Times New Roman"/>
              </w:rPr>
            </w:pP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всяка бариера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w:t>
            </w:r>
            <w:r w:rsidRPr="009B295F">
              <w:rPr>
                <w:rFonts w:ascii="Times New Roman" w:eastAsiaTheme="minorHAnsi" w:hAnsi="Times New Roman"/>
              </w:rPr>
              <w:lastRenderedPageBreak/>
              <w:t xml:space="preserve">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w:t>
            </w:r>
            <w:r w:rsidRPr="00497AC6">
              <w:rPr>
                <w:rFonts w:ascii="Times New Roman" w:eastAsiaTheme="minorHAnsi" w:hAnsi="Times New Roman"/>
              </w:rPr>
              <w:lastRenderedPageBreak/>
              <w:t xml:space="preserve">, Риби, Макрофити) </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екологично състояние съгласно РДВ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p>
        </w:tc>
        <w:tc>
          <w:tcPr>
            <w:tcW w:w="1936"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lastRenderedPageBreak/>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36" w:history="1">
              <w:r w:rsidRPr="009B295F">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137" w:history="1">
              <w:r w:rsidRPr="009B295F">
                <w:rPr>
                  <w:rFonts w:ascii="Times New Roman" w:eastAsiaTheme="minorHAnsi" w:hAnsi="Times New Roman"/>
                  <w:color w:val="0000FF" w:themeColor="hyperlink"/>
                  <w:u w:val="single"/>
                </w:rPr>
                <w:t>http://www.bd-dunav.org/uploads/content/files/upravlenie-na-vodite/PURB-2016-2021-final/Razdel-1/prilojenia_R1/Pril_1244.pdf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Трябва да бъдат установени източниците на замърсяване вътре и извън зоната, които са причина за умереното състояние на водните тела с подходящи местообитания за вида.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497AC6">
        <w:trPr>
          <w:jc w:val="center"/>
        </w:trPr>
        <w:tc>
          <w:tcPr>
            <w:tcW w:w="756" w:type="pct"/>
            <w:shd w:val="clear" w:color="auto" w:fill="auto"/>
          </w:tcPr>
          <w:p w:rsidR="009B295F" w:rsidRPr="00497AC6" w:rsidRDefault="009B295F" w:rsidP="009B295F">
            <w:pPr>
              <w:spacing w:before="120" w:after="120" w:line="240" w:lineRule="auto"/>
              <w:rPr>
                <w:rFonts w:ascii="Times New Roman" w:eastAsiaTheme="minorHAnsi" w:hAnsi="Times New Roman"/>
              </w:rPr>
            </w:pPr>
            <w:r w:rsidRPr="00497AC6">
              <w:rPr>
                <w:rFonts w:ascii="Times New Roman" w:eastAsiaTheme="minorHAnsi" w:hAnsi="Times New Roman"/>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структуриран </w:t>
            </w:r>
            <w:r w:rsidRPr="009B295F">
              <w:rPr>
                <w:rFonts w:ascii="Times New Roman" w:eastAsiaTheme="minorHAnsi" w:hAnsi="Times New Roman"/>
              </w:rPr>
              <w:lastRenderedPageBreak/>
              <w:t>субстрат, съотнесен към общата дължина на речните участъци с подходящи местообитания за вида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Отстраняване на чакъл и </w:t>
            </w:r>
            <w:r w:rsidRPr="009B295F">
              <w:rPr>
                <w:rFonts w:ascii="Times New Roman" w:eastAsiaTheme="minorHAnsi" w:hAnsi="Times New Roman"/>
              </w:rPr>
              <w:lastRenderedPageBreak/>
              <w:t>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над 5%.</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497AC6">
        <w:rPr>
          <w:rFonts w:ascii="Times New Roman" w:eastAsiaTheme="minorHAnsi" w:hAnsi="Times New Roman"/>
          <w:b/>
          <w:sz w:val="24"/>
          <w:szCs w:val="24"/>
        </w:rPr>
        <w:t>зация на СФ на защитената зона</w:t>
      </w:r>
    </w:p>
    <w:p w:rsidR="009B295F" w:rsidRPr="009B295F" w:rsidRDefault="009B295F" w:rsidP="00497AC6">
      <w:pPr>
        <w:spacing w:after="16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много рядък или периодично отсъства от зоната, тъй като подходящите местообитания в нея не са широко застъпени. Част от зоната представлява екокоридор за миграциите на вида. Поради тези причини са нанесени съответните корекции и към СФ:</w:t>
      </w:r>
    </w:p>
    <w:tbl>
      <w:tblPr>
        <w:tblW w:w="5423"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514"/>
        <w:gridCol w:w="297"/>
        <w:gridCol w:w="374"/>
        <w:gridCol w:w="340"/>
        <w:gridCol w:w="792"/>
        <w:gridCol w:w="792"/>
        <w:gridCol w:w="658"/>
        <w:gridCol w:w="640"/>
        <w:gridCol w:w="927"/>
        <w:gridCol w:w="1011"/>
        <w:gridCol w:w="689"/>
        <w:gridCol w:w="579"/>
        <w:gridCol w:w="655"/>
      </w:tblGrid>
      <w:tr w:rsidR="009B295F" w:rsidRPr="00497AC6" w:rsidTr="00497AC6">
        <w:trPr>
          <w:tblCellSpacing w:w="15" w:type="dxa"/>
        </w:trPr>
        <w:tc>
          <w:tcPr>
            <w:tcW w:w="1385" w:type="pct"/>
            <w:gridSpan w:val="5"/>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Site assessment </w:t>
            </w:r>
          </w:p>
        </w:tc>
      </w:tr>
      <w:tr w:rsidR="009B295F" w:rsidRPr="00497AC6" w:rsidTr="00497AC6">
        <w:trPr>
          <w:tblCellSpacing w:w="15" w:type="dxa"/>
        </w:trPr>
        <w:tc>
          <w:tcPr>
            <w:tcW w:w="154" w:type="pct"/>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G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 </w:t>
            </w:r>
          </w:p>
        </w:tc>
      </w:tr>
      <w:tr w:rsidR="009B295F" w:rsidRPr="00497AC6" w:rsidTr="00497AC6">
        <w:trPr>
          <w:tblCellSpacing w:w="15" w:type="dxa"/>
        </w:trPr>
        <w:tc>
          <w:tcPr>
            <w:tcW w:w="154"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290"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564"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3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83"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4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43"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Min</w:t>
            </w:r>
          </w:p>
        </w:tc>
        <w:tc>
          <w:tcPr>
            <w:tcW w:w="343"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Max</w:t>
            </w:r>
          </w:p>
        </w:tc>
        <w:tc>
          <w:tcPr>
            <w:tcW w:w="330"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20"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p>
        </w:tc>
        <w:tc>
          <w:tcPr>
            <w:tcW w:w="476"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521"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Pop.</w:t>
            </w:r>
          </w:p>
        </w:tc>
        <w:tc>
          <w:tcPr>
            <w:tcW w:w="347"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Con.</w:t>
            </w:r>
          </w:p>
        </w:tc>
        <w:tc>
          <w:tcPr>
            <w:tcW w:w="287"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Iso.</w:t>
            </w:r>
          </w:p>
        </w:tc>
        <w:tc>
          <w:tcPr>
            <w:tcW w:w="320"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Glo.</w:t>
            </w:r>
          </w:p>
        </w:tc>
      </w:tr>
      <w:tr w:rsidR="009B295F" w:rsidRPr="00497AC6" w:rsidTr="000C510E">
        <w:trPr>
          <w:tblCellSpacing w:w="15" w:type="dxa"/>
        </w:trPr>
        <w:tc>
          <w:tcPr>
            <w:tcW w:w="1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F</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5329</w:t>
            </w:r>
          </w:p>
        </w:tc>
        <w:tc>
          <w:tcPr>
            <w:tcW w:w="5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i/>
                <w:lang w:val="en-US"/>
              </w:rPr>
            </w:pPr>
            <w:r w:rsidRPr="00497AC6">
              <w:rPr>
                <w:rFonts w:ascii="Times New Roman" w:eastAsiaTheme="minorHAnsi" w:hAnsi="Times New Roman"/>
                <w:b/>
                <w:bCs/>
                <w:i/>
                <w:lang w:val="en-US"/>
              </w:rPr>
              <w:t>Romanogobio vladykovi</w:t>
            </w:r>
          </w:p>
        </w:tc>
        <w:tc>
          <w:tcPr>
            <w:tcW w:w="1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p>
        </w:tc>
        <w:tc>
          <w:tcPr>
            <w:tcW w:w="1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color w:val="FF0000"/>
                <w:lang w:val="en-US"/>
              </w:rPr>
              <w:t>c</w:t>
            </w:r>
          </w:p>
        </w:tc>
        <w:tc>
          <w:tcPr>
            <w:tcW w:w="3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rPr>
            </w:pPr>
            <w:r w:rsidRPr="00497AC6">
              <w:rPr>
                <w:rFonts w:ascii="Times New Roman" w:eastAsiaTheme="minorHAnsi" w:hAnsi="Times New Roman"/>
                <w:b/>
                <w:bCs/>
                <w:color w:val="FF0000"/>
                <w:lang w:val="en-US"/>
              </w:rPr>
              <w:t>50560</w:t>
            </w:r>
          </w:p>
        </w:tc>
        <w:tc>
          <w:tcPr>
            <w:tcW w:w="3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rPr>
            </w:pPr>
            <w:r w:rsidRPr="00497AC6">
              <w:rPr>
                <w:rFonts w:ascii="Times New Roman" w:eastAsiaTheme="minorHAnsi" w:hAnsi="Times New Roman"/>
                <w:b/>
                <w:bCs/>
                <w:color w:val="FF0000"/>
                <w:lang w:val="en-US"/>
              </w:rPr>
              <w:t>50560</w:t>
            </w:r>
          </w:p>
        </w:tc>
        <w:tc>
          <w:tcPr>
            <w:tcW w:w="33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area</w:t>
            </w: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color w:val="FF0000"/>
                <w:lang w:val="en-US"/>
              </w:rPr>
              <w:t>V</w:t>
            </w:r>
          </w:p>
        </w:tc>
        <w:tc>
          <w:tcPr>
            <w:tcW w:w="4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G</w:t>
            </w:r>
          </w:p>
        </w:tc>
        <w:tc>
          <w:tcPr>
            <w:tcW w:w="52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color w:val="FF0000"/>
                <w:lang w:val="en-US"/>
              </w:rPr>
              <w:t>D</w:t>
            </w:r>
          </w:p>
        </w:tc>
        <w:tc>
          <w:tcPr>
            <w:tcW w:w="3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p>
        </w:tc>
        <w:tc>
          <w:tcPr>
            <w:tcW w:w="2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color w:val="FF0000"/>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8. Цитирана лит</w:t>
      </w:r>
      <w:r w:rsidR="00497AC6">
        <w:rPr>
          <w:rFonts w:ascii="Times New Roman" w:eastAsiaTheme="minorHAnsi" w:hAnsi="Times New Roman"/>
          <w:b/>
          <w:sz w:val="24"/>
          <w:szCs w:val="24"/>
        </w:rPr>
        <w:t>ература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Големански, </w:t>
      </w:r>
      <w:r w:rsidR="00497AC6">
        <w:rPr>
          <w:rFonts w:ascii="Times New Roman" w:eastAsiaTheme="minorHAnsi" w:hAnsi="Times New Roman"/>
          <w:sz w:val="24"/>
          <w:szCs w:val="24"/>
        </w:rPr>
        <w:t>В</w:t>
      </w:r>
      <w:r w:rsidRPr="009B295F">
        <w:rPr>
          <w:rFonts w:ascii="Times New Roman" w:eastAsiaTheme="minorHAns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Коларов, П. 1960. Една рядка находка в р. Дунав – минога от вида Eudontomyzon danfordi Regan, 1911. – Природа, 3: 70.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1929. Върху един нов вид риба от род Gobio Cuvier: G. similis n. sp. – Год. СУ Физико-матем. фак., 25(3): 158–171.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1937. Върху нашенските видове от род Gobio Cuvier. – Год. СУ Физико-матем. фак., 33(3): 227–289.</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1939a. Върху някои нови и слабо познати нашенски сладководни риби. – Год. СУ Физико-матем. фак., 35 (3): 91–199.</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Apostolou A., L. Pehlivanov, M. Schabuss, H. Zorning 2021. Monitoring fish in Lower Danube River main channel by applying various sampling methodologies. Acta Zool. Bulg., 73 (2): 269-274.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Drensky, P. 1935. Petromyzontiden (Pisces) aus dem Donaugebiet. – Sitzungsbericht der Gesellschaft naturforschender Freunde, Berlin, 102–106.</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IUCN 2021. The IUCN Red List of Threatened Species. Version 2021-2. https://www.iucnredlist.org.</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38"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39"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9B295F" w:rsidP="00497AC6">
      <w:pPr>
        <w:spacing w:after="0" w:line="240" w:lineRule="auto"/>
        <w:ind w:left="709" w:hanging="709"/>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 xml:space="preserve">Апостолос Апостолу, Лъчезар Пехливанов, Стефан Казаков. </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50" w:name="_Toc88847590"/>
      <w:r w:rsidRPr="001A381A">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1146 </w:t>
      </w:r>
      <w:r w:rsidRPr="009B295F">
        <w:rPr>
          <w:rFonts w:ascii="Times New Roman" w:eastAsiaTheme="minorHAnsi" w:hAnsi="Times New Roman" w:cstheme="minorBidi"/>
          <w:bCs w:val="0"/>
          <w:i/>
          <w:smallCaps/>
          <w:color w:val="1F497D"/>
          <w:sz w:val="28"/>
          <w:szCs w:val="28"/>
          <w:lang w:eastAsia="bg-BG"/>
        </w:rPr>
        <w:t>Sabanejewia aurata</w:t>
      </w:r>
      <w:bookmarkEnd w:id="50"/>
    </w:p>
    <w:p w:rsidR="009B295F" w:rsidRPr="009B295F" w:rsidRDefault="009B295F" w:rsidP="009B295F">
      <w:pPr>
        <w:spacing w:after="160" w:line="240" w:lineRule="auto"/>
        <w:jc w:val="both"/>
        <w:rPr>
          <w:rFonts w:ascii="Times New Roman" w:hAnsi="Times New Roman"/>
          <w:color w:val="000000"/>
          <w:sz w:val="24"/>
          <w:szCs w:val="24"/>
          <w:lang w:eastAsia="bg-BG"/>
        </w:rPr>
      </w:pPr>
      <w:r w:rsidRPr="009B295F">
        <w:rPr>
          <w:rFonts w:ascii="Times New Roman" w:eastAsiaTheme="minorHAnsi" w:hAnsi="Times New Roman"/>
          <w:b/>
          <w:sz w:val="24"/>
          <w:szCs w:val="24"/>
        </w:rPr>
        <w:t>1. Код и наименование на вида:</w:t>
      </w:r>
      <w:r w:rsidRPr="009B295F">
        <w:rPr>
          <w:rFonts w:ascii="Times New Roman" w:hAnsi="Times New Roman"/>
          <w:color w:val="000000"/>
          <w:sz w:val="24"/>
          <w:szCs w:val="24"/>
          <w:lang w:eastAsia="bg-BG"/>
        </w:rPr>
        <w:t xml:space="preserve"> 1146 </w:t>
      </w:r>
      <w:r w:rsidRPr="009B295F">
        <w:rPr>
          <w:rFonts w:ascii="Times New Roman" w:hAnsi="Times New Roman"/>
          <w:i/>
          <w:color w:val="000000"/>
          <w:sz w:val="24"/>
          <w:szCs w:val="24"/>
          <w:lang w:val="en-US" w:eastAsia="bg-BG"/>
        </w:rPr>
        <w:t>Sabanejewia</w:t>
      </w:r>
      <w:r w:rsidRPr="009B295F">
        <w:rPr>
          <w:rFonts w:ascii="Times New Roman" w:hAnsi="Times New Roman"/>
          <w:i/>
          <w:color w:val="000000"/>
          <w:sz w:val="24"/>
          <w:szCs w:val="24"/>
          <w:lang w:eastAsia="bg-BG"/>
        </w:rPr>
        <w:t xml:space="preserve"> </w:t>
      </w:r>
      <w:r w:rsidRPr="009B295F">
        <w:rPr>
          <w:rFonts w:ascii="Times New Roman" w:hAnsi="Times New Roman"/>
          <w:i/>
          <w:color w:val="000000"/>
          <w:sz w:val="24"/>
          <w:szCs w:val="24"/>
          <w:lang w:val="en-US" w:eastAsia="bg-BG"/>
        </w:rPr>
        <w:t>aurata</w:t>
      </w:r>
      <w:r w:rsidRPr="009B295F">
        <w:rPr>
          <w:rFonts w:ascii="Times New Roman" w:hAnsi="Times New Roman"/>
          <w:color w:val="000000"/>
          <w:sz w:val="24"/>
          <w:szCs w:val="24"/>
          <w:lang w:eastAsia="bg-BG"/>
        </w:rPr>
        <w:t xml:space="preserve"> - Балкански щипок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характеристика </w:t>
      </w:r>
      <w:r w:rsidR="00497AC6">
        <w:rPr>
          <w:rFonts w:ascii="Times New Roman" w:eastAsiaTheme="minorHAnsi" w:hAnsi="Times New Roman"/>
          <w:b/>
          <w:sz w:val="24"/>
          <w:szCs w:val="24"/>
        </w:rPr>
        <w:t>на целевия обект</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Видът </w:t>
      </w:r>
      <w:r w:rsidRPr="009B295F">
        <w:rPr>
          <w:rFonts w:ascii="Times New Roman" w:eastAsiaTheme="minorHAnsi" w:hAnsi="Times New Roman" w:cstheme="minorBidi"/>
          <w:i/>
          <w:sz w:val="24"/>
          <w:szCs w:val="24"/>
          <w:lang w:eastAsia="x-none"/>
        </w:rPr>
        <w:t>Sabanejewia aurata</w:t>
      </w:r>
      <w:r w:rsidRPr="009B295F">
        <w:rPr>
          <w:rFonts w:ascii="Times New Roman" w:eastAsiaTheme="minorHAnsi" w:hAnsi="Times New Roman" w:cstheme="minorBidi"/>
          <w:sz w:val="24"/>
          <w:szCs w:val="24"/>
          <w:lang w:eastAsia="x-none"/>
        </w:rPr>
        <w:t xml:space="preserve"> не присъства в българската ихтиофауна. Съгласно препоръките на ЕК за България като релевантни видове се картират </w:t>
      </w:r>
      <w:r w:rsidRPr="009B295F">
        <w:rPr>
          <w:rFonts w:ascii="Times New Roman" w:eastAsiaTheme="minorHAnsi" w:hAnsi="Times New Roman" w:cstheme="minorBidi"/>
          <w:i/>
          <w:sz w:val="24"/>
          <w:szCs w:val="24"/>
          <w:lang w:eastAsia="x-none"/>
        </w:rPr>
        <w:t>Sabanejewia balcanica</w:t>
      </w:r>
      <w:r w:rsidRPr="009B295F">
        <w:rPr>
          <w:rFonts w:ascii="Times New Roman" w:eastAsiaTheme="minorHAnsi" w:hAnsi="Times New Roman" w:cstheme="minorBidi"/>
          <w:sz w:val="24"/>
          <w:szCs w:val="24"/>
          <w:lang w:eastAsia="x-none"/>
        </w:rPr>
        <w:t xml:space="preserve"> и </w:t>
      </w:r>
      <w:r w:rsidRPr="009B295F">
        <w:rPr>
          <w:rFonts w:ascii="Times New Roman" w:eastAsiaTheme="minorHAnsi" w:hAnsi="Times New Roman" w:cstheme="minorBidi"/>
          <w:i/>
          <w:sz w:val="24"/>
          <w:szCs w:val="24"/>
          <w:lang w:eastAsia="x-none"/>
        </w:rPr>
        <w:t>Sabanejewia bulgarica</w:t>
      </w:r>
      <w:r w:rsidRPr="009B295F">
        <w:rPr>
          <w:rFonts w:ascii="Times New Roman" w:eastAsiaTheme="minorHAnsi" w:hAnsi="Times New Roman" w:cstheme="minorBidi"/>
          <w:sz w:val="24"/>
          <w:szCs w:val="24"/>
          <w:lang w:eastAsia="x-none"/>
        </w:rPr>
        <w:t>.</w:t>
      </w:r>
    </w:p>
    <w:p w:rsidR="009B295F" w:rsidRPr="009B295F" w:rsidRDefault="009B295F" w:rsidP="009B295F">
      <w:pPr>
        <w:spacing w:after="0" w:line="240" w:lineRule="auto"/>
        <w:jc w:val="both"/>
        <w:rPr>
          <w:rFonts w:ascii="Times New Roman" w:eastAsiaTheme="minorHAnsi" w:hAnsi="Times New Roman" w:cstheme="minorBidi"/>
          <w:b/>
          <w:sz w:val="24"/>
          <w:szCs w:val="24"/>
          <w:u w:val="single"/>
          <w:lang w:eastAsia="x-none"/>
        </w:rPr>
      </w:pPr>
    </w:p>
    <w:p w:rsidR="009B295F" w:rsidRPr="009B295F" w:rsidRDefault="009B295F" w:rsidP="009B295F">
      <w:pPr>
        <w:spacing w:after="0" w:line="240" w:lineRule="auto"/>
        <w:jc w:val="both"/>
        <w:rPr>
          <w:rFonts w:ascii="Times New Roman" w:eastAsiaTheme="minorHAnsi" w:hAnsi="Times New Roman" w:cstheme="minorBidi"/>
          <w:b/>
          <w:i/>
          <w:sz w:val="24"/>
          <w:szCs w:val="24"/>
          <w:u w:val="single"/>
          <w:lang w:eastAsia="x-none"/>
        </w:rPr>
      </w:pPr>
      <w:r w:rsidRPr="009B295F">
        <w:rPr>
          <w:rFonts w:ascii="Times New Roman" w:eastAsiaTheme="minorHAnsi" w:hAnsi="Times New Roman" w:cstheme="minorBidi"/>
          <w:b/>
          <w:i/>
          <w:sz w:val="24"/>
          <w:szCs w:val="24"/>
          <w:u w:val="single"/>
          <w:lang w:eastAsia="x-none"/>
        </w:rPr>
        <w:t>Sabanejewia balcanica</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Достига до 10-12 cm дължина и 10-15 g тегло. Тялото е лентовидно, ниско, странично сплеснато, покрито с дребни люспи. Опашното стъбло дълго, отгоре и </w:t>
      </w:r>
      <w:r w:rsidRPr="009B295F">
        <w:rPr>
          <w:rFonts w:ascii="Times New Roman" w:eastAsiaTheme="minorHAnsi" w:hAnsi="Times New Roman" w:cstheme="minorBidi"/>
          <w:sz w:val="24"/>
          <w:szCs w:val="24"/>
          <w:lang w:eastAsia="x-none"/>
        </w:rPr>
        <w:lastRenderedPageBreak/>
        <w:t>отдолу с кожен кил (ръб). Подочните костици са масивни, продължени с по 2 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В басейна на р. Марица е потвърден само за р. Мечка при Първомай (</w:t>
      </w:r>
      <w:r w:rsidRPr="009B295F">
        <w:rPr>
          <w:rFonts w:ascii="Times New Roman" w:eastAsiaTheme="minorHAnsi" w:hAnsi="Times New Roman" w:cstheme="minorBidi"/>
          <w:sz w:val="24"/>
          <w:szCs w:val="24"/>
          <w:lang w:val="en-US" w:eastAsia="x-none"/>
        </w:rPr>
        <w:t>Sivkov</w:t>
      </w:r>
      <w:r w:rsidRPr="009B295F">
        <w:rPr>
          <w:rFonts w:ascii="Times New Roman" w:eastAsiaTheme="minorHAnsi" w:hAnsi="Times New Roman" w:cstheme="minorBidi"/>
          <w:sz w:val="24"/>
          <w:szCs w:val="24"/>
          <w:lang w:eastAsia="x-none"/>
        </w:rPr>
        <w:t>, 1991), р. Арда и притоците й и Бяла река (</w:t>
      </w:r>
      <w:r w:rsidRPr="009B295F">
        <w:rPr>
          <w:rFonts w:ascii="Times New Roman" w:eastAsiaTheme="minorHAnsi" w:hAnsi="Times New Roman" w:cstheme="minorBidi"/>
          <w:sz w:val="24"/>
          <w:szCs w:val="24"/>
          <w:lang w:val="en-US" w:eastAsia="x-none"/>
        </w:rPr>
        <w:t>Pehlivanov</w:t>
      </w:r>
      <w:r w:rsidRPr="009B295F">
        <w:rPr>
          <w:rFonts w:ascii="Times New Roman" w:eastAsiaTheme="minorHAnsi" w:hAnsi="Times New Roman" w:cstheme="minorBidi"/>
          <w:sz w:val="24"/>
          <w:szCs w:val="24"/>
          <w:lang w:eastAsia="x-none"/>
        </w:rPr>
        <w:t>, 2000). Среща се още в реките Места (</w:t>
      </w:r>
      <w:r w:rsidRPr="009B295F">
        <w:rPr>
          <w:rFonts w:ascii="Times New Roman" w:eastAsiaTheme="minorHAnsi" w:hAnsi="Times New Roman" w:cstheme="minorBidi"/>
          <w:sz w:val="24"/>
          <w:szCs w:val="24"/>
          <w:lang w:val="en-US" w:eastAsia="x-none"/>
        </w:rPr>
        <w:t>Apostolou</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et</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al</w:t>
      </w:r>
      <w:r w:rsidRPr="009B295F">
        <w:rPr>
          <w:rFonts w:ascii="Times New Roman" w:eastAsiaTheme="minorHAnsi" w:hAnsi="Times New Roman" w:cstheme="minorBidi"/>
          <w:sz w:val="24"/>
          <w:szCs w:val="24"/>
          <w:lang w:eastAsia="x-none"/>
        </w:rPr>
        <w:t>., 2010), както и Камчия.</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rPr>
      </w:pPr>
      <w:r w:rsidRPr="009B295F">
        <w:rPr>
          <w:rFonts w:ascii="Times New Roman" w:eastAsiaTheme="minorHAnsi" w:hAnsi="Times New Roman" w:cstheme="minorBidi"/>
          <w:iCs/>
          <w:sz w:val="24"/>
          <w:szCs w:val="24"/>
        </w:rPr>
        <w:t xml:space="preserve">Характеристики </w:t>
      </w:r>
      <w:r w:rsidRPr="00497AC6">
        <w:rPr>
          <w:rFonts w:ascii="Times New Roman" w:eastAsiaTheme="minorHAnsi" w:hAnsi="Times New Roman" w:cstheme="minorBidi"/>
          <w:sz w:val="24"/>
          <w:szCs w:val="24"/>
          <w:lang w:eastAsia="x-none"/>
        </w:rPr>
        <w:t>на</w:t>
      </w:r>
      <w:r w:rsidRPr="009B295F">
        <w:rPr>
          <w:rFonts w:ascii="Times New Roman" w:eastAsiaTheme="minorHAnsi" w:hAnsi="Times New Roman" w:cstheme="minorBidi"/>
          <w:iCs/>
          <w:sz w:val="24"/>
          <w:szCs w:val="24"/>
        </w:rPr>
        <w:t xml:space="preserve"> местообитанието в България</w:t>
      </w:r>
      <w:r w:rsidRPr="009B295F">
        <w:rPr>
          <w:rFonts w:ascii="Times New Roman" w:eastAsiaTheme="minorHAnsi" w:hAnsi="Times New Roman" w:cstheme="minorBidi"/>
          <w:sz w:val="24"/>
          <w:szCs w:val="24"/>
        </w:rPr>
        <w:t>:</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9B295F" w:rsidRPr="009B295F" w:rsidRDefault="009B295F" w:rsidP="009B295F">
      <w:pPr>
        <w:spacing w:after="0" w:line="240" w:lineRule="auto"/>
        <w:jc w:val="both"/>
        <w:rPr>
          <w:rFonts w:ascii="Times New Roman" w:eastAsiaTheme="minorHAnsi" w:hAnsi="Times New Roman" w:cstheme="minorBidi"/>
          <w:b/>
          <w:sz w:val="24"/>
          <w:szCs w:val="24"/>
          <w:u w:val="single"/>
          <w:lang w:eastAsia="x-none"/>
        </w:rPr>
      </w:pPr>
    </w:p>
    <w:p w:rsidR="009B295F" w:rsidRPr="009B295F" w:rsidRDefault="009B295F" w:rsidP="009B295F">
      <w:pPr>
        <w:spacing w:after="0" w:line="240" w:lineRule="auto"/>
        <w:jc w:val="both"/>
        <w:rPr>
          <w:rFonts w:ascii="Times New Roman" w:eastAsiaTheme="minorHAnsi" w:hAnsi="Times New Roman" w:cstheme="minorBidi"/>
          <w:b/>
          <w:i/>
          <w:sz w:val="24"/>
          <w:szCs w:val="24"/>
          <w:u w:val="single"/>
          <w:lang w:eastAsia="x-none"/>
        </w:rPr>
      </w:pPr>
      <w:r w:rsidRPr="009B295F">
        <w:rPr>
          <w:rFonts w:ascii="Times New Roman" w:eastAsiaTheme="minorHAnsi" w:hAnsi="Times New Roman" w:cstheme="minorBidi"/>
          <w:b/>
          <w:i/>
          <w:sz w:val="24"/>
          <w:szCs w:val="24"/>
          <w:u w:val="single"/>
          <w:lang w:val="en-US" w:eastAsia="x-none"/>
        </w:rPr>
        <w:t>Sabanejewia</w:t>
      </w:r>
      <w:r w:rsidRPr="009B295F">
        <w:rPr>
          <w:rFonts w:ascii="Times New Roman" w:eastAsiaTheme="minorHAnsi" w:hAnsi="Times New Roman" w:cstheme="minorBidi"/>
          <w:b/>
          <w:i/>
          <w:sz w:val="24"/>
          <w:szCs w:val="24"/>
          <w:u w:val="single"/>
          <w:lang w:eastAsia="x-none"/>
        </w:rPr>
        <w:t xml:space="preserve"> </w:t>
      </w:r>
      <w:r w:rsidRPr="009B295F">
        <w:rPr>
          <w:rFonts w:ascii="Times New Roman" w:eastAsiaTheme="minorHAnsi" w:hAnsi="Times New Roman" w:cstheme="minorBidi"/>
          <w:b/>
          <w:i/>
          <w:sz w:val="24"/>
          <w:szCs w:val="24"/>
          <w:u w:val="single"/>
          <w:lang w:val="en-US" w:eastAsia="x-none"/>
        </w:rPr>
        <w:t>bulgarica</w:t>
      </w:r>
    </w:p>
    <w:p w:rsidR="009B295F" w:rsidRPr="009B295F" w:rsidRDefault="009B295F" w:rsidP="00497AC6">
      <w:pPr>
        <w:spacing w:after="0" w:line="240" w:lineRule="auto"/>
        <w:ind w:firstLine="709"/>
        <w:jc w:val="both"/>
        <w:rPr>
          <w:rFonts w:ascii="Times New Roman" w:hAnsi="Times New Roman" w:cstheme="minorBidi"/>
          <w:color w:val="000000"/>
          <w:sz w:val="24"/>
          <w:szCs w:val="24"/>
        </w:rPr>
      </w:pPr>
      <w:r w:rsidRPr="009B295F">
        <w:rPr>
          <w:rFonts w:ascii="Times New Roman" w:hAnsi="Times New Roman" w:cstheme="minorBidi"/>
          <w:color w:val="000000"/>
          <w:sz w:val="24"/>
          <w:szCs w:val="24"/>
        </w:rPr>
        <w:t xml:space="preserve">Достига до 10 cm дължина и 20-25 g тегло. Тялото е по-късо и по-високо от при другите видове. Очите са </w:t>
      </w:r>
      <w:r w:rsidRPr="00497AC6">
        <w:rPr>
          <w:rFonts w:ascii="Times New Roman" w:eastAsiaTheme="minorHAnsi" w:hAnsi="Times New Roman" w:cstheme="minorBidi"/>
          <w:sz w:val="24"/>
          <w:szCs w:val="24"/>
          <w:lang w:eastAsia="x-none"/>
        </w:rPr>
        <w:t>по</w:t>
      </w:r>
      <w:r w:rsidRPr="009B295F">
        <w:rPr>
          <w:rFonts w:ascii="Times New Roman" w:hAnsi="Times New Roman" w:cstheme="minorBidi"/>
          <w:color w:val="000000"/>
          <w:sz w:val="24"/>
          <w:szCs w:val="24"/>
        </w:rPr>
        <w:t xml:space="preserve">-малки.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9B295F">
        <w:rPr>
          <w:rFonts w:ascii="Times New Roman" w:eastAsiaTheme="minorHAnsi" w:hAnsi="Times New Roman" w:cstheme="minorBidi"/>
          <w:sz w:val="24"/>
          <w:szCs w:val="24"/>
          <w:lang w:val="en-US" w:eastAsia="x-none"/>
        </w:rPr>
        <w:t>km</w:t>
      </w:r>
      <w:r w:rsidRPr="009B295F">
        <w:rPr>
          <w:rFonts w:ascii="Times New Roman" w:eastAsiaTheme="minorHAnsi" w:hAnsi="Times New Roman" w:cstheme="minorBidi"/>
          <w:sz w:val="24"/>
          <w:szCs w:val="24"/>
          <w:lang w:eastAsia="x-none"/>
        </w:rPr>
        <w:t xml:space="preserve"> от устието (Карапеткова, 1972). </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497AC6">
        <w:rPr>
          <w:rFonts w:ascii="Times New Roman" w:eastAsiaTheme="minorHAnsi" w:hAnsi="Times New Roman" w:cstheme="minorBidi"/>
          <w:sz w:val="24"/>
          <w:szCs w:val="24"/>
          <w:lang w:eastAsia="x-none"/>
        </w:rPr>
        <w:t>Характеристики</w:t>
      </w:r>
      <w:r w:rsidRPr="009B295F">
        <w:rPr>
          <w:rFonts w:ascii="Times New Roman" w:eastAsiaTheme="minorHAnsi" w:hAnsi="Times New Roman" w:cstheme="minorBidi"/>
          <w:iCs/>
          <w:sz w:val="24"/>
          <w:szCs w:val="24"/>
        </w:rPr>
        <w:t xml:space="preserve"> н</w:t>
      </w:r>
      <w:r w:rsidRPr="00497AC6">
        <w:rPr>
          <w:rFonts w:ascii="Times New Roman" w:eastAsiaTheme="minorHAnsi" w:hAnsi="Times New Roman" w:cstheme="minorBidi"/>
          <w:sz w:val="24"/>
          <w:szCs w:val="24"/>
          <w:lang w:eastAsia="x-none"/>
        </w:rPr>
        <w:t>а</w:t>
      </w:r>
      <w:r w:rsidRPr="009B295F">
        <w:rPr>
          <w:rFonts w:ascii="Times New Roman" w:eastAsiaTheme="minorHAnsi" w:hAnsi="Times New Roman" w:cstheme="minorBidi"/>
          <w:iCs/>
          <w:sz w:val="24"/>
          <w:szCs w:val="24"/>
        </w:rPr>
        <w:t xml:space="preserve"> местообитанието в България</w:t>
      </w:r>
      <w:r w:rsidRPr="009B295F">
        <w:rPr>
          <w:rFonts w:ascii="Times New Roman" w:eastAsiaTheme="minorHAnsi" w:hAnsi="Times New Roman" w:cstheme="minorBidi"/>
          <w:sz w:val="24"/>
          <w:szCs w:val="24"/>
        </w:rPr>
        <w:t>:</w:t>
      </w:r>
    </w:p>
    <w:p w:rsidR="009B295F" w:rsidRPr="009B295F" w:rsidRDefault="009B295F" w:rsidP="009B295F">
      <w:pPr>
        <w:spacing w:after="0" w:line="240" w:lineRule="auto"/>
        <w:jc w:val="both"/>
        <w:rPr>
          <w:rFonts w:ascii="Times New Roman" w:hAnsi="Times New Roman" w:cstheme="minorBidi"/>
          <w:sz w:val="24"/>
          <w:szCs w:val="24"/>
        </w:rPr>
      </w:pPr>
      <w:r w:rsidRPr="009B295F">
        <w:rPr>
          <w:rFonts w:ascii="Times New Roman" w:hAnsi="Times New Roman" w:cstheme="minorBidi"/>
          <w:sz w:val="24"/>
          <w:szCs w:val="24"/>
        </w:rPr>
        <w:t xml:space="preserve">Бентосен, </w:t>
      </w:r>
      <w:r w:rsidRPr="00497AC6">
        <w:rPr>
          <w:rFonts w:ascii="Times New Roman" w:eastAsiaTheme="minorHAnsi" w:hAnsi="Times New Roman" w:cstheme="minorBidi"/>
          <w:sz w:val="24"/>
          <w:szCs w:val="24"/>
          <w:lang w:eastAsia="x-none"/>
        </w:rPr>
        <w:t>реофилен вид. Обитава главното течение на р. Дунав, както и долните течения на</w:t>
      </w:r>
      <w:r w:rsidRPr="009B295F">
        <w:rPr>
          <w:rFonts w:ascii="Times New Roman" w:hAnsi="Times New Roman" w:cstheme="minorBidi"/>
          <w:sz w:val="24"/>
          <w:szCs w:val="24"/>
        </w:rPr>
        <w:t xml:space="preserve"> неговите по-големи притоци с пясъчно-чакълесто дъно.</w:t>
      </w:r>
    </w:p>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w:t>
      </w:r>
      <w:r w:rsidR="0063301A">
        <w:rPr>
          <w:rFonts w:ascii="Times New Roman" w:eastAsiaTheme="minorHAnsi" w:hAnsi="Times New Roman"/>
          <w:b/>
          <w:sz w:val="24"/>
          <w:szCs w:val="24"/>
        </w:rPr>
        <w:t>мрежата</w:t>
      </w:r>
    </w:p>
    <w:p w:rsidR="009B295F" w:rsidRPr="009B295F" w:rsidRDefault="009B295F" w:rsidP="009B295F">
      <w:pPr>
        <w:spacing w:after="0" w:line="240" w:lineRule="auto"/>
        <w:jc w:val="both"/>
        <w:rPr>
          <w:rFonts w:ascii="Times New Roman" w:eastAsiaTheme="minorHAnsi" w:hAnsi="Times New Roman" w:cstheme="minorBidi"/>
          <w:b/>
          <w:i/>
          <w:sz w:val="24"/>
          <w:szCs w:val="24"/>
          <w:u w:val="single"/>
          <w:lang w:eastAsia="x-none"/>
        </w:rPr>
      </w:pPr>
      <w:r w:rsidRPr="009B295F">
        <w:rPr>
          <w:rFonts w:ascii="Times New Roman" w:eastAsiaTheme="minorHAnsi" w:hAnsi="Times New Roman" w:cstheme="minorBidi"/>
          <w:b/>
          <w:i/>
          <w:sz w:val="24"/>
          <w:szCs w:val="24"/>
          <w:u w:val="single"/>
          <w:lang w:eastAsia="x-none"/>
        </w:rPr>
        <w:t>Sabanejewia balcanica</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lastRenderedPageBreak/>
        <w:t>Съгласно доклада по чл. 17 от Директивата за местообитанията, през 2019г. (за периода 2013 г. - 2018 г.), видът има благоприятно природозащитно състояние в континенталния биогеографски район. Оценката от доклада от 2013г. (за периода 2007 г. – 2012 г.) е благоприятна за всички параметри освен бъдещи перспективи, което определя общата оценка като неблагоприятна (U1).</w:t>
      </w:r>
    </w:p>
    <w:p w:rsidR="009B295F" w:rsidRPr="009B295F" w:rsidRDefault="009B295F" w:rsidP="0063301A">
      <w:pPr>
        <w:spacing w:before="120" w:after="0" w:line="240" w:lineRule="auto"/>
        <w:jc w:val="both"/>
        <w:rPr>
          <w:rFonts w:ascii="Times New Roman" w:eastAsiaTheme="minorHAnsi" w:hAnsi="Times New Roman"/>
          <w:b/>
          <w:i/>
          <w:sz w:val="24"/>
          <w:szCs w:val="24"/>
          <w:u w:val="single"/>
        </w:rPr>
      </w:pPr>
      <w:r w:rsidRPr="009B295F">
        <w:rPr>
          <w:rFonts w:ascii="Times New Roman" w:eastAsiaTheme="minorHAnsi" w:hAnsi="Times New Roman"/>
          <w:b/>
          <w:i/>
          <w:sz w:val="24"/>
          <w:szCs w:val="24"/>
          <w:u w:val="single"/>
        </w:rPr>
        <w:t>Sabanejewia bulgarica</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Съгласно </w:t>
      </w:r>
      <w:r w:rsidRPr="00497AC6">
        <w:rPr>
          <w:rFonts w:ascii="Times New Roman" w:eastAsiaTheme="minorHAnsi" w:hAnsi="Times New Roman" w:cstheme="minorBidi"/>
          <w:sz w:val="24"/>
          <w:szCs w:val="24"/>
          <w:lang w:eastAsia="x-none"/>
        </w:rPr>
        <w:t>доклада</w:t>
      </w:r>
      <w:r w:rsidRPr="009B295F">
        <w:rPr>
          <w:rFonts w:ascii="Times New Roman" w:eastAsiaTheme="minorHAnsi" w:hAnsi="Times New Roman"/>
          <w:sz w:val="24"/>
          <w:szCs w:val="24"/>
        </w:rPr>
        <w:t xml:space="preserve"> по чл. 17 от Директивата за местообитанията, през 2019г. (за периода 2013 г. - 2018 г.), видът има благоприятно природозащитно състояние в континенталния биогеографски район, като за параметър „Популация“ липсват данни.</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Оценка в </w:t>
      </w:r>
      <w:r w:rsidRPr="00497AC6">
        <w:rPr>
          <w:rFonts w:ascii="Times New Roman" w:eastAsiaTheme="minorHAnsi" w:hAnsi="Times New Roman" w:cstheme="minorBidi"/>
          <w:sz w:val="24"/>
          <w:szCs w:val="24"/>
          <w:lang w:eastAsia="x-none"/>
        </w:rPr>
        <w:t>доклада</w:t>
      </w:r>
      <w:r w:rsidRPr="009B295F">
        <w:rPr>
          <w:rFonts w:ascii="Times New Roman" w:eastAsiaTheme="minorHAnsi" w:hAnsi="Times New Roman"/>
          <w:sz w:val="24"/>
          <w:szCs w:val="24"/>
        </w:rPr>
        <w:t xml:space="preserve"> от 2013г. (за периода 2007 г. – 2012 г.) не е извършена, тъй-като по това време S. bulgarica не беше разграничена като отделен вид от S. balcanica-картирани са и двата вида под общото име</w:t>
      </w:r>
      <w:r w:rsidRPr="009B295F">
        <w:rPr>
          <w:rFonts w:asciiTheme="minorHAnsi" w:eastAsiaTheme="minorHAnsi" w:hAnsiTheme="minorHAnsi" w:cstheme="minorBidi"/>
        </w:rPr>
        <w:t xml:space="preserve"> </w:t>
      </w:r>
      <w:r w:rsidRPr="009B295F">
        <w:rPr>
          <w:rFonts w:ascii="Times New Roman" w:eastAsiaTheme="minorHAnsi" w:hAnsi="Times New Roman"/>
          <w:sz w:val="24"/>
          <w:szCs w:val="24"/>
        </w:rPr>
        <w:t>S. aurata.</w:t>
      </w:r>
    </w:p>
    <w:p w:rsidR="009B295F" w:rsidRPr="0063301A" w:rsidRDefault="009B295F" w:rsidP="0063301A">
      <w:pPr>
        <w:spacing w:after="0" w:line="240" w:lineRule="auto"/>
        <w:ind w:firstLine="709"/>
        <w:jc w:val="both"/>
        <w:rPr>
          <w:rFonts w:ascii="Times New Roman" w:eastAsiaTheme="minorHAnsi" w:hAnsi="Times New Roman"/>
          <w:sz w:val="24"/>
          <w:szCs w:val="24"/>
        </w:rPr>
      </w:pPr>
      <w:r w:rsidRPr="0063301A">
        <w:rPr>
          <w:rFonts w:ascii="Times New Roman" w:eastAsiaTheme="minorHAnsi" w:hAnsi="Times New Roman" w:cstheme="minorBidi"/>
          <w:sz w:val="24"/>
          <w:szCs w:val="24"/>
          <w:lang w:eastAsia="x-none"/>
        </w:rPr>
        <w:t>Основните</w:t>
      </w:r>
      <w:r w:rsidRPr="0063301A">
        <w:rPr>
          <w:rFonts w:ascii="Times New Roman" w:eastAsiaTheme="minorHAnsi" w:hAnsi="Times New Roman"/>
          <w:sz w:val="24"/>
          <w:szCs w:val="24"/>
        </w:rPr>
        <w:t xml:space="preserve"> заплахи и за двата вида могат да бъдат резюмирани до следните негативни фактори: </w:t>
      </w:r>
    </w:p>
    <w:p w:rsidR="009B295F" w:rsidRPr="0063301A" w:rsidRDefault="009B295F" w:rsidP="009B295F">
      <w:pPr>
        <w:spacing w:after="0" w:line="240" w:lineRule="auto"/>
        <w:jc w:val="both"/>
        <w:rPr>
          <w:rFonts w:ascii="Times New Roman" w:eastAsiaTheme="minorHAnsi" w:hAnsi="Times New Roman"/>
          <w:sz w:val="24"/>
          <w:szCs w:val="24"/>
        </w:rPr>
      </w:pPr>
      <w:r w:rsidRPr="0063301A">
        <w:rPr>
          <w:rFonts w:ascii="Times New Roman" w:eastAsiaTheme="minorHAnsi" w:hAnsi="Times New Roman"/>
          <w:sz w:val="24"/>
          <w:szCs w:val="24"/>
        </w:rPr>
        <w:t>1. Пряко въздействащи негативни антропогенни фактори.</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добив на минерали (например скали, метални руди, чакъл, пясък; </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физическа промяна на водните тела, изменение на хидрологичния поток;</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B295F" w:rsidRPr="009B295F" w:rsidTr="0063301A">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63301A">
        <w:trPr>
          <w:tblCellSpacing w:w="15" w:type="dxa"/>
        </w:trPr>
        <w:tc>
          <w:tcPr>
            <w:tcW w:w="16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63301A">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11759</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11759</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140"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Най-</w:t>
      </w:r>
      <w:r w:rsidRPr="0063301A">
        <w:rPr>
          <w:rFonts w:ascii="Times New Roman" w:eastAsiaTheme="minorHAnsi" w:hAnsi="Times New Roman" w:cstheme="minorBidi"/>
          <w:sz w:val="24"/>
          <w:szCs w:val="24"/>
          <w:lang w:eastAsia="x-none"/>
        </w:rPr>
        <w:t>вероятно</w:t>
      </w:r>
      <w:r w:rsidRPr="009B295F">
        <w:rPr>
          <w:rFonts w:ascii="Times New Roman" w:eastAsiaTheme="minorHAnsi" w:hAnsi="Times New Roman"/>
          <w:sz w:val="24"/>
          <w:szCs w:val="24"/>
        </w:rPr>
        <w:t xml:space="preserve">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63301A">
        <w:rPr>
          <w:rFonts w:ascii="Times New Roman" w:eastAsiaTheme="minorHAnsi" w:hAnsi="Times New Roman" w:cstheme="minorBidi"/>
          <w:sz w:val="24"/>
          <w:szCs w:val="24"/>
          <w:lang w:eastAsia="x-none"/>
        </w:rPr>
        <w:t>Качеството</w:t>
      </w:r>
      <w:r w:rsidRPr="009B295F">
        <w:rPr>
          <w:rFonts w:ascii="Times New Roman" w:eastAsiaTheme="minorHAnsi" w:hAnsi="Times New Roman"/>
          <w:sz w:val="24"/>
          <w:szCs w:val="24"/>
        </w:rPr>
        <w:t xml:space="preserve"> на данните за вида е оценено като „добро“ (</w:t>
      </w:r>
      <w:r w:rsidRPr="009B295F">
        <w:rPr>
          <w:rFonts w:ascii="Times New Roman" w:eastAsiaTheme="minorHAnsi" w:hAnsi="Times New Roman"/>
          <w:sz w:val="24"/>
          <w:szCs w:val="24"/>
          <w:lang w:val="en-US"/>
        </w:rPr>
        <w:t>G</w:t>
      </w:r>
      <w:r w:rsidRPr="009B295F">
        <w:rPr>
          <w:rFonts w:ascii="Times New Roman" w:eastAsiaTheme="minorHAnsi" w:hAnsi="Times New Roman"/>
          <w:sz w:val="24"/>
          <w:szCs w:val="24"/>
        </w:rPr>
        <w:t xml:space="preserve">). Популацията е оценена в индивиди. Опазването на вида е оценено като „А) отлично“, изолираността на популацията със „С) популация в широк ареал на разпространение“, цялостна оценка е „А) отлична“.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63301A">
        <w:rPr>
          <w:rFonts w:ascii="Times New Roman" w:eastAsiaTheme="minorHAnsi" w:hAnsi="Times New Roman"/>
          <w:b/>
          <w:sz w:val="24"/>
          <w:szCs w:val="24"/>
        </w:rPr>
        <w:t>Анализ на наличната информация</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се </w:t>
      </w:r>
      <w:r w:rsidRPr="0063301A">
        <w:rPr>
          <w:rFonts w:ascii="Times New Roman" w:eastAsiaTheme="minorHAnsi" w:hAnsi="Times New Roman" w:cstheme="minorBidi"/>
          <w:sz w:val="24"/>
          <w:szCs w:val="24"/>
          <w:lang w:eastAsia="x-none"/>
        </w:rPr>
        <w:t>срещат</w:t>
      </w:r>
      <w:r w:rsidRPr="009B295F">
        <w:rPr>
          <w:rFonts w:ascii="Times New Roman" w:eastAsiaTheme="minorHAnsi" w:hAnsi="Times New Roman"/>
          <w:sz w:val="24"/>
          <w:szCs w:val="24"/>
        </w:rPr>
        <w:t xml:space="preserve"> и двата вида: </w:t>
      </w:r>
      <w:r w:rsidRPr="009B295F">
        <w:rPr>
          <w:rFonts w:ascii="Times New Roman" w:eastAsiaTheme="minorHAnsi" w:hAnsi="Times New Roman"/>
          <w:i/>
          <w:sz w:val="24"/>
          <w:szCs w:val="24"/>
        </w:rPr>
        <w:t>Sabanejewia bulgaricа</w:t>
      </w:r>
      <w:r w:rsidRPr="009B295F">
        <w:rPr>
          <w:rFonts w:ascii="Times New Roman" w:eastAsiaTheme="minorHAnsi" w:hAnsi="Times New Roman"/>
          <w:sz w:val="24"/>
          <w:szCs w:val="24"/>
        </w:rPr>
        <w:t xml:space="preserve"> в дунавския участък на зоната (рядко) и </w:t>
      </w:r>
      <w:r w:rsidRPr="009B295F">
        <w:rPr>
          <w:rFonts w:ascii="Times New Roman" w:eastAsiaTheme="minorHAnsi" w:hAnsi="Times New Roman"/>
          <w:i/>
          <w:sz w:val="24"/>
          <w:szCs w:val="24"/>
        </w:rPr>
        <w:t xml:space="preserve">Sabanejewia balcanica </w:t>
      </w:r>
      <w:r w:rsidRPr="009B295F">
        <w:rPr>
          <w:rFonts w:ascii="Times New Roman" w:eastAsiaTheme="minorHAnsi" w:hAnsi="Times New Roman"/>
          <w:sz w:val="24"/>
          <w:szCs w:val="24"/>
        </w:rPr>
        <w:t>в средното течени на р. Видбол</w:t>
      </w:r>
      <w:r w:rsidRPr="009B295F">
        <w:rPr>
          <w:rFonts w:ascii="Times New Roman" w:eastAsiaTheme="minorHAnsi" w:hAnsi="Times New Roman"/>
          <w:i/>
          <w:sz w:val="24"/>
          <w:szCs w:val="24"/>
        </w:rPr>
        <w:t>.</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е </w:t>
      </w:r>
      <w:r w:rsidRPr="0063301A">
        <w:rPr>
          <w:rFonts w:ascii="Times New Roman" w:eastAsiaTheme="minorHAnsi" w:hAnsi="Times New Roman" w:cstheme="minorBidi"/>
          <w:sz w:val="24"/>
          <w:szCs w:val="24"/>
          <w:lang w:eastAsia="x-none"/>
        </w:rPr>
        <w:t>регистриран</w:t>
      </w:r>
      <w:r w:rsidRPr="009B295F">
        <w:rPr>
          <w:rFonts w:ascii="Times New Roman" w:eastAsiaTheme="minorHAnsi" w:hAnsi="Times New Roman"/>
          <w:sz w:val="24"/>
          <w:szCs w:val="24"/>
        </w:rPr>
        <w:t xml:space="preserve"> през 2013г. в зоната по време на проект "Картиране и определяне на природозащитното състояние на природни местообитания и видове - фаза I" с численост 350 инд/ха. Видът е категоризиран в неблагоприятно-</w:t>
      </w:r>
      <w:r w:rsidRPr="009B295F">
        <w:rPr>
          <w:rFonts w:ascii="Times New Roman" w:eastAsiaTheme="minorHAnsi" w:hAnsi="Times New Roman"/>
          <w:sz w:val="24"/>
          <w:szCs w:val="24"/>
        </w:rPr>
        <w:lastRenderedPageBreak/>
        <w:t>незадоволително ПС поради установени нетипично съотношение между възрастовите групи. В стандартния формуляр има информация за числеността на популацията.</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Целият уча</w:t>
      </w:r>
      <w:r w:rsidRPr="0063301A">
        <w:rPr>
          <w:rFonts w:ascii="Times New Roman" w:eastAsiaTheme="minorHAnsi" w:hAnsi="Times New Roman" w:cstheme="minorBidi"/>
          <w:sz w:val="24"/>
          <w:szCs w:val="24"/>
          <w:lang w:eastAsia="x-none"/>
        </w:rPr>
        <w:t>с</w:t>
      </w:r>
      <w:r w:rsidRPr="009B295F">
        <w:rPr>
          <w:rFonts w:ascii="Times New Roman" w:eastAsiaTheme="minorHAnsi" w:hAnsi="Times New Roman"/>
          <w:sz w:val="24"/>
          <w:szCs w:val="24"/>
        </w:rPr>
        <w:t>тък на река Дунав  и р. Видбол в зоната представляват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9B295F" w:rsidRPr="009B295F" w:rsidRDefault="009B295F" w:rsidP="009B295F">
      <w:pPr>
        <w:spacing w:after="16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Полево проучване през 2021г с цел изясняване на вида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w:t>
      </w:r>
      <w:r w:rsidRPr="0063301A">
        <w:rPr>
          <w:rFonts w:ascii="Times New Roman" w:eastAsiaTheme="minorHAnsi" w:hAnsi="Times New Roman" w:cstheme="minorBidi"/>
          <w:sz w:val="24"/>
          <w:szCs w:val="24"/>
          <w:lang w:eastAsia="x-none"/>
        </w:rPr>
        <w:t>Според</w:t>
      </w:r>
      <w:r w:rsidRPr="009B295F">
        <w:rPr>
          <w:rFonts w:ascii="Times New Roman" w:eastAsiaTheme="minorHAnsi" w:hAnsi="Times New Roman"/>
          <w:sz w:val="24"/>
          <w:szCs w:val="24"/>
        </w:rPr>
        <w:t xml:space="preserve">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Видът е регистриран в зоната с популационна плътност 700 инд/ха.</w:t>
      </w:r>
    </w:p>
    <w:p w:rsidR="009B295F" w:rsidRPr="009B295F" w:rsidRDefault="009B295F" w:rsidP="009B295F">
      <w:pPr>
        <w:spacing w:after="160" w:line="259" w:lineRule="auto"/>
        <w:jc w:val="both"/>
        <w:rPr>
          <w:rFonts w:ascii="Times New Roman" w:eastAsiaTheme="minorHAnsi" w:hAnsi="Times New Roman"/>
          <w:b/>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освен замърсяването, които  могат да се отразяват съществено върху популацията на вида в зоната.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w:t>
      </w:r>
      <w:r w:rsidRPr="0063301A">
        <w:rPr>
          <w:rFonts w:ascii="Times New Roman" w:eastAsiaTheme="minorHAnsi" w:hAnsi="Times New Roman" w:cstheme="minorBidi"/>
          <w:sz w:val="24"/>
          <w:szCs w:val="24"/>
          <w:lang w:eastAsia="x-none"/>
        </w:rPr>
        <w:t>СФ най-значими заплахи в зоната са: умерено замърсяване, любителски риболов, средно</w:t>
      </w:r>
      <w:r w:rsidRPr="009B295F">
        <w:rPr>
          <w:rFonts w:ascii="Times New Roman" w:eastAsiaTheme="minorHAnsi" w:hAnsi="Times New Roman"/>
          <w:sz w:val="24"/>
          <w:szCs w:val="24"/>
        </w:rPr>
        <w:t xml:space="preserve"> по интензивност земеделие, инвазивни видове (не са конкретизирани). </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6. Цели за подобряване/поддържане на природозащитното състояние на вида в зоната.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Целите </w:t>
      </w:r>
      <w:r w:rsidRPr="0063301A">
        <w:rPr>
          <w:rFonts w:ascii="Times New Roman" w:eastAsiaTheme="minorHAnsi" w:hAnsi="Times New Roman" w:cstheme="minorBidi"/>
          <w:sz w:val="24"/>
          <w:szCs w:val="24"/>
          <w:lang w:eastAsia="x-none"/>
        </w:rPr>
        <w:t>са</w:t>
      </w:r>
      <w:r w:rsidRPr="009B295F">
        <w:rPr>
          <w:rFonts w:ascii="Times New Roman" w:eastAsiaTheme="minorHAnsi" w:hAnsi="Times New Roman"/>
          <w:sz w:val="24"/>
          <w:szCs w:val="24"/>
        </w:rPr>
        <w:t xml:space="preserve"> формулирани по показатели, в таблицата по-долу.</w:t>
      </w:r>
    </w:p>
    <w:p w:rsidR="009B295F" w:rsidRPr="009B295F" w:rsidRDefault="009B295F" w:rsidP="0063301A">
      <w:pPr>
        <w:spacing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9B295F" w:rsidRPr="0063301A" w:rsidTr="0063301A">
        <w:trPr>
          <w:tblHeader/>
          <w:jc w:val="center"/>
        </w:trPr>
        <w:tc>
          <w:tcPr>
            <w:tcW w:w="756"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eastAsiaTheme="minorHAnsi" w:hAnsi="Times New Roman"/>
                <w:b/>
                <w:bCs/>
              </w:rPr>
              <w:t>Параметър</w:t>
            </w:r>
          </w:p>
        </w:tc>
        <w:tc>
          <w:tcPr>
            <w:tcW w:w="636"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Мерна единица</w:t>
            </w:r>
          </w:p>
        </w:tc>
        <w:tc>
          <w:tcPr>
            <w:tcW w:w="635"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Целева стойност</w:t>
            </w:r>
          </w:p>
        </w:tc>
        <w:tc>
          <w:tcPr>
            <w:tcW w:w="1936"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eastAsiaTheme="minorHAnsi" w:hAnsi="Times New Roman"/>
                <w:b/>
                <w:bCs/>
              </w:rPr>
              <w:t>Специфични цели на опазване за зоната</w:t>
            </w:r>
          </w:p>
        </w:tc>
      </w:tr>
      <w:tr w:rsidR="009B295F" w:rsidRPr="009B295F" w:rsidTr="0063301A">
        <w:trPr>
          <w:jc w:val="center"/>
        </w:trPr>
        <w:tc>
          <w:tcPr>
            <w:tcW w:w="756" w:type="pct"/>
            <w:shd w:val="clear" w:color="auto" w:fill="auto"/>
          </w:tcPr>
          <w:p w:rsidR="009B295F" w:rsidRPr="0063301A" w:rsidRDefault="009B295F" w:rsidP="009B295F">
            <w:pPr>
              <w:spacing w:before="120" w:after="120" w:line="240" w:lineRule="auto"/>
              <w:rPr>
                <w:rFonts w:ascii="Times New Roman" w:eastAsiaTheme="minorHAnsi" w:hAnsi="Times New Roman"/>
                <w:lang w:val="en-US"/>
              </w:rPr>
            </w:pPr>
            <w:r w:rsidRPr="0063301A">
              <w:rPr>
                <w:rFonts w:ascii="Times New Roman" w:eastAsiaTheme="minorHAnsi" w:hAnsi="Times New Roman"/>
              </w:rPr>
              <w:t>Плътност на популацията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Брой индивиди/</w:t>
            </w:r>
            <w:r w:rsidRPr="009B295F">
              <w:rPr>
                <w:rFonts w:ascii="Times New Roman" w:eastAsiaTheme="minorHAnsi" w:hAnsi="Times New Roman"/>
                <w:lang w:val="en-US"/>
              </w:rPr>
              <w:t>ha</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Най-малко</w:t>
            </w:r>
            <w:r w:rsidRPr="009B295F">
              <w:rPr>
                <w:rFonts w:ascii="Times New Roman" w:eastAsiaTheme="minorHAnsi" w:hAnsi="Times New Roman"/>
                <w:lang w:val="en-US"/>
              </w:rPr>
              <w:t xml:space="preserve"> </w:t>
            </w:r>
            <w:r w:rsidRPr="009B295F">
              <w:rPr>
                <w:rFonts w:ascii="Times New Roman" w:eastAsiaTheme="minorHAnsi" w:hAnsi="Times New Roman"/>
              </w:rPr>
              <w:t>80 инд./</w:t>
            </w:r>
            <w:r w:rsidRPr="009B295F">
              <w:rPr>
                <w:rFonts w:ascii="Times New Roman" w:eastAsiaTheme="minorHAnsi" w:hAnsi="Times New Roman"/>
                <w:lang w:val="en-US"/>
              </w:rPr>
              <w:t xml:space="preserve">ha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B295F">
              <w:rPr>
                <w:rFonts w:ascii="Times New Roman" w:eastAsiaTheme="minorHAnsi" w:hAnsi="Times New Roman"/>
                <w:vertAlign w:val="superscript"/>
              </w:rPr>
              <w:t>2</w:t>
            </w:r>
            <w:r w:rsidRPr="009B295F">
              <w:rPr>
                <w:rFonts w:ascii="Times New Roman" w:eastAsiaTheme="minorHAnsi" w:hAnsi="Times New Roman"/>
              </w:rPr>
              <w:t xml:space="preserve">. След това броят на уловените екземпляри се преизчислява на един хектар.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Според наличните данни (проект "Картиране и определяне на </w:t>
            </w:r>
            <w:r w:rsidRPr="009B295F">
              <w:rPr>
                <w:rFonts w:ascii="Times New Roman" w:eastAsiaTheme="minorHAnsi" w:hAnsi="Times New Roman"/>
              </w:rPr>
              <w:lastRenderedPageBreak/>
              <w:t>природозащитното състояние на природни местообитания и видове - фаза I".) средната стойност на числеността на вида в зоната е определена на 350 инд/ха. През 2021 г. е проведено ново теренно проучване за вида в 2 точки на зоната и са регистрирани 700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по този показател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плътността на популацията най-малко на 80 инд./ха.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63301A">
        <w:trPr>
          <w:jc w:val="center"/>
        </w:trPr>
        <w:tc>
          <w:tcPr>
            <w:tcW w:w="756"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lastRenderedPageBreak/>
              <w:t xml:space="preserve">Местообитание на вида: </w:t>
            </w:r>
          </w:p>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t>Дължина на речна мрежа, представляваща потенциално местообитание за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46 км</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Изключени са всички стоящи водни тела в зоната и за двата вида.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В зависимост от разположението на течащите водни тела в зоната, параметъра може да се отнася за състоянието на един или и на двата вида едновременно.</w:t>
            </w:r>
          </w:p>
          <w:p w:rsidR="009B295F" w:rsidRPr="009B295F" w:rsidRDefault="009B295F" w:rsidP="009B295F">
            <w:pPr>
              <w:spacing w:after="0" w:line="240" w:lineRule="auto"/>
              <w:jc w:val="both"/>
              <w:rPr>
                <w:rFonts w:ascii="Times New Roman" w:eastAsiaTheme="minorHAnsi" w:hAnsi="Times New Roman" w:cstheme="minorBidi"/>
                <w:b/>
                <w:sz w:val="24"/>
                <w:szCs w:val="24"/>
                <w:u w:val="single"/>
                <w:lang w:eastAsia="x-none"/>
              </w:rPr>
            </w:pPr>
            <w:r w:rsidRPr="009B295F">
              <w:rPr>
                <w:rFonts w:ascii="Times New Roman" w:eastAsiaTheme="minorHAnsi" w:hAnsi="Times New Roman" w:cstheme="minorBidi"/>
                <w:b/>
                <w:sz w:val="24"/>
                <w:szCs w:val="24"/>
                <w:u w:val="single"/>
                <w:lang w:eastAsia="x-none"/>
              </w:rPr>
              <w:lastRenderedPageBreak/>
              <w:t>Sabanejewia balcanica</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Средното и части от горното и долното течение на повечето реки в дунавския басейн, както и в някои реки от егейския, също р. Камчия; не се среща в зоната.</w:t>
            </w:r>
          </w:p>
          <w:p w:rsidR="009B295F" w:rsidRPr="009B295F" w:rsidRDefault="009B295F" w:rsidP="009B295F">
            <w:pPr>
              <w:spacing w:before="120" w:after="120" w:line="240" w:lineRule="auto"/>
              <w:jc w:val="both"/>
              <w:rPr>
                <w:rFonts w:ascii="Times New Roman" w:eastAsiaTheme="minorHAnsi" w:hAnsi="Times New Roman"/>
                <w:b/>
                <w:u w:val="single"/>
              </w:rPr>
            </w:pPr>
            <w:r w:rsidRPr="009B295F">
              <w:rPr>
                <w:rFonts w:ascii="Times New Roman" w:eastAsiaTheme="minorHAnsi" w:hAnsi="Times New Roman"/>
                <w:b/>
                <w:u w:val="single"/>
              </w:rPr>
              <w:t>Sabanejewia bulgarica</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Река Дунав, долното течение на неговите големи притоци.</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46 км в защитената зона отговарят на посочените критерии. Според наличните данни за двата вида, те имат мозайчно разпределение.</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речната мрежа, представляваща подходящо местообитание, обитавано от вида, най-малко 46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63301A">
        <w:trPr>
          <w:jc w:val="center"/>
        </w:trPr>
        <w:tc>
          <w:tcPr>
            <w:tcW w:w="756"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lastRenderedPageBreak/>
              <w:t xml:space="preserve">Местообитание на вида: </w:t>
            </w:r>
          </w:p>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t xml:space="preserve">Степен на свързаност на местообитанието на вида </w:t>
            </w:r>
          </w:p>
          <w:p w:rsidR="009B295F" w:rsidRPr="0063301A" w:rsidRDefault="009B295F" w:rsidP="009B295F">
            <w:pPr>
              <w:spacing w:before="120" w:after="120" w:line="240" w:lineRule="auto"/>
              <w:rPr>
                <w:rFonts w:ascii="Times New Roman" w:eastAsiaTheme="minorHAnsi" w:hAnsi="Times New Roman"/>
              </w:rPr>
            </w:pPr>
          </w:p>
          <w:p w:rsidR="009B295F" w:rsidRPr="0063301A" w:rsidRDefault="009B295F" w:rsidP="009B295F">
            <w:pPr>
              <w:spacing w:before="120" w:after="120" w:line="240" w:lineRule="auto"/>
              <w:rPr>
                <w:rFonts w:ascii="Times New Roman" w:eastAsiaTheme="minorHAnsi" w:hAnsi="Times New Roman"/>
              </w:rPr>
            </w:pP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всяка бариера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На базата на информацията в ПУБР 2016-2021 г. и </w:t>
            </w:r>
            <w:r w:rsidRPr="009B295F">
              <w:rPr>
                <w:rFonts w:ascii="Times New Roman" w:eastAsiaTheme="minorHAnsi" w:hAnsi="Times New Roman"/>
              </w:rPr>
              <w:lastRenderedPageBreak/>
              <w:t>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9B295F" w:rsidRPr="009B295F" w:rsidTr="0063301A">
        <w:trPr>
          <w:jc w:val="center"/>
        </w:trPr>
        <w:tc>
          <w:tcPr>
            <w:tcW w:w="756"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екологично състояние съгласно РДВ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p>
        </w:tc>
        <w:tc>
          <w:tcPr>
            <w:tcW w:w="1936"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а на р. Видбол добро (2): (</w:t>
            </w:r>
            <w:hyperlink r:id="rId141" w:history="1">
              <w:r w:rsidRPr="009B295F">
                <w:rPr>
                  <w:rFonts w:ascii="Times New Roman" w:eastAsiaTheme="minorHAnsi" w:hAnsi="Times New Roman"/>
                  <w:color w:val="0000FF" w:themeColor="hyperlink"/>
                  <w:u w:val="single"/>
                </w:rPr>
                <w:t>https://www.eea.europa.eu/data-and-maps/explore-interactive-maps/water-framework-directive-</w:t>
              </w:r>
              <w:r w:rsidRPr="009B295F">
                <w:rPr>
                  <w:rFonts w:ascii="Times New Roman" w:eastAsiaTheme="minorHAnsi" w:hAnsi="Times New Roman"/>
                  <w:color w:val="0000FF" w:themeColor="hyperlink"/>
                  <w:u w:val="single"/>
                </w:rPr>
                <w:lastRenderedPageBreak/>
                <w:t>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142" w:history="1">
              <w:r w:rsidRPr="009B295F">
                <w:rPr>
                  <w:rFonts w:ascii="Times New Roman" w:eastAsiaTheme="minorHAnsi" w:hAnsi="Times New Roman"/>
                  <w:color w:val="0000FF" w:themeColor="hyperlink"/>
                  <w:u w:val="single"/>
                </w:rPr>
                <w:t>http://www.bd-dunav.org/uploads/content/files/upravlenie-na-vodite/PURB-2016-2021-final/Razdel-1/prilojenia_R1/Pril_1244.pdf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Трябва да бъдат установени източниците на замърсяване в и извън зоната, които могат да повлиаят на популацията на вида.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на стойност от по-висока или равна на 2 – Добро 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63301A">
        <w:trPr>
          <w:jc w:val="center"/>
        </w:trPr>
        <w:tc>
          <w:tcPr>
            <w:tcW w:w="756"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Бентосни реофилни, псамофилни видове. Обитават участъци с бързо до средно течение, чакълесто-пясъчен субстрат и високо кислородно съдържание.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над 5%.</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lastRenderedPageBreak/>
        <w:t>7. Необходимост от актуали</w:t>
      </w:r>
      <w:r w:rsidR="0063301A">
        <w:rPr>
          <w:rFonts w:ascii="Times New Roman" w:eastAsiaTheme="minorHAnsi" w:hAnsi="Times New Roman"/>
          <w:b/>
          <w:sz w:val="24"/>
          <w:szCs w:val="24"/>
        </w:rPr>
        <w:t>зация на СФ на защитената зона</w:t>
      </w:r>
    </w:p>
    <w:p w:rsid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Установената популационна плътност не дава основание вида да се смята като рядък. Поради тези причини са нанесени съответните корекции и към СФ:</w:t>
      </w:r>
    </w:p>
    <w:p w:rsidR="0063301A" w:rsidRPr="009B295F" w:rsidRDefault="0063301A" w:rsidP="0063301A">
      <w:pPr>
        <w:spacing w:after="0" w:line="240" w:lineRule="auto"/>
        <w:ind w:firstLine="709"/>
        <w:jc w:val="both"/>
        <w:rPr>
          <w:rFonts w:ascii="Times New Roman" w:eastAsiaTheme="minorHAnsi" w:hAnsi="Times New Roman"/>
          <w:sz w:val="24"/>
          <w:szCs w:val="24"/>
        </w:rPr>
      </w:pP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391"/>
        <w:gridCol w:w="297"/>
        <w:gridCol w:w="374"/>
        <w:gridCol w:w="365"/>
        <w:gridCol w:w="902"/>
        <w:gridCol w:w="902"/>
        <w:gridCol w:w="658"/>
        <w:gridCol w:w="640"/>
        <w:gridCol w:w="927"/>
        <w:gridCol w:w="1011"/>
        <w:gridCol w:w="689"/>
        <w:gridCol w:w="579"/>
        <w:gridCol w:w="655"/>
      </w:tblGrid>
      <w:tr w:rsidR="009B295F" w:rsidRPr="0063301A" w:rsidTr="0063301A">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Site assessment </w:t>
            </w:r>
          </w:p>
        </w:tc>
      </w:tr>
      <w:tr w:rsidR="009B295F" w:rsidRPr="0063301A" w:rsidTr="0063301A">
        <w:trPr>
          <w:tblCellSpacing w:w="15" w:type="dxa"/>
        </w:trPr>
        <w:tc>
          <w:tcPr>
            <w:tcW w:w="155" w:type="pct"/>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G </w:t>
            </w:r>
          </w:p>
        </w:tc>
        <w:tc>
          <w:tcPr>
            <w:tcW w:w="0" w:type="auto"/>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A|B|C </w:t>
            </w:r>
          </w:p>
        </w:tc>
      </w:tr>
      <w:tr w:rsidR="009B295F" w:rsidRPr="0063301A" w:rsidTr="0063301A">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291"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523"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136"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22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150"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31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Min</w:t>
            </w:r>
          </w:p>
        </w:tc>
        <w:tc>
          <w:tcPr>
            <w:tcW w:w="33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Max</w:t>
            </w:r>
          </w:p>
        </w:tc>
        <w:tc>
          <w:tcPr>
            <w:tcW w:w="332"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322"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p>
        </w:tc>
        <w:tc>
          <w:tcPr>
            <w:tcW w:w="47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525"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Pop.</w:t>
            </w:r>
          </w:p>
        </w:tc>
        <w:tc>
          <w:tcPr>
            <w:tcW w:w="34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Con.</w:t>
            </w:r>
          </w:p>
        </w:tc>
        <w:tc>
          <w:tcPr>
            <w:tcW w:w="28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Iso.</w:t>
            </w:r>
          </w:p>
        </w:tc>
        <w:tc>
          <w:tcPr>
            <w:tcW w:w="322"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Glo.</w:t>
            </w:r>
          </w:p>
        </w:tc>
      </w:tr>
      <w:tr w:rsidR="009B295F" w:rsidRPr="0063301A" w:rsidTr="000C510E">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1146</w:t>
            </w:r>
          </w:p>
        </w:tc>
        <w:tc>
          <w:tcPr>
            <w:tcW w:w="5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i/>
                <w:lang w:val="en-US"/>
              </w:rPr>
            </w:pPr>
            <w:r w:rsidRPr="0063301A">
              <w:rPr>
                <w:rFonts w:ascii="Times New Roman" w:eastAsiaTheme="minorHAnsi" w:hAnsi="Times New Roman"/>
                <w:b/>
                <w:bCs/>
                <w:i/>
                <w:lang w:val="en-US"/>
              </w:rPr>
              <w:t>Sabanejewia aurata</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p>
        </w:tc>
        <w:tc>
          <w:tcPr>
            <w:tcW w:w="2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lang w:val="en-US"/>
              </w:rPr>
            </w:pPr>
            <w:r w:rsidRPr="0063301A">
              <w:rPr>
                <w:rFonts w:ascii="Times New Roman" w:eastAsiaTheme="minorHAnsi" w:hAnsi="Times New Roman"/>
                <w:b/>
                <w:bCs/>
                <w:color w:val="FF0000"/>
                <w:lang w:val="en-US"/>
              </w:rPr>
              <w:t>138000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lang w:val="en-US"/>
              </w:rPr>
            </w:pPr>
            <w:r w:rsidRPr="0063301A">
              <w:rPr>
                <w:rFonts w:ascii="Times New Roman" w:eastAsiaTheme="minorHAnsi" w:hAnsi="Times New Roman"/>
                <w:b/>
                <w:bCs/>
                <w:color w:val="FF0000"/>
                <w:lang w:val="en-US"/>
              </w:rPr>
              <w:t>138000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lang w:val="en-US"/>
              </w:rPr>
            </w:pPr>
            <w:r w:rsidRPr="0063301A">
              <w:rPr>
                <w:rFonts w:ascii="Times New Roman" w:eastAsiaTheme="minorHAnsi" w:hAnsi="Times New Roman"/>
                <w:b/>
                <w:bCs/>
                <w:color w:val="FF000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rPr>
            </w:pPr>
            <w:r w:rsidRPr="0063301A">
              <w:rPr>
                <w:rFonts w:ascii="Times New Roman" w:eastAsiaTheme="minorHAnsi" w:hAnsi="Times New Roman"/>
                <w:b/>
                <w:bCs/>
                <w:color w:val="FF0000"/>
              </w:rPr>
              <w:t>С</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rPr>
            </w:pPr>
            <w:r w:rsidRPr="0063301A">
              <w:rPr>
                <w:rFonts w:ascii="Times New Roman" w:eastAsiaTheme="minorHAnsi" w:hAnsi="Times New Roman"/>
                <w:b/>
                <w:bCs/>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rPr>
            </w:pPr>
            <w:r w:rsidRPr="0063301A">
              <w:rPr>
                <w:rFonts w:ascii="Times New Roman" w:eastAsiaTheme="minorHAnsi" w:hAnsi="Times New Roman"/>
                <w:b/>
                <w:bCs/>
                <w:lang w:val="en-US"/>
              </w:rPr>
              <w:t>A</w:t>
            </w: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63301A"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Големански, </w:t>
      </w:r>
      <w:r w:rsidR="0063301A">
        <w:rPr>
          <w:rFonts w:ascii="Times New Roman" w:eastAsiaTheme="minorHAnsi" w:hAnsi="Times New Roman" w:cstheme="minorBidi"/>
          <w:sz w:val="24"/>
          <w:szCs w:val="24"/>
          <w:lang w:eastAsia="x-none"/>
        </w:rPr>
        <w:t>В</w:t>
      </w:r>
      <w:r w:rsidRPr="009B295F">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9B295F">
        <w:rPr>
          <w:rFonts w:ascii="Times New Roman" w:eastAsiaTheme="minorHAnsi" w:hAnsi="Times New Roman" w:cstheme="minorBidi"/>
          <w:sz w:val="24"/>
          <w:szCs w:val="24"/>
        </w:rPr>
        <w:t xml:space="preserve"> </w:t>
      </w:r>
      <w:hyperlink r:id="rId143" w:history="1">
        <w:r w:rsidRPr="009B295F">
          <w:rPr>
            <w:rFonts w:ascii="Times New Roman" w:eastAsiaTheme="minorHAnsi" w:hAnsi="Times New Roman" w:cstheme="minorBidi"/>
            <w:color w:val="0000FF"/>
            <w:sz w:val="24"/>
            <w:szCs w:val="24"/>
            <w:u w:val="single"/>
          </w:rPr>
          <w:t>Том II - Животни (bas.bg)</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1928. Риби от семейство </w:t>
      </w:r>
      <w:r w:rsidRPr="009B295F">
        <w:rPr>
          <w:rFonts w:ascii="Times New Roman" w:eastAsiaTheme="minorHAnsi" w:hAnsi="Times New Roman" w:cstheme="minorBidi"/>
          <w:sz w:val="24"/>
          <w:szCs w:val="24"/>
          <w:lang w:val="en-US" w:eastAsia="x-none"/>
        </w:rPr>
        <w:t>Cobitidae</w:t>
      </w:r>
      <w:r w:rsidRPr="009B295F">
        <w:rPr>
          <w:rFonts w:ascii="Times New Roman" w:eastAsiaTheme="minorHAnsi" w:hAnsi="Times New Roman" w:cstheme="minorBidi"/>
          <w:sz w:val="24"/>
          <w:szCs w:val="24"/>
          <w:lang w:eastAsia="x-none"/>
        </w:rPr>
        <w:t xml:space="preserve"> в България. – Изв. на Ц. природ. инст., 1: 156–181.</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1951. Рибите в България. Фауна на България </w:t>
      </w:r>
      <w:r w:rsidRPr="009B295F">
        <w:rPr>
          <w:rFonts w:ascii="Times New Roman" w:eastAsiaTheme="minorHAnsi" w:hAnsi="Times New Roman" w:cstheme="minorBidi"/>
          <w:sz w:val="24"/>
          <w:szCs w:val="24"/>
          <w:lang w:val="en-US" w:eastAsia="x-none"/>
        </w:rPr>
        <w:t>II</w:t>
      </w:r>
      <w:r w:rsidRPr="009B295F">
        <w:rPr>
          <w:rFonts w:ascii="Times New Roman" w:eastAsiaTheme="minorHAnsi" w:hAnsi="Times New Roman" w:cstheme="minorBidi"/>
          <w:sz w:val="24"/>
          <w:szCs w:val="24"/>
          <w:lang w:eastAsia="x-none"/>
        </w:rPr>
        <w:t>. С., БАН, 270 с.</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Живков,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lastRenderedPageBreak/>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44" w:history="1">
        <w:r w:rsidRPr="009B295F">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9B295F" w:rsidRPr="009B295F" w:rsidRDefault="005A4BC5" w:rsidP="0063301A">
      <w:pPr>
        <w:spacing w:after="0" w:line="240" w:lineRule="auto"/>
        <w:ind w:left="709" w:hanging="709"/>
        <w:jc w:val="both"/>
        <w:rPr>
          <w:rFonts w:ascii="Times New Roman" w:eastAsiaTheme="minorHAnsi" w:hAnsi="Times New Roman" w:cstheme="minorBidi"/>
          <w:sz w:val="24"/>
          <w:szCs w:val="24"/>
          <w:lang w:eastAsia="x-none"/>
        </w:rPr>
      </w:pPr>
      <w:hyperlink r:id="rId145"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w:t>
        </w:r>
      </w:hyperlink>
      <w:r w:rsidR="009B295F" w:rsidRPr="009B295F">
        <w:rPr>
          <w:rFonts w:ascii="Times New Roman" w:eastAsiaTheme="minorHAnsi" w:hAnsi="Times New Roman" w:cstheme="minorBidi"/>
          <w:sz w:val="24"/>
          <w:szCs w:val="24"/>
          <w:lang w:eastAsia="x-none"/>
        </w:rPr>
        <w:t xml:space="preserve">; </w:t>
      </w:r>
      <w:hyperlink r:id="rId146"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Михайлова, Л. 1970. Рибите на Западна Стара планина. – Изв. на Зоолог. инст. с музей, 31: 19–43.</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Моров, Т. 1931. Сладководните риби в България. С., "Художник", 93 с.</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2013.</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-5113024-1-48 "</w:t>
      </w:r>
      <w:r w:rsidRPr="009B295F">
        <w:rPr>
          <w:rFonts w:ascii="Times New Roman" w:eastAsiaTheme="minorHAnsi" w:hAnsi="Times New Roman" w:cstheme="minorBidi"/>
          <w:sz w:val="24"/>
          <w:szCs w:val="24"/>
          <w:lang w:val="en-US" w:eastAsia="x-none"/>
        </w:rPr>
        <w:t>Te</w:t>
      </w:r>
      <w:r w:rsidRPr="009B295F">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xml:space="preserve"> фаза".</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Theme="minorHAnsi" w:hAnsi="Times New Roman" w:cstheme="minorBidi"/>
          <w:sz w:val="24"/>
          <w:szCs w:val="24"/>
        </w:rPr>
        <w:t xml:space="preserve"> </w:t>
      </w:r>
    </w:p>
    <w:p w:rsidR="009B295F" w:rsidRPr="009B295F" w:rsidRDefault="005A4BC5" w:rsidP="0063301A">
      <w:pPr>
        <w:spacing w:after="0" w:line="240" w:lineRule="auto"/>
        <w:ind w:left="709" w:hanging="709"/>
        <w:jc w:val="both"/>
        <w:rPr>
          <w:rFonts w:ascii="Times New Roman" w:eastAsiaTheme="minorHAnsi" w:hAnsi="Times New Roman" w:cstheme="minorBidi"/>
          <w:sz w:val="24"/>
          <w:szCs w:val="24"/>
          <w:lang w:eastAsia="x-none"/>
        </w:rPr>
      </w:pPr>
      <w:hyperlink r:id="rId147" w:history="1">
        <w:r w:rsidR="009B295F" w:rsidRPr="009B295F">
          <w:rPr>
            <w:rFonts w:ascii="Times New Roman" w:eastAsiaTheme="minorHAnsi" w:hAnsi="Times New Roman" w:cstheme="minorBidi"/>
            <w:color w:val="0000FF" w:themeColor="hyperlink"/>
            <w:sz w:val="24"/>
            <w:szCs w:val="24"/>
            <w:u w:val="single"/>
            <w:lang w:val="en-US" w:eastAsia="x-none"/>
          </w:rPr>
          <w:t>https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ec</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europa</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environment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nature</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natura</w:t>
        </w:r>
        <w:r w:rsidR="009B295F" w:rsidRPr="009B295F">
          <w:rPr>
            <w:rFonts w:ascii="Times New Roman" w:eastAsiaTheme="minorHAnsi" w:hAnsi="Times New Roman" w:cstheme="minorBidi"/>
            <w:color w:val="0000FF" w:themeColor="hyperlink"/>
            <w:sz w:val="24"/>
            <w:szCs w:val="24"/>
            <w:u w:val="single"/>
            <w:lang w:eastAsia="x-none"/>
          </w:rPr>
          <w:t>2000/</w:t>
        </w:r>
        <w:r w:rsidR="009B295F" w:rsidRPr="009B295F">
          <w:rPr>
            <w:rFonts w:ascii="Times New Roman" w:eastAsiaTheme="minorHAnsi" w:hAnsi="Times New Roman" w:cstheme="minorBidi"/>
            <w:color w:val="0000FF" w:themeColor="hyperlink"/>
            <w:sz w:val="24"/>
            <w:szCs w:val="24"/>
            <w:u w:val="single"/>
            <w:lang w:val="en-US" w:eastAsia="x-none"/>
          </w:rPr>
          <w:t>management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docs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6/</w:t>
        </w:r>
        <w:r w:rsidR="009B295F" w:rsidRPr="009B295F">
          <w:rPr>
            <w:rFonts w:ascii="Times New Roman" w:eastAsiaTheme="minorHAnsi" w:hAnsi="Times New Roman" w:cstheme="minorBidi"/>
            <w:color w:val="0000FF" w:themeColor="hyperlink"/>
            <w:sz w:val="24"/>
            <w:szCs w:val="24"/>
            <w:u w:val="single"/>
            <w:lang w:val="en-US" w:eastAsia="x-none"/>
          </w:rPr>
          <w:t>BG</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_6_</w:t>
        </w:r>
        <w:r w:rsidR="009B295F" w:rsidRPr="009B295F">
          <w:rPr>
            <w:rFonts w:ascii="Times New Roman" w:eastAsiaTheme="minorHAnsi" w:hAnsi="Times New Roman" w:cstheme="minorBidi"/>
            <w:color w:val="0000FF" w:themeColor="hyperlink"/>
            <w:sz w:val="24"/>
            <w:szCs w:val="24"/>
            <w:u w:val="single"/>
            <w:lang w:val="en-US" w:eastAsia="x-none"/>
          </w:rPr>
          <w:t>guide</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jun</w:t>
        </w:r>
        <w:r w:rsidR="009B295F" w:rsidRPr="009B295F">
          <w:rPr>
            <w:rFonts w:ascii="Times New Roman" w:eastAsiaTheme="minorHAnsi" w:hAnsi="Times New Roman" w:cstheme="minorBidi"/>
            <w:color w:val="0000FF" w:themeColor="hyperlink"/>
            <w:sz w:val="24"/>
            <w:szCs w:val="24"/>
            <w:u w:val="single"/>
            <w:lang w:eastAsia="x-none"/>
          </w:rPr>
          <w:t>_2019.</w:t>
        </w:r>
        <w:r w:rsidR="009B295F" w:rsidRPr="009B295F">
          <w:rPr>
            <w:rFonts w:ascii="Times New Roman" w:eastAsiaTheme="minorHAnsi" w:hAnsi="Times New Roman" w:cstheme="minorBidi"/>
            <w:color w:val="0000FF" w:themeColor="hyperlink"/>
            <w:sz w:val="24"/>
            <w:szCs w:val="24"/>
            <w:u w:val="single"/>
            <w:lang w:val="en-US" w:eastAsia="x-none"/>
          </w:rPr>
          <w:t>pdf</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Шишков, Г. 1939</w:t>
      </w:r>
      <w:r w:rsidRPr="009B295F">
        <w:rPr>
          <w:rFonts w:ascii="Times New Roman" w:eastAsiaTheme="minorHAnsi" w:hAnsi="Times New Roman" w:cstheme="minorBidi"/>
          <w:sz w:val="24"/>
          <w:szCs w:val="24"/>
          <w:lang w:val="en-US" w:eastAsia="x-none"/>
        </w:rPr>
        <w:t>a</w:t>
      </w:r>
      <w:r w:rsidRPr="009B295F">
        <w:rPr>
          <w:rFonts w:ascii="Times New Roman" w:eastAsiaTheme="minorHAnsi" w:hAnsi="Times New Roman" w:cstheme="minorBidi"/>
          <w:sz w:val="24"/>
          <w:szCs w:val="24"/>
          <w:lang w:eastAsia="x-none"/>
        </w:rPr>
        <w:t>. Върху някои нови и слабо познати нашенски сладководни риби. – Год. СУ Физико-матем. фак., 35 (3): 91–199.</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Apostolou</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A</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L</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Pehlivanov</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Schabuss</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H</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Zorning</w:t>
      </w:r>
      <w:r w:rsidRPr="009B295F">
        <w:rPr>
          <w:rFonts w:ascii="Times New Roman" w:eastAsiaTheme="minorHAnsi" w:hAnsi="Times New Roman" w:cstheme="minorBidi"/>
          <w:sz w:val="24"/>
          <w:szCs w:val="24"/>
          <w:lang w:eastAsia="x-none"/>
        </w:rPr>
        <w:t xml:space="preserve"> 2021.</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Monitoring fish in Lower Danube River main channel by applying various sampling methodologies.</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Acta Zool. Bulg., 73 (2): 269-274.</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Bern Convention on the Conservation of European Wildlife and Natural Habitats.</w:t>
      </w:r>
      <w:r w:rsidRPr="009B295F">
        <w:rPr>
          <w:rFonts w:ascii="Times New Roman" w:eastAsiaTheme="minorHAnsi" w:hAnsi="Times New Roman" w:cstheme="minorBidi"/>
          <w:sz w:val="24"/>
          <w:szCs w:val="24"/>
        </w:rPr>
        <w:t xml:space="preserve"> </w:t>
      </w:r>
      <w:hyperlink r:id="rId148" w:history="1">
        <w:r w:rsidRPr="009B295F">
          <w:rPr>
            <w:rFonts w:ascii="Times New Roman" w:eastAsiaTheme="minorHAnsi" w:hAnsi="Times New Roman" w:cstheme="minorBidi"/>
            <w:color w:val="0000FF" w:themeColor="hyperlink"/>
            <w:sz w:val="24"/>
            <w:szCs w:val="24"/>
            <w:u w:val="single"/>
            <w:lang w:val="en-US" w:eastAsia="x-none"/>
          </w:rPr>
          <w:t>https://www.coe.int/en/web/bern-convention</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eastAsia="x-none"/>
        </w:rPr>
        <w:t>CEN - EN 14011, 2003. Water quality - Sampling of fish with electricity. Brussels, 16 p.</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Froese, R., D. Pauly. Editors. 2021. FishBase. World Wide Web electronic publication. www.fishbase.org, (06/2021)</w:t>
      </w:r>
      <w:r w:rsidRPr="009B295F">
        <w:rPr>
          <w:rFonts w:ascii="Times New Roman" w:eastAsiaTheme="minorHAnsi" w:hAnsi="Times New Roman" w:cstheme="minorBidi"/>
          <w:sz w:val="24"/>
          <w:szCs w:val="24"/>
          <w:lang w:eastAsia="x-none"/>
        </w:rPr>
        <w:t>:</w:t>
      </w:r>
      <w:r w:rsidRPr="009B295F">
        <w:rPr>
          <w:rFonts w:ascii="Times New Roman" w:eastAsiaTheme="minorHAnsi" w:hAnsi="Times New Roman" w:cstheme="minorBidi"/>
          <w:sz w:val="24"/>
          <w:szCs w:val="24"/>
        </w:rPr>
        <w:t xml:space="preserve"> </w:t>
      </w:r>
      <w:hyperlink r:id="rId149" w:history="1">
        <w:r w:rsidRPr="009B295F">
          <w:rPr>
            <w:rFonts w:ascii="Times New Roman" w:eastAsiaTheme="minorHAnsi" w:hAnsi="Times New Roman" w:cstheme="minorBidi"/>
            <w:color w:val="0000FF"/>
            <w:sz w:val="24"/>
            <w:szCs w:val="24"/>
            <w:u w:val="single"/>
          </w:rPr>
          <w:t>Search FishBase (mnhn.fr)</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lastRenderedPageBreak/>
        <w:t xml:space="preserve">IUCN 2021. The IUCN Red List of Threatened Species. Version 2021-2. </w:t>
      </w:r>
      <w:hyperlink r:id="rId150" w:history="1">
        <w:r w:rsidRPr="009B295F">
          <w:rPr>
            <w:rFonts w:ascii="Times New Roman" w:eastAsiaTheme="minorHAnsi" w:hAnsi="Times New Roman" w:cstheme="minorBidi"/>
            <w:color w:val="0000FF" w:themeColor="hyperlink"/>
            <w:sz w:val="24"/>
            <w:szCs w:val="24"/>
            <w:u w:val="single"/>
            <w:lang w:val="en-US" w:eastAsia="x-none"/>
          </w:rPr>
          <w:t>https://www.iucnredlist.org</w:t>
        </w:r>
      </w:hyperlink>
      <w:r w:rsidRPr="009B295F">
        <w:rPr>
          <w:rFonts w:ascii="Times New Roman" w:eastAsiaTheme="minorHAnsi" w:hAnsi="Times New Roman" w:cstheme="minorBidi"/>
          <w:sz w:val="24"/>
          <w:szCs w:val="24"/>
          <w:lang w:val="en-US" w:eastAsia="x-none"/>
        </w:rPr>
        <w:t>.</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Sivkov, Y. 1991a. Morphological characteristics of the Danubian loach Sabanejewia bulgarica (Drensky, 1928) (Pisces, Cobitidae). – Acta zool. bulg., 42: 34–43.</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Vassilev, M., L. Pehlivanov. 2005. Checklist of Bulgarian freshwater fishes. – Acta zool. bulg., 57(2): 161–190.</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 xml:space="preserve">Апостолос Апостолу, Лъчезар Пехливанов, Стефан Казаков. </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51" w:name="_Toc88847591"/>
      <w:r w:rsidRPr="001A381A">
        <w:rPr>
          <w:rFonts w:ascii="Times New Roman" w:eastAsiaTheme="minorHAnsi" w:hAnsi="Times New Roman" w:cstheme="minorBidi"/>
          <w:bCs w:val="0"/>
          <w:color w:val="1F497D"/>
          <w:sz w:val="28"/>
          <w:szCs w:val="28"/>
          <w:lang w:eastAsia="bg-BG"/>
        </w:rPr>
        <w:t>Природозащитни цели за</w:t>
      </w:r>
      <w:r w:rsidR="001A381A">
        <w:rPr>
          <w:rFonts w:ascii="Times New Roman" w:eastAsiaTheme="minorHAnsi" w:hAnsi="Times New Roman" w:cstheme="minorBidi"/>
          <w:bCs w:val="0"/>
          <w:color w:val="1F497D"/>
          <w:sz w:val="28"/>
          <w:szCs w:val="28"/>
          <w:lang w:eastAsia="bg-BG"/>
        </w:rPr>
        <w:t xml:space="preserve"> </w:t>
      </w:r>
      <w:r w:rsidRPr="009B295F">
        <w:rPr>
          <w:rFonts w:ascii="Times New Roman" w:eastAsiaTheme="minorHAnsi" w:hAnsi="Times New Roman" w:cstheme="minorBidi"/>
          <w:bCs w:val="0"/>
          <w:smallCaps/>
          <w:color w:val="1F497D"/>
          <w:sz w:val="28"/>
          <w:szCs w:val="28"/>
          <w:lang w:eastAsia="bg-BG"/>
        </w:rPr>
        <w:t xml:space="preserve">1160 </w:t>
      </w:r>
      <w:r w:rsidRPr="009B295F">
        <w:rPr>
          <w:rFonts w:ascii="Times New Roman" w:eastAsiaTheme="minorHAnsi" w:hAnsi="Times New Roman" w:cstheme="minorBidi"/>
          <w:bCs w:val="0"/>
          <w:i/>
          <w:smallCaps/>
          <w:color w:val="1F497D"/>
          <w:sz w:val="28"/>
          <w:szCs w:val="28"/>
          <w:lang w:eastAsia="bg-BG"/>
        </w:rPr>
        <w:t>Zingel streber</w:t>
      </w:r>
      <w:bookmarkEnd w:id="51"/>
    </w:p>
    <w:p w:rsidR="009B295F" w:rsidRPr="009B295F" w:rsidRDefault="009B295F" w:rsidP="009B295F">
      <w:pPr>
        <w:spacing w:after="160" w:line="240" w:lineRule="auto"/>
        <w:jc w:val="both"/>
        <w:rPr>
          <w:rFonts w:ascii="Times New Roman" w:eastAsiaTheme="minorHAnsi" w:hAnsi="Times New Roman"/>
          <w:i/>
          <w:sz w:val="24"/>
          <w:szCs w:val="24"/>
        </w:rPr>
      </w:pPr>
      <w:r w:rsidRPr="009B295F">
        <w:rPr>
          <w:rFonts w:ascii="Times New Roman" w:eastAsiaTheme="minorHAnsi" w:hAnsi="Times New Roman"/>
          <w:b/>
          <w:sz w:val="24"/>
          <w:szCs w:val="24"/>
        </w:rPr>
        <w:t xml:space="preserve">1. Код и наименование на вида: </w:t>
      </w:r>
      <w:r w:rsidRPr="009B295F">
        <w:rPr>
          <w:rFonts w:ascii="Times New Roman" w:eastAsiaTheme="minorHAnsi" w:hAnsi="Times New Roman"/>
          <w:i/>
          <w:sz w:val="24"/>
          <w:szCs w:val="24"/>
        </w:rPr>
        <w:t>1160 Zingel streber - Малка вретенарка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w:t>
      </w:r>
      <w:r w:rsidR="0063301A">
        <w:rPr>
          <w:rFonts w:ascii="Times New Roman" w:eastAsiaTheme="minorHAnsi" w:hAnsi="Times New Roman"/>
          <w:b/>
          <w:sz w:val="24"/>
          <w:szCs w:val="24"/>
        </w:rPr>
        <w:t>характеристика на целевия обект</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Риба от сем. Бодлоперки (</w:t>
      </w:r>
      <w:r w:rsidRPr="009B295F">
        <w:rPr>
          <w:rFonts w:ascii="Times New Roman" w:eastAsiaTheme="minorHAnsi" w:hAnsi="Times New Roman"/>
          <w:sz w:val="24"/>
          <w:szCs w:val="24"/>
          <w:lang w:val="en-US"/>
        </w:rPr>
        <w:t>Percidae</w:t>
      </w:r>
      <w:r w:rsidRPr="009B295F">
        <w:rPr>
          <w:rFonts w:ascii="Times New Roman" w:eastAsiaTheme="minorHAns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color w:val="000000"/>
          <w:sz w:val="24"/>
          <w:szCs w:val="24"/>
        </w:rPr>
        <w:t>Придънен реофилен вид, биологията му е близка до тази на голямата вретенарка.</w:t>
      </w:r>
      <w:r w:rsidRPr="009B295F">
        <w:rPr>
          <w:rFonts w:ascii="Times New Roman" w:eastAsiaTheme="minorHAnsi" w:hAnsi="Times New Roman"/>
          <w:sz w:val="24"/>
          <w:szCs w:val="24"/>
        </w:rPr>
        <w:t xml:space="preserve"> Размножава се през март-април, като отлага хайвера си направо върху чакълесто или каменисто дъно.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Няма информация за стопанско значение на този вид, вероятно само случайно попада в уловите</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Характеристики на местообитанието в България:</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изключително рядък вид. </w:t>
      </w:r>
    </w:p>
    <w:p w:rsidR="009B295F" w:rsidRPr="009B295F" w:rsidRDefault="009B295F" w:rsidP="0063301A">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63301A">
      <w:pPr>
        <w:spacing w:after="0" w:line="240" w:lineRule="auto"/>
        <w:ind w:firstLine="709"/>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63301A">
        <w:rPr>
          <w:rFonts w:ascii="Times New Roman" w:eastAsiaTheme="minorHAnsi" w:hAnsi="Times New Roman"/>
          <w:sz w:val="24"/>
          <w:szCs w:val="24"/>
        </w:rPr>
        <w:t>ятен ПС по всички показатели в К</w:t>
      </w:r>
      <w:r w:rsidRPr="009B295F">
        <w:rPr>
          <w:rFonts w:ascii="Times New Roman" w:eastAsiaTheme="minorHAnsi" w:hAnsi="Times New Roman"/>
          <w:sz w:val="24"/>
          <w:szCs w:val="24"/>
        </w:rPr>
        <w:t xml:space="preserve">онтиненталния биогеографски </w:t>
      </w:r>
      <w:r w:rsidR="0063301A">
        <w:rPr>
          <w:rFonts w:ascii="Times New Roman" w:eastAsiaTheme="minorHAnsi" w:hAnsi="Times New Roman"/>
          <w:sz w:val="24"/>
          <w:szCs w:val="24"/>
        </w:rPr>
        <w:t>регион</w:t>
      </w:r>
      <w:r w:rsidRPr="009B295F">
        <w:rPr>
          <w:rFonts w:ascii="Times New Roman" w:eastAsiaTheme="minorHAnsi" w:hAnsi="Times New Roman"/>
          <w:sz w:val="24"/>
          <w:szCs w:val="24"/>
        </w:rPr>
        <w:t xml:space="preserve">, но не е ясно на базата на каква информация е направена тази оценка. </w:t>
      </w:r>
      <w:r w:rsidRPr="0063301A">
        <w:rPr>
          <w:rFonts w:ascii="Times New Roman" w:eastAsiaTheme="minorHAnsi" w:hAnsi="Times New Roman"/>
          <w:sz w:val="24"/>
          <w:szCs w:val="24"/>
        </w:rPr>
        <w:t>Източник на информацията:</w:t>
      </w:r>
      <w:r w:rsidRPr="0063301A">
        <w:rPr>
          <w:rFonts w:ascii="Times New Roman" w:eastAsiaTheme="minorHAnsi" w:hAnsi="Times New Roman"/>
          <w:sz w:val="24"/>
          <w:szCs w:val="24"/>
          <w:u w:val="single"/>
        </w:rPr>
        <w:t xml:space="preserve"> </w:t>
      </w:r>
      <w:hyperlink r:id="rId151"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63301A" w:rsidRDefault="009B295F" w:rsidP="0063301A">
      <w:pPr>
        <w:spacing w:after="0" w:line="240" w:lineRule="auto"/>
        <w:ind w:firstLine="709"/>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63301A" w:rsidRDefault="009B295F" w:rsidP="009B295F">
      <w:pPr>
        <w:spacing w:after="0" w:line="240" w:lineRule="auto"/>
        <w:jc w:val="both"/>
        <w:rPr>
          <w:rFonts w:ascii="Times New Roman" w:eastAsiaTheme="minorHAnsi" w:hAnsi="Times New Roman"/>
          <w:sz w:val="24"/>
          <w:szCs w:val="24"/>
        </w:rPr>
      </w:pPr>
      <w:r w:rsidRPr="0063301A">
        <w:rPr>
          <w:rFonts w:ascii="Times New Roman" w:eastAsiaTheme="minorHAnsi" w:hAnsi="Times New Roman"/>
          <w:sz w:val="24"/>
          <w:szCs w:val="24"/>
        </w:rPr>
        <w:lastRenderedPageBreak/>
        <w:t>1. Пряко въздействащи негативни антропогенни фактори:</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Прекъсване на биокоридорите: преграждане на речните корита;</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Замърсяване на водите; </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Конкурентен натиск от други видове;</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Бракониерство.</w:t>
      </w:r>
    </w:p>
    <w:p w:rsidR="009B295F" w:rsidRPr="0063301A" w:rsidRDefault="009B295F" w:rsidP="009B295F">
      <w:pPr>
        <w:spacing w:after="0" w:line="240" w:lineRule="auto"/>
        <w:contextualSpacing/>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9B295F" w:rsidRPr="009B295F" w:rsidTr="0063301A">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63301A">
        <w:trPr>
          <w:tblCellSpacing w:w="15" w:type="dxa"/>
        </w:trPr>
        <w:tc>
          <w:tcPr>
            <w:tcW w:w="14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8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5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8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84"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63301A">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42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1160</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320020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320020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B</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B</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5A4BC5" w:rsidP="009B295F">
      <w:pPr>
        <w:spacing w:after="160" w:line="240" w:lineRule="auto"/>
        <w:jc w:val="both"/>
        <w:rPr>
          <w:rFonts w:asciiTheme="minorHAnsi" w:eastAsiaTheme="minorHAnsi" w:hAnsiTheme="minorHAnsi" w:cstheme="minorBidi"/>
        </w:rPr>
      </w:pPr>
      <w:hyperlink r:id="rId152"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малката вретенарка е оценено като „лошо“ (Р). Популацията не е оценена в индивиди а в заета площ (320020 кв.м. мин-макс). Опазването на вида е оценено с „</w:t>
      </w:r>
      <w:r w:rsidRPr="009B295F">
        <w:rPr>
          <w:rFonts w:ascii="Times New Roman" w:eastAsiaTheme="minorHAnsi" w:hAnsi="Times New Roman"/>
          <w:bCs/>
          <w:color w:val="000000"/>
          <w:kern w:val="36"/>
          <w:sz w:val="24"/>
          <w:szCs w:val="24"/>
        </w:rPr>
        <w:t>А“ (отлично опазване)</w:t>
      </w:r>
      <w:r w:rsidRPr="009B295F">
        <w:rPr>
          <w:rFonts w:ascii="Times New Roman" w:eastAsiaTheme="minorHAnsi" w:hAnsi="Times New Roman"/>
          <w:sz w:val="24"/>
          <w:szCs w:val="24"/>
        </w:rPr>
        <w:t>. Изолираността на популацията е оценено с „</w:t>
      </w:r>
      <w:r w:rsidRPr="009B295F">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В“ (добра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63301A">
        <w:rPr>
          <w:rFonts w:ascii="Times New Roman" w:eastAsiaTheme="minorHAnsi" w:hAnsi="Times New Roman"/>
          <w:b/>
          <w:sz w:val="24"/>
          <w:szCs w:val="24"/>
        </w:rPr>
        <w:t>Анализ на наличната информация</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подходящи местообитания за вида представлява само участъка на река Дунав (120м.), съгласно необходимите характеристики, дадени по-горе. Поради малките си размери не позволяват поддържане на стабилна популация,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9B295F" w:rsidRPr="009B295F" w:rsidRDefault="009B295F" w:rsidP="0063301A">
      <w:pPr>
        <w:spacing w:before="120" w:after="120" w:line="240" w:lineRule="auto"/>
        <w:jc w:val="both"/>
        <w:rPr>
          <w:rFonts w:ascii="Times New Roman" w:eastAsiaTheme="minorHAnsi" w:hAnsi="Times New Roman"/>
          <w:b/>
          <w:sz w:val="24"/>
          <w:szCs w:val="24"/>
        </w:rPr>
      </w:pPr>
      <w:r w:rsidRPr="009B295F">
        <w:rPr>
          <w:rFonts w:ascii="Times New Roman" w:eastAsiaTheme="minorHAnsi" w:hAnsi="Times New Roman"/>
          <w:i/>
          <w:sz w:val="24"/>
          <w:szCs w:val="24"/>
        </w:rPr>
        <w:t>Полево проучване през 2021 г. с цел изясняване състоянието на вида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w:t>
      </w:r>
      <w:r w:rsidRPr="009B295F">
        <w:rPr>
          <w:rFonts w:ascii="Times New Roman" w:eastAsiaTheme="minorHAnsi" w:hAnsi="Times New Roman"/>
          <w:sz w:val="24"/>
          <w:szCs w:val="24"/>
        </w:rPr>
        <w:lastRenderedPageBreak/>
        <w:t>методика за мониторинг на риби в р.  Дунав. Според дължината на подходящи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Не е регистриран нито един екземпляр на вида в нито един от трансектите.</w:t>
      </w:r>
    </w:p>
    <w:p w:rsidR="009B295F" w:rsidRPr="0063301A" w:rsidRDefault="009B295F" w:rsidP="0063301A">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Въпреки всичко не трябва да се пренебрегва влиянието на кумулативия натиск от участъци над и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3"/>
        <w:gridCol w:w="1276"/>
        <w:gridCol w:w="3180"/>
        <w:gridCol w:w="1855"/>
      </w:tblGrid>
      <w:tr w:rsidR="009B295F" w:rsidRPr="0063301A" w:rsidTr="0063301A">
        <w:trPr>
          <w:tblHeader/>
          <w:jc w:val="center"/>
        </w:trPr>
        <w:tc>
          <w:tcPr>
            <w:tcW w:w="835"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eastAsiaTheme="minorHAnsi" w:hAnsi="Times New Roman"/>
                <w:b/>
                <w:bCs/>
              </w:rPr>
              <w:t>Параметър</w:t>
            </w:r>
          </w:p>
        </w:tc>
        <w:tc>
          <w:tcPr>
            <w:tcW w:w="634"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Мерна единица</w:t>
            </w:r>
          </w:p>
        </w:tc>
        <w:tc>
          <w:tcPr>
            <w:tcW w:w="714"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Целева стойност</w:t>
            </w:r>
          </w:p>
        </w:tc>
        <w:tc>
          <w:tcPr>
            <w:tcW w:w="1779"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eastAsiaTheme="minorHAnsi" w:hAnsi="Times New Roman"/>
                <w:b/>
                <w:bCs/>
              </w:rPr>
              <w:t>Специфични цели на опазване за зоната</w:t>
            </w:r>
          </w:p>
        </w:tc>
      </w:tr>
      <w:tr w:rsidR="009B295F" w:rsidRPr="009B295F" w:rsidTr="0063301A">
        <w:trPr>
          <w:jc w:val="center"/>
        </w:trPr>
        <w:tc>
          <w:tcPr>
            <w:tcW w:w="835" w:type="pct"/>
            <w:shd w:val="clear" w:color="auto" w:fill="auto"/>
          </w:tcPr>
          <w:p w:rsidR="009B295F" w:rsidRPr="0063301A" w:rsidRDefault="009B295F" w:rsidP="009B295F">
            <w:pPr>
              <w:spacing w:before="120" w:after="120" w:line="240" w:lineRule="auto"/>
              <w:rPr>
                <w:rFonts w:ascii="Times New Roman" w:eastAsiaTheme="minorHAnsi" w:hAnsi="Times New Roman"/>
                <w:lang w:val="en-US"/>
              </w:rPr>
            </w:pPr>
            <w:r w:rsidRPr="0063301A">
              <w:rPr>
                <w:rFonts w:ascii="Times New Roman" w:eastAsiaTheme="minorHAnsi" w:hAnsi="Times New Roman"/>
              </w:rPr>
              <w:t>Плътност на популацията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ind. CPUE</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0 </w:t>
            </w:r>
          </w:p>
        </w:tc>
        <w:tc>
          <w:tcPr>
            <w:tcW w:w="1779"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Този параметър не се отнася за тази зона. Подходящите местообитания не са достатъчни за поддържане на определена популационна плътност.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може да бъде значим, но към момента не може също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и ПС не може да бъде определено.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целева плътност на популацията в други зони, където вида присъства.</w:t>
            </w:r>
          </w:p>
        </w:tc>
      </w:tr>
      <w:tr w:rsidR="009B295F" w:rsidRPr="009B295F" w:rsidTr="0063301A">
        <w:trPr>
          <w:jc w:val="center"/>
        </w:trPr>
        <w:tc>
          <w:tcPr>
            <w:tcW w:w="835"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lastRenderedPageBreak/>
              <w:t xml:space="preserve">Местообитание на вида: </w:t>
            </w:r>
          </w:p>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t>речна мрежа, представляваща потенциално местообитание за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0,12 км</w:t>
            </w:r>
          </w:p>
        </w:tc>
        <w:tc>
          <w:tcPr>
            <w:tcW w:w="1779"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Като размер на местообитанието на вида се определя дължината на участъка от р. Дунав в границите на ЗЗ Чрез ГИС анализ е установено, че 0,12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речната мрежа, представляваща подходящо местообитание, обитавано от вида, най-малко 0,12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63301A">
        <w:trPr>
          <w:jc w:val="center"/>
        </w:trPr>
        <w:tc>
          <w:tcPr>
            <w:tcW w:w="835"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t xml:space="preserve">Местообитание на вида: </w:t>
            </w:r>
          </w:p>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t xml:space="preserve">Степен на свързаност на </w:t>
            </w:r>
            <w:r w:rsidRPr="0063301A">
              <w:rPr>
                <w:rFonts w:ascii="Times New Roman" w:eastAsiaTheme="minorHAnsi" w:hAnsi="Times New Roman"/>
              </w:rPr>
              <w:lastRenderedPageBreak/>
              <w:t xml:space="preserve">местообитанието на вида </w:t>
            </w:r>
          </w:p>
          <w:p w:rsidR="009B295F" w:rsidRPr="0063301A" w:rsidRDefault="009B295F" w:rsidP="009B295F">
            <w:pPr>
              <w:spacing w:before="120" w:after="120" w:line="240" w:lineRule="auto"/>
              <w:rPr>
                <w:rFonts w:ascii="Times New Roman" w:eastAsiaTheme="minorHAnsi" w:hAnsi="Times New Roman"/>
              </w:rPr>
            </w:pPr>
          </w:p>
          <w:p w:rsidR="009B295F" w:rsidRPr="0063301A" w:rsidRDefault="009B295F" w:rsidP="009B295F">
            <w:pPr>
              <w:spacing w:before="120" w:after="120" w:line="240" w:lineRule="auto"/>
              <w:rPr>
                <w:rFonts w:ascii="Times New Roman" w:eastAsiaTheme="minorHAnsi" w:hAnsi="Times New Roman"/>
              </w:rPr>
            </w:pP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всяка бариера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779"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w:t>
            </w:r>
            <w:r w:rsidRPr="009B295F">
              <w:rPr>
                <w:rFonts w:ascii="Times New Roman" w:eastAsiaTheme="minorHAnsi" w:hAnsi="Times New Roman"/>
              </w:rPr>
              <w:lastRenderedPageBreak/>
              <w:t xml:space="preserve">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w:t>
            </w:r>
            <w:r w:rsidRPr="009B295F">
              <w:rPr>
                <w:rFonts w:ascii="Times New Roman" w:eastAsiaTheme="minorHAnsi" w:hAnsi="Times New Roman"/>
              </w:rPr>
              <w:lastRenderedPageBreak/>
              <w:t xml:space="preserve">всяка бариера в речния участък. </w:t>
            </w:r>
          </w:p>
        </w:tc>
      </w:tr>
      <w:tr w:rsidR="009B295F" w:rsidRPr="009B295F" w:rsidTr="0063301A">
        <w:trPr>
          <w:jc w:val="center"/>
        </w:trPr>
        <w:tc>
          <w:tcPr>
            <w:tcW w:w="835"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lastRenderedPageBreak/>
              <w:t xml:space="preserve">Местообитание на вида: Екологично състояние на водните тела с потенциални </w:t>
            </w:r>
            <w:r w:rsidRPr="0063301A">
              <w:rPr>
                <w:rFonts w:ascii="Times New Roman" w:eastAsiaTheme="minorHAnsi" w:hAnsi="Times New Roman"/>
              </w:rPr>
              <w:lastRenderedPageBreak/>
              <w:t xml:space="preserve">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екологично състояние </w:t>
            </w:r>
            <w:r w:rsidRPr="009B295F">
              <w:rPr>
                <w:rFonts w:ascii="Times New Roman" w:eastAsiaTheme="minorHAnsi" w:hAnsi="Times New Roman"/>
              </w:rPr>
              <w:lastRenderedPageBreak/>
              <w:t xml:space="preserve">съгласно РДВ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По-висока или равна на 2 – Добро състояние</w:t>
            </w:r>
          </w:p>
        </w:tc>
        <w:tc>
          <w:tcPr>
            <w:tcW w:w="1779"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w:t>
            </w:r>
            <w:r w:rsidRPr="009B295F">
              <w:rPr>
                <w:rFonts w:ascii="Times New Roman" w:eastAsiaTheme="minorHAnsi" w:hAnsi="Times New Roman"/>
              </w:rPr>
              <w:lastRenderedPageBreak/>
              <w:t xml:space="preserve">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53" w:history="1">
              <w:r w:rsidRPr="009B295F">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154" w:history="1">
              <w:r w:rsidRPr="009B295F">
                <w:rPr>
                  <w:rFonts w:ascii="Times New Roman" w:eastAsiaTheme="minorHAnsi" w:hAnsi="Times New Roman"/>
                  <w:color w:val="0000FF" w:themeColor="hyperlink"/>
                  <w:u w:val="single"/>
                </w:rPr>
                <w:t>http://www.bd-dunav.org/uploads/content/files/upravlenie-na-vodite/PURB-2016-2021-final/Razdel-1/prilojenia_R1/Pril_1244.pdf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w:t>
            </w:r>
            <w:r w:rsidRPr="009B295F">
              <w:rPr>
                <w:rFonts w:ascii="Times New Roman" w:eastAsiaTheme="minorHAnsi" w:hAnsi="Times New Roman"/>
              </w:rPr>
              <w:lastRenderedPageBreak/>
              <w:t xml:space="preserve">достигане на стойност от по-висока или равна на 2 – Добро 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63301A">
        <w:trPr>
          <w:jc w:val="center"/>
        </w:trPr>
        <w:tc>
          <w:tcPr>
            <w:tcW w:w="835"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779"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Малката вретенарка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над 5%.</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63301A">
        <w:rPr>
          <w:rFonts w:ascii="Times New Roman" w:eastAsiaTheme="minorHAnsi" w:hAnsi="Times New Roman"/>
          <w:b/>
          <w:sz w:val="24"/>
          <w:szCs w:val="24"/>
        </w:rPr>
        <w:t>зация на СФ на защитената зона</w:t>
      </w:r>
    </w:p>
    <w:p w:rsidR="009B295F" w:rsidRPr="009B295F" w:rsidRDefault="009B295F" w:rsidP="0063301A">
      <w:pPr>
        <w:spacing w:after="12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много рядък или периодично отсъства от зоната, тъй като подходящите местообитания в нея не са широко застъпени. Част от зоната представлява екокоридор за миграциите на вида. Поради тези причини са нанесени съответните корекции 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2"/>
        <w:gridCol w:w="1003"/>
        <w:gridCol w:w="262"/>
        <w:gridCol w:w="921"/>
        <w:gridCol w:w="275"/>
        <w:gridCol w:w="562"/>
        <w:gridCol w:w="720"/>
        <w:gridCol w:w="571"/>
        <w:gridCol w:w="461"/>
        <w:gridCol w:w="1281"/>
        <w:gridCol w:w="710"/>
        <w:gridCol w:w="493"/>
        <w:gridCol w:w="421"/>
        <w:gridCol w:w="953"/>
      </w:tblGrid>
      <w:tr w:rsidR="009B295F" w:rsidRPr="009B295F" w:rsidTr="0063301A">
        <w:trPr>
          <w:tblCellSpacing w:w="15" w:type="dxa"/>
        </w:trPr>
        <w:tc>
          <w:tcPr>
            <w:tcW w:w="1561"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2"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44"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63301A">
        <w:trPr>
          <w:tblCellSpacing w:w="15" w:type="dxa"/>
        </w:trPr>
        <w:tc>
          <w:tcPr>
            <w:tcW w:w="139"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xml:space="preserve">G </w:t>
            </w:r>
          </w:p>
        </w:tc>
        <w:tc>
          <w:tcPr>
            <w:tcW w:w="27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36"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42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3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73"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62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37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54"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63301A">
        <w:trPr>
          <w:tblCellSpacing w:w="15" w:type="dxa"/>
        </w:trPr>
        <w:tc>
          <w:tcPr>
            <w:tcW w:w="13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3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2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9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62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7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5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1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45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1160</w:t>
            </w:r>
          </w:p>
        </w:tc>
        <w:tc>
          <w:tcPr>
            <w:tcW w:w="5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4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3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c</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50560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50560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3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V</w:t>
            </w:r>
          </w:p>
        </w:tc>
        <w:tc>
          <w:tcPr>
            <w:tcW w:w="62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color w:val="FF0000"/>
                <w:sz w:val="16"/>
                <w:szCs w:val="16"/>
                <w:lang w:val="en-US"/>
              </w:rPr>
              <w:t>G</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color w:val="FF0000"/>
                <w:sz w:val="16"/>
                <w:szCs w:val="16"/>
                <w:lang w:val="en-US"/>
              </w:rPr>
              <w:t>D</w:t>
            </w:r>
          </w:p>
        </w:tc>
        <w:tc>
          <w:tcPr>
            <w:tcW w:w="25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63301A"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bookmarkStart w:id="52" w:name="_Hlk86048101"/>
      <w:r w:rsidRPr="009B295F">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Apostolou A., L. Pehlivanov, M. Schabuss, H. Zorning 2021. Monitoring fish in Lower Danube River main channel by applying various sampling methodologies. Acta Zool. Bulg., 73 (2): 269-274.</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IUCN 2021. The IUCN Red List of Threatened Species. Version 2021-2. </w:t>
      </w:r>
      <w:hyperlink r:id="rId155" w:history="1">
        <w:r w:rsidRPr="009B295F">
          <w:rPr>
            <w:rFonts w:ascii="Times New Roman" w:eastAsiaTheme="minorHAnsi" w:hAnsi="Times New Roman"/>
            <w:color w:val="0000FF" w:themeColor="hyperlink"/>
            <w:sz w:val="24"/>
            <w:szCs w:val="24"/>
            <w:u w:val="single"/>
          </w:rPr>
          <w:t>https://www.iucnredlist.org</w:t>
        </w:r>
      </w:hyperlink>
      <w:r w:rsidRPr="009B295F">
        <w:rPr>
          <w:rFonts w:ascii="Times New Roman" w:eastAsiaTheme="minorHAnsi" w:hAnsi="Times New Roman"/>
          <w:sz w:val="24"/>
          <w:szCs w:val="24"/>
        </w:rPr>
        <w:t>.</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56"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57"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5A4BC5" w:rsidP="0063301A">
      <w:pPr>
        <w:spacing w:after="0" w:line="240" w:lineRule="auto"/>
        <w:ind w:left="709" w:hanging="709"/>
        <w:jc w:val="both"/>
        <w:rPr>
          <w:rFonts w:ascii="Times New Roman" w:eastAsiaTheme="minorHAnsi" w:hAnsi="Times New Roman"/>
          <w:iCs/>
          <w:color w:val="0000FF" w:themeColor="hyperlink"/>
          <w:sz w:val="24"/>
          <w:szCs w:val="24"/>
          <w:u w:val="single"/>
        </w:rPr>
      </w:pPr>
      <w:hyperlink r:id="rId158" w:history="1">
        <w:r w:rsidR="009B295F" w:rsidRPr="009B295F">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bookmarkEnd w:id="52"/>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i/>
          <w:iCs/>
          <w:sz w:val="24"/>
          <w:szCs w:val="24"/>
        </w:rPr>
        <w:t>Апостолос Апостолу, Лъчезар Пехливанов, Стефан Казаков.</w:t>
      </w:r>
      <w:r w:rsidRPr="009B295F">
        <w:rPr>
          <w:rFonts w:ascii="Times New Roman" w:eastAsiaTheme="minorHAnsi" w:hAnsi="Times New Roman"/>
          <w:sz w:val="24"/>
          <w:szCs w:val="24"/>
        </w:rPr>
        <w:t xml:space="preserve"> </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53" w:name="_Toc88847592"/>
      <w:r w:rsidRPr="001A381A">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1159 </w:t>
      </w:r>
      <w:r w:rsidRPr="009B295F">
        <w:rPr>
          <w:rFonts w:ascii="Times New Roman" w:eastAsiaTheme="minorHAnsi" w:hAnsi="Times New Roman" w:cstheme="minorBidi"/>
          <w:bCs w:val="0"/>
          <w:i/>
          <w:smallCaps/>
          <w:color w:val="1F497D"/>
          <w:sz w:val="28"/>
          <w:szCs w:val="28"/>
          <w:lang w:eastAsia="bg-BG"/>
        </w:rPr>
        <w:t>Zingel zingel</w:t>
      </w:r>
      <w:bookmarkEnd w:id="53"/>
    </w:p>
    <w:p w:rsidR="009B295F" w:rsidRPr="009B295F" w:rsidRDefault="009B295F" w:rsidP="009B295F">
      <w:pPr>
        <w:spacing w:after="160" w:line="240" w:lineRule="auto"/>
        <w:rPr>
          <w:rFonts w:ascii="Times New Roman" w:hAnsi="Times New Roman"/>
          <w:bCs/>
          <w:color w:val="000000"/>
          <w:sz w:val="24"/>
          <w:szCs w:val="24"/>
          <w:lang w:eastAsia="bg-BG"/>
        </w:rPr>
      </w:pPr>
      <w:r w:rsidRPr="009B295F">
        <w:rPr>
          <w:rFonts w:ascii="Times New Roman" w:eastAsiaTheme="minorHAnsi" w:hAnsi="Times New Roman"/>
          <w:b/>
          <w:sz w:val="24"/>
          <w:szCs w:val="24"/>
        </w:rPr>
        <w:t>1. Код и наименование на вида:</w:t>
      </w:r>
      <w:r w:rsidRPr="009B295F">
        <w:rPr>
          <w:rFonts w:ascii="Times New Roman" w:hAnsi="Times New Roman"/>
          <w:b/>
          <w:bCs/>
          <w:color w:val="000000"/>
          <w:sz w:val="24"/>
          <w:szCs w:val="24"/>
          <w:lang w:eastAsia="bg-BG"/>
        </w:rPr>
        <w:t xml:space="preserve"> </w:t>
      </w:r>
      <w:r w:rsidRPr="009B295F">
        <w:rPr>
          <w:rFonts w:ascii="Times New Roman" w:hAnsi="Times New Roman"/>
          <w:bCs/>
          <w:color w:val="000000"/>
          <w:sz w:val="24"/>
          <w:szCs w:val="24"/>
          <w:lang w:eastAsia="bg-BG"/>
        </w:rPr>
        <w:t xml:space="preserve">1159 </w:t>
      </w:r>
      <w:r w:rsidRPr="009B295F">
        <w:rPr>
          <w:rFonts w:ascii="Times New Roman" w:hAnsi="Times New Roman"/>
          <w:bCs/>
          <w:i/>
          <w:iCs/>
          <w:color w:val="000000"/>
          <w:sz w:val="24"/>
          <w:szCs w:val="24"/>
          <w:lang w:val="en-US" w:eastAsia="bg-BG"/>
        </w:rPr>
        <w:t>Z</w:t>
      </w:r>
      <w:r w:rsidRPr="009B295F">
        <w:rPr>
          <w:rFonts w:ascii="Times New Roman" w:hAnsi="Times New Roman"/>
          <w:bCs/>
          <w:i/>
          <w:iCs/>
          <w:color w:val="000000"/>
          <w:sz w:val="24"/>
          <w:szCs w:val="24"/>
          <w:lang w:val="en-GB" w:eastAsia="bg-BG"/>
        </w:rPr>
        <w:t>ingel</w:t>
      </w:r>
      <w:r w:rsidRPr="009B295F">
        <w:rPr>
          <w:rFonts w:ascii="Times New Roman" w:hAnsi="Times New Roman"/>
          <w:bCs/>
          <w:i/>
          <w:iCs/>
          <w:color w:val="000000"/>
          <w:sz w:val="24"/>
          <w:szCs w:val="24"/>
          <w:lang w:eastAsia="bg-BG"/>
        </w:rPr>
        <w:t xml:space="preserve"> </w:t>
      </w:r>
      <w:r w:rsidRPr="009B295F">
        <w:rPr>
          <w:rFonts w:ascii="Times New Roman" w:hAnsi="Times New Roman"/>
          <w:bCs/>
          <w:i/>
          <w:iCs/>
          <w:color w:val="000000"/>
          <w:sz w:val="24"/>
          <w:szCs w:val="24"/>
          <w:lang w:val="en-GB" w:eastAsia="bg-BG"/>
        </w:rPr>
        <w:t>zingel</w:t>
      </w:r>
      <w:r w:rsidRPr="009B295F">
        <w:rPr>
          <w:rFonts w:ascii="Times New Roman" w:hAnsi="Times New Roman"/>
          <w:bCs/>
          <w:color w:val="000000"/>
          <w:sz w:val="24"/>
          <w:szCs w:val="24"/>
          <w:lang w:eastAsia="bg-BG"/>
        </w:rPr>
        <w:t xml:space="preserve"> - Голяма вретенарка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характеристика на целевия о</w:t>
      </w:r>
      <w:r w:rsidR="0063301A">
        <w:rPr>
          <w:rFonts w:ascii="Times New Roman" w:eastAsiaTheme="minorHAnsi" w:hAnsi="Times New Roman"/>
          <w:b/>
          <w:sz w:val="24"/>
          <w:szCs w:val="24"/>
        </w:rPr>
        <w:t>бект</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Риба от сем. Бодлоперки (</w:t>
      </w:r>
      <w:r w:rsidRPr="009B295F">
        <w:rPr>
          <w:rFonts w:ascii="Times New Roman" w:eastAsiaTheme="minorHAnsi" w:hAnsi="Times New Roman"/>
          <w:sz w:val="24"/>
          <w:szCs w:val="24"/>
          <w:lang w:val="en-US"/>
        </w:rPr>
        <w:t>Percidae</w:t>
      </w:r>
      <w:r w:rsidRPr="009B295F">
        <w:rPr>
          <w:rFonts w:ascii="Times New Roman" w:eastAsiaTheme="minorHAnsi" w:hAnsi="Times New Roman"/>
          <w:sz w:val="24"/>
          <w:szCs w:val="24"/>
        </w:rPr>
        <w:t xml:space="preserve">).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w:t>
      </w:r>
      <w:r w:rsidRPr="009B295F">
        <w:rPr>
          <w:rFonts w:ascii="Times New Roman" w:eastAsiaTheme="minorHAnsi" w:hAnsi="Times New Roman"/>
          <w:sz w:val="24"/>
          <w:szCs w:val="24"/>
        </w:rPr>
        <w:lastRenderedPageBreak/>
        <w:t>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9B295F">
        <w:rPr>
          <w:rFonts w:ascii="Times New Roman" w:eastAsiaTheme="minorHAns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 миналото видът е бил обект на стопански риболов, но сега поради много ниската си численост няма стопанско значение. Има информация само за инцидентни находки в уловите.</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Характеристики на местообитанието в България:</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9B295F" w:rsidRPr="009B295F" w:rsidRDefault="009B295F" w:rsidP="0063301A">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63301A">
      <w:pPr>
        <w:spacing w:after="0" w:line="240" w:lineRule="auto"/>
        <w:ind w:firstLine="709"/>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63301A">
        <w:rPr>
          <w:rFonts w:ascii="Times New Roman" w:eastAsiaTheme="minorHAnsi" w:hAnsi="Times New Roman"/>
          <w:sz w:val="24"/>
          <w:szCs w:val="24"/>
        </w:rPr>
        <w:t>ятен ПС по всички показатели в К</w:t>
      </w:r>
      <w:r w:rsidRPr="009B295F">
        <w:rPr>
          <w:rFonts w:ascii="Times New Roman" w:eastAsiaTheme="minorHAnsi" w:hAnsi="Times New Roman"/>
          <w:sz w:val="24"/>
          <w:szCs w:val="24"/>
        </w:rPr>
        <w:t xml:space="preserve">онтиненталния биогеографски </w:t>
      </w:r>
      <w:r w:rsidR="0063301A">
        <w:rPr>
          <w:rFonts w:ascii="Times New Roman" w:eastAsiaTheme="minorHAnsi" w:hAnsi="Times New Roman"/>
          <w:sz w:val="24"/>
          <w:szCs w:val="24"/>
        </w:rPr>
        <w:t>регион</w:t>
      </w:r>
      <w:r w:rsidRPr="009B295F">
        <w:rPr>
          <w:rFonts w:ascii="Times New Roman" w:eastAsiaTheme="minorHAnsi" w:hAnsi="Times New Roman"/>
          <w:sz w:val="24"/>
          <w:szCs w:val="24"/>
        </w:rPr>
        <w:t>, но не е ясно на базата на каква информация е направена тази оценка</w:t>
      </w:r>
      <w:r w:rsidRPr="0063301A">
        <w:rPr>
          <w:rFonts w:ascii="Times New Roman" w:eastAsiaTheme="minorHAnsi" w:hAnsi="Times New Roman"/>
          <w:sz w:val="24"/>
          <w:szCs w:val="24"/>
        </w:rPr>
        <w:t>. Източник на информацията:</w:t>
      </w:r>
      <w:r w:rsidRPr="0063301A">
        <w:rPr>
          <w:rFonts w:ascii="Times New Roman" w:eastAsiaTheme="minorHAnsi" w:hAnsi="Times New Roman"/>
          <w:sz w:val="24"/>
          <w:szCs w:val="24"/>
          <w:u w:val="single"/>
        </w:rPr>
        <w:t xml:space="preserve"> </w:t>
      </w:r>
      <w:hyperlink r:id="rId159"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63301A" w:rsidRDefault="009B295F" w:rsidP="0063301A">
      <w:pPr>
        <w:spacing w:after="0" w:line="240" w:lineRule="auto"/>
        <w:ind w:firstLine="709"/>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63301A" w:rsidRDefault="009B295F" w:rsidP="009B295F">
      <w:pPr>
        <w:spacing w:after="0" w:line="240" w:lineRule="auto"/>
        <w:jc w:val="both"/>
        <w:rPr>
          <w:rFonts w:ascii="Times New Roman" w:eastAsiaTheme="minorHAnsi" w:hAnsi="Times New Roman"/>
          <w:sz w:val="24"/>
          <w:szCs w:val="24"/>
        </w:rPr>
      </w:pPr>
      <w:r w:rsidRPr="0063301A">
        <w:rPr>
          <w:rFonts w:ascii="Times New Roman" w:eastAsiaTheme="minorHAnsi" w:hAnsi="Times New Roman"/>
          <w:sz w:val="24"/>
          <w:szCs w:val="24"/>
        </w:rPr>
        <w:t>1. Пряко въздействащи негативни антропогенни фактори:</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Прекъсване на биокоридорите: преграждане на речните корита;</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Замърсяване на водите; </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Бракониерство.</w:t>
      </w:r>
    </w:p>
    <w:p w:rsidR="009B295F" w:rsidRPr="009B295F" w:rsidRDefault="009B295F" w:rsidP="009B295F">
      <w:pPr>
        <w:spacing w:after="0" w:line="240" w:lineRule="auto"/>
        <w:contextualSpacing/>
        <w:jc w:val="both"/>
        <w:rPr>
          <w:rFonts w:ascii="Times New Roman" w:eastAsiaTheme="minorHAnsi" w:hAnsi="Times New Roman"/>
          <w:color w:val="0000FF" w:themeColor="hyperlink"/>
          <w:sz w:val="24"/>
          <w:szCs w:val="24"/>
          <w:u w:val="single"/>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9B295F" w:rsidRPr="009B295F" w:rsidTr="0063301A">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63301A">
        <w:trPr>
          <w:tblCellSpacing w:w="15" w:type="dxa"/>
        </w:trPr>
        <w:tc>
          <w:tcPr>
            <w:tcW w:w="15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63301A">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320020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320020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B</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В</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heme="minorHAnsi" w:eastAsiaTheme="minorHAnsi" w:hAnsiTheme="minorHAnsi" w:cstheme="minorBidi"/>
        </w:rPr>
      </w:pPr>
      <w:r w:rsidRPr="009B295F">
        <w:rPr>
          <w:rFonts w:ascii="Times New Roman" w:eastAsiaTheme="minorHAnsi" w:hAnsi="Times New Roman"/>
          <w:b/>
          <w:sz w:val="24"/>
          <w:szCs w:val="24"/>
        </w:rPr>
        <w:t xml:space="preserve">Източник: </w:t>
      </w:r>
      <w:hyperlink r:id="rId160" w:history="1">
        <w:r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63301A">
      <w:pPr>
        <w:autoSpaceDE w:val="0"/>
        <w:autoSpaceDN w:val="0"/>
        <w:adjustRightInd w:val="0"/>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голямата вретенарка е оценено като „лошо“ (Р). Популацията не е оценена в индивиди а като заета площ (320020 кв.м. мин-макс). Опазването на вида е оценено с „</w:t>
      </w:r>
      <w:r w:rsidRPr="009B295F">
        <w:rPr>
          <w:rFonts w:ascii="Times New Roman" w:eastAsiaTheme="minorHAnsi" w:hAnsi="Times New Roman"/>
          <w:bCs/>
          <w:color w:val="000000"/>
          <w:kern w:val="36"/>
          <w:sz w:val="24"/>
          <w:szCs w:val="24"/>
        </w:rPr>
        <w:t>В“ (добро опазване)</w:t>
      </w:r>
      <w:r w:rsidRPr="009B295F">
        <w:rPr>
          <w:rFonts w:ascii="Times New Roman" w:eastAsiaTheme="minorHAnsi" w:hAnsi="Times New Roman"/>
          <w:sz w:val="24"/>
          <w:szCs w:val="24"/>
        </w:rPr>
        <w:t>. Изолираността на популацията е оценено с „</w:t>
      </w:r>
      <w:r w:rsidRPr="009B295F">
        <w:rPr>
          <w:rFonts w:ascii="Times New Roman" w:eastAsiaTheme="minorHAnsi" w:hAnsi="Times New Roman"/>
          <w:bCs/>
          <w:color w:val="000000"/>
          <w:kern w:val="36"/>
          <w:sz w:val="24"/>
          <w:szCs w:val="24"/>
          <w:lang w:val="en-US"/>
        </w:rPr>
        <w:t>B</w:t>
      </w:r>
      <w:r w:rsidRPr="009B295F">
        <w:rPr>
          <w:rFonts w:ascii="Times New Roman" w:eastAsiaTheme="minorHAnsi" w:hAnsi="Times New Roman"/>
          <w:bCs/>
          <w:color w:val="000000"/>
          <w:kern w:val="36"/>
          <w:sz w:val="24"/>
          <w:szCs w:val="24"/>
        </w:rPr>
        <w:t>“ (не изолирана популация в края на ареала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В“ (добра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5.</w:t>
      </w:r>
      <w:r w:rsidR="0063301A">
        <w:rPr>
          <w:rFonts w:ascii="Times New Roman" w:eastAsiaTheme="minorHAnsi" w:hAnsi="Times New Roman"/>
          <w:b/>
          <w:sz w:val="24"/>
          <w:szCs w:val="24"/>
        </w:rPr>
        <w:t xml:space="preserve"> Анализ на наличната информация</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подходящи местообитания за вида представлява само участъка на река Дунав (120 м.), съгласно необходимите характеристики, дадени по-горе. Поради малките си размери не позволяват поддържане на стабилна популация,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9B295F" w:rsidRPr="009B295F" w:rsidRDefault="009B295F" w:rsidP="0063301A">
      <w:pPr>
        <w:spacing w:before="120" w:after="120" w:line="240" w:lineRule="auto"/>
        <w:jc w:val="both"/>
        <w:rPr>
          <w:rFonts w:ascii="Times New Roman" w:eastAsiaTheme="minorHAnsi" w:hAnsi="Times New Roman"/>
          <w:b/>
          <w:sz w:val="24"/>
          <w:szCs w:val="24"/>
        </w:rPr>
      </w:pPr>
      <w:r w:rsidRPr="009B295F">
        <w:rPr>
          <w:rFonts w:ascii="Times New Roman" w:eastAsiaTheme="minorHAnsi" w:hAnsi="Times New Roman"/>
          <w:i/>
          <w:sz w:val="24"/>
          <w:szCs w:val="24"/>
        </w:rPr>
        <w:t>Полево проучване през 2021 г. с цел изясняване състоянието на вида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Не е регистриран нито един екземпляр на вида в нито един от трансектите.</w:t>
      </w:r>
    </w:p>
    <w:p w:rsidR="009B295F" w:rsidRPr="0063301A" w:rsidRDefault="009B295F" w:rsidP="0063301A">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Въпреки всичко не трябва да се пренебрегва влиянието на кумулативия натиск от участъци над и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9B295F" w:rsidRPr="0063301A" w:rsidTr="0063301A">
        <w:trPr>
          <w:tblHeader/>
          <w:jc w:val="center"/>
        </w:trPr>
        <w:tc>
          <w:tcPr>
            <w:tcW w:w="756"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eastAsiaTheme="minorHAnsi" w:hAnsi="Times New Roman"/>
                <w:b/>
                <w:bCs/>
              </w:rPr>
              <w:t>Параметър</w:t>
            </w:r>
          </w:p>
        </w:tc>
        <w:tc>
          <w:tcPr>
            <w:tcW w:w="634"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Мерна единица</w:t>
            </w:r>
          </w:p>
        </w:tc>
        <w:tc>
          <w:tcPr>
            <w:tcW w:w="714"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Целева стойност</w:t>
            </w:r>
          </w:p>
        </w:tc>
        <w:tc>
          <w:tcPr>
            <w:tcW w:w="1857"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eastAsiaTheme="minorHAnsi" w:hAnsi="Times New Roman"/>
                <w:b/>
                <w:bCs/>
              </w:rPr>
              <w:t>Специфични цели на опазване за зоната</w:t>
            </w:r>
          </w:p>
        </w:tc>
      </w:tr>
      <w:tr w:rsidR="009B295F" w:rsidRPr="009B295F" w:rsidTr="0063301A">
        <w:trPr>
          <w:jc w:val="center"/>
        </w:trPr>
        <w:tc>
          <w:tcPr>
            <w:tcW w:w="756" w:type="pct"/>
            <w:shd w:val="clear" w:color="auto" w:fill="auto"/>
          </w:tcPr>
          <w:p w:rsidR="009B295F" w:rsidRPr="0063301A" w:rsidRDefault="009B295F" w:rsidP="009B295F">
            <w:pPr>
              <w:spacing w:before="120" w:after="120" w:line="240" w:lineRule="auto"/>
              <w:rPr>
                <w:rFonts w:ascii="Times New Roman" w:eastAsiaTheme="minorHAnsi" w:hAnsi="Times New Roman"/>
                <w:lang w:val="en-US"/>
              </w:rPr>
            </w:pPr>
            <w:r w:rsidRPr="0063301A">
              <w:rPr>
                <w:rFonts w:ascii="Times New Roman" w:eastAsiaTheme="minorHAnsi" w:hAnsi="Times New Roman"/>
              </w:rPr>
              <w:t>Плътност на популацията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ind. CPUE</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0 </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Този параметър не се отнася за тази зона. Подходящите местообитания не са достатъчни за поддържане на определена популационна плътност.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може да бъде значим, но към момента не може също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оценка на състоянието на риби </w:t>
            </w:r>
            <w:r w:rsidRPr="009B295F">
              <w:rPr>
                <w:rFonts w:ascii="Times New Roman" w:eastAsiaTheme="minorHAnsi" w:hAnsi="Times New Roman"/>
              </w:rPr>
              <w:lastRenderedPageBreak/>
              <w:t>(NBMS) референтните стойности за плътността на популацията на този вид не са установени и ПС не може да бъде определено.</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целева плътност на популацията в други зони, където вида присъства.</w:t>
            </w:r>
          </w:p>
        </w:tc>
      </w:tr>
      <w:tr w:rsidR="009B295F" w:rsidRPr="009B295F" w:rsidTr="0063301A">
        <w:trPr>
          <w:jc w:val="center"/>
        </w:trPr>
        <w:tc>
          <w:tcPr>
            <w:tcW w:w="756"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lastRenderedPageBreak/>
              <w:t xml:space="preserve">Местообитание на вида: </w:t>
            </w:r>
          </w:p>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t>речна мрежа, представляваща потенциално местообитание за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0,12 км</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Като размер на местообитанието на вида се определя дължината на участъка от р. Дунав в границите на ЗЗ Чрез ГИС анализ е установено, че 0,12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речната мрежа, представляваща подходящо местообитание, обитавано от вида, най-малко 0,12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63301A">
        <w:trPr>
          <w:jc w:val="center"/>
        </w:trPr>
        <w:tc>
          <w:tcPr>
            <w:tcW w:w="756"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t xml:space="preserve">Местообитание на вида: </w:t>
            </w:r>
          </w:p>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t xml:space="preserve">Степен на свързаност на местообитанието на вида </w:t>
            </w:r>
          </w:p>
          <w:p w:rsidR="009B295F" w:rsidRPr="0063301A" w:rsidRDefault="009B295F" w:rsidP="009B295F">
            <w:pPr>
              <w:spacing w:before="120" w:after="120" w:line="240" w:lineRule="auto"/>
              <w:rPr>
                <w:rFonts w:ascii="Times New Roman" w:eastAsiaTheme="minorHAnsi" w:hAnsi="Times New Roman"/>
              </w:rPr>
            </w:pPr>
          </w:p>
          <w:p w:rsidR="009B295F" w:rsidRPr="0063301A" w:rsidRDefault="009B295F" w:rsidP="009B295F">
            <w:pPr>
              <w:spacing w:before="120" w:after="120" w:line="240" w:lineRule="auto"/>
              <w:rPr>
                <w:rFonts w:ascii="Times New Roman" w:eastAsiaTheme="minorHAnsi" w:hAnsi="Times New Roman"/>
              </w:rPr>
            </w:pP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всяка бариера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На базата на информацията в </w:t>
            </w:r>
            <w:r w:rsidRPr="009B295F">
              <w:rPr>
                <w:rFonts w:ascii="Times New Roman" w:eastAsiaTheme="minorHAnsi" w:hAnsi="Times New Roman"/>
              </w:rPr>
              <w:lastRenderedPageBreak/>
              <w:t>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9B295F" w:rsidRPr="009B295F" w:rsidTr="0063301A">
        <w:trPr>
          <w:jc w:val="center"/>
        </w:trPr>
        <w:tc>
          <w:tcPr>
            <w:tcW w:w="756"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екологично състояние съгласно РДВ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p>
        </w:tc>
        <w:tc>
          <w:tcPr>
            <w:tcW w:w="1857"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r w:rsidRPr="009B295F">
              <w:rPr>
                <w:rFonts w:ascii="Times New Roman" w:eastAsiaTheme="minorHAnsi" w:hAnsi="Times New Roman"/>
              </w:rPr>
              <w:lastRenderedPageBreak/>
              <w:t>(</w:t>
            </w:r>
            <w:hyperlink r:id="rId161" w:history="1">
              <w:r w:rsidRPr="009B295F">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162" w:history="1">
              <w:r w:rsidRPr="009B295F">
                <w:rPr>
                  <w:rFonts w:ascii="Times New Roman" w:eastAsiaTheme="minorHAnsi" w:hAnsi="Times New Roman"/>
                  <w:color w:val="0000FF" w:themeColor="hyperlink"/>
                  <w:u w:val="single"/>
                </w:rPr>
                <w:t>http://www.bd-dunav.org/uploads/content/files/upravlenie-na-vodite/PURB-2016-2021-final/Razdel-1/prilojenia_R1/Pril_1244.pdf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63301A">
        <w:trPr>
          <w:jc w:val="center"/>
        </w:trPr>
        <w:tc>
          <w:tcPr>
            <w:tcW w:w="756" w:type="pct"/>
            <w:shd w:val="clear" w:color="auto" w:fill="auto"/>
          </w:tcPr>
          <w:p w:rsidR="009B295F" w:rsidRPr="0063301A" w:rsidRDefault="009B295F" w:rsidP="009B295F">
            <w:pPr>
              <w:spacing w:before="120" w:after="120" w:line="240" w:lineRule="auto"/>
              <w:rPr>
                <w:rFonts w:ascii="Times New Roman" w:eastAsiaTheme="minorHAnsi" w:hAnsi="Times New Roman"/>
              </w:rPr>
            </w:pPr>
            <w:r w:rsidRPr="0063301A">
              <w:rPr>
                <w:rFonts w:ascii="Times New Roman" w:eastAsiaTheme="minorHAnsi" w:hAnsi="Times New Roman"/>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w:t>
            </w:r>
            <w:r w:rsidRPr="009B295F">
              <w:rPr>
                <w:rFonts w:ascii="Times New Roman" w:eastAsiaTheme="minorHAnsi" w:hAnsi="Times New Roman"/>
              </w:rPr>
              <w:lastRenderedPageBreak/>
              <w:t>местообитания за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Голямата вретенарка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Не е установен натиск в зоната </w:t>
            </w:r>
            <w:r w:rsidRPr="009B295F">
              <w:rPr>
                <w:rFonts w:ascii="Times New Roman" w:eastAsiaTheme="minorHAnsi" w:hAnsi="Times New Roman"/>
              </w:rPr>
              <w:lastRenderedPageBreak/>
              <w:t>по този параметър над 5%.</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63301A">
        <w:rPr>
          <w:rFonts w:ascii="Times New Roman" w:eastAsiaTheme="minorHAnsi" w:hAnsi="Times New Roman"/>
          <w:b/>
          <w:sz w:val="24"/>
          <w:szCs w:val="24"/>
        </w:rPr>
        <w:t>зация на СФ на защитената зона</w:t>
      </w:r>
    </w:p>
    <w:p w:rsidR="009B295F" w:rsidRPr="009B295F" w:rsidRDefault="009B295F" w:rsidP="0063301A">
      <w:pPr>
        <w:spacing w:after="12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много рядък или периодично отсъства от зоната, тъй като подходящите местообитания в нея не са широко застъпени. Част от зоната представлява екокоридор за миграциите на вида. Поради тези причини са нанесени съответните корекции 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9B295F" w:rsidRPr="009B295F" w:rsidTr="0063301A">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63301A">
        <w:trPr>
          <w:tblCellSpacing w:w="15" w:type="dxa"/>
        </w:trPr>
        <w:tc>
          <w:tcPr>
            <w:tcW w:w="14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8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5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8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84"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63301A">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3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42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1159</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c</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50560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50560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V</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color w:val="FF0000"/>
                <w:sz w:val="16"/>
                <w:szCs w:val="16"/>
                <w:lang w:val="en-US"/>
              </w:rPr>
              <w:t>D</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color w:val="FF0000"/>
                <w:sz w:val="16"/>
                <w:szCs w:val="16"/>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lang w:val="en-US"/>
        </w:rPr>
        <w:t>8</w:t>
      </w:r>
      <w:r w:rsidR="0063301A">
        <w:rPr>
          <w:rFonts w:ascii="Times New Roman" w:eastAsiaTheme="minorHAnsi" w:hAnsi="Times New Roman"/>
          <w:b/>
          <w:sz w:val="24"/>
          <w:szCs w:val="24"/>
        </w:rPr>
        <w:t>. Цитирана литература</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Карапеткова, М. 1972. Ихтиофауна на р. Янтра. – Изв. на Зоолог. инст. с музей, 36: 149–182.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IUCN 2021. The IUCN Red List of Threatened Species. Version 2021-2. </w:t>
      </w:r>
      <w:hyperlink r:id="rId163" w:history="1">
        <w:r w:rsidRPr="009B295F">
          <w:rPr>
            <w:rFonts w:ascii="Times New Roman" w:eastAsiaTheme="minorHAnsi" w:hAnsi="Times New Roman"/>
            <w:color w:val="0000FF" w:themeColor="hyperlink"/>
            <w:sz w:val="24"/>
            <w:szCs w:val="24"/>
            <w:u w:val="single"/>
          </w:rPr>
          <w:t>https://www.iucnredlist.org</w:t>
        </w:r>
      </w:hyperlink>
      <w:r w:rsidRPr="009B295F">
        <w:rPr>
          <w:rFonts w:ascii="Times New Roman" w:eastAsiaTheme="minorHAnsi" w:hAnsi="Times New Roman"/>
          <w:sz w:val="24"/>
          <w:szCs w:val="24"/>
        </w:rPr>
        <w:t>.</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 xml:space="preserve">Vassilev, M., L. Pehlivanov. 2005. Checklist of Bulgarian freshwater fishes. – Acta zool. bulg., 57(2): 161–190.Публичен регистър по екологични оценки - </w:t>
      </w:r>
      <w:hyperlink r:id="rId164"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65"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5A4BC5" w:rsidP="0063301A">
      <w:pPr>
        <w:spacing w:after="0" w:line="240" w:lineRule="auto"/>
        <w:ind w:left="709" w:hanging="709"/>
        <w:jc w:val="both"/>
        <w:rPr>
          <w:rFonts w:ascii="Times New Roman" w:eastAsiaTheme="minorHAnsi" w:hAnsi="Times New Roman"/>
          <w:iCs/>
          <w:color w:val="0000FF" w:themeColor="hyperlink"/>
          <w:sz w:val="24"/>
          <w:szCs w:val="24"/>
          <w:u w:val="single"/>
        </w:rPr>
      </w:pPr>
      <w:hyperlink r:id="rId166" w:history="1">
        <w:r w:rsidR="009B295F" w:rsidRPr="009B295F">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i/>
          <w:iCs/>
          <w:sz w:val="24"/>
          <w:szCs w:val="24"/>
        </w:rPr>
        <w:t>Апостолос Апостолу, Лъчезар Пехливанов, Стефан Казаков.</w:t>
      </w:r>
      <w:r w:rsidRPr="009B295F">
        <w:rPr>
          <w:rFonts w:ascii="Times New Roman" w:eastAsiaTheme="minorHAnsi" w:hAnsi="Times New Roman"/>
          <w:sz w:val="24"/>
          <w:szCs w:val="24"/>
        </w:rPr>
        <w:t xml:space="preserve"> </w:t>
      </w:r>
    </w:p>
    <w:p w:rsidR="009B295F" w:rsidRPr="009B295F" w:rsidRDefault="009B295F" w:rsidP="009B295F">
      <w:pPr>
        <w:spacing w:after="160" w:line="259" w:lineRule="auto"/>
        <w:rPr>
          <w:rFonts w:asciiTheme="minorHAnsi" w:eastAsiaTheme="minorHAnsi" w:hAnsiTheme="minorHAnsi" w:cstheme="minorBidi"/>
        </w:rPr>
      </w:pPr>
    </w:p>
    <w:p w:rsidR="00D26279" w:rsidRDefault="00D26279" w:rsidP="002622A5">
      <w:pPr>
        <w:rPr>
          <w:rFonts w:ascii="Times New Roman" w:hAnsi="Times New Roman"/>
          <w:color w:val="1F497D" w:themeColor="text2"/>
          <w:sz w:val="28"/>
          <w:szCs w:val="28"/>
        </w:rPr>
      </w:pPr>
    </w:p>
    <w:p w:rsidR="002622A5" w:rsidRPr="001A381A" w:rsidRDefault="002622A5" w:rsidP="001A69A8">
      <w:pPr>
        <w:pStyle w:val="Heading1"/>
        <w:rPr>
          <w:rFonts w:ascii="Times New Roman" w:hAnsi="Times New Roman"/>
          <w:color w:val="1F497D" w:themeColor="text2"/>
          <w:u w:val="single"/>
        </w:rPr>
      </w:pPr>
      <w:bookmarkStart w:id="54" w:name="_Toc88847593"/>
      <w:r w:rsidRPr="001A381A">
        <w:rPr>
          <w:rFonts w:ascii="Times New Roman" w:hAnsi="Times New Roman"/>
          <w:color w:val="1F497D" w:themeColor="text2"/>
          <w:u w:val="single"/>
        </w:rPr>
        <w:t>Земноводни и влечуги</w:t>
      </w:r>
      <w:bookmarkEnd w:id="54"/>
    </w:p>
    <w:p w:rsidR="0063301A" w:rsidRDefault="0063301A"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55" w:name="_Toc88847594"/>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1188 </w:t>
      </w:r>
      <w:r w:rsidR="002622A5" w:rsidRPr="00CB7FF5">
        <w:rPr>
          <w:rFonts w:ascii="Times New Roman" w:hAnsi="Times New Roman"/>
          <w:i/>
          <w:color w:val="1F497D" w:themeColor="text2"/>
          <w:sz w:val="28"/>
          <w:szCs w:val="28"/>
        </w:rPr>
        <w:t>Bombina bombina</w:t>
      </w:r>
      <w:bookmarkEnd w:id="55"/>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b/>
          <w:sz w:val="24"/>
          <w:szCs w:val="24"/>
        </w:rPr>
        <w:t xml:space="preserve">1. Код и наименование на вида: </w:t>
      </w:r>
      <w:r w:rsidRPr="001D450A">
        <w:rPr>
          <w:rFonts w:ascii="Times New Roman" w:eastAsiaTheme="minorHAnsi" w:hAnsi="Times New Roman"/>
          <w:sz w:val="24"/>
          <w:szCs w:val="24"/>
        </w:rPr>
        <w:t xml:space="preserve">1188 </w:t>
      </w: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 xml:space="preserve"> – червенокоремна бумка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2. Кратка характеристика на целевия обект</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3. Състояние на биогеографско ниво и разпространение в мрежата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1D450A">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1D450A">
        <w:rPr>
          <w:rFonts w:ascii="Times New Roman" w:eastAsiaTheme="minorHAnsi" w:hAnsi="Times New Roman"/>
          <w:sz w:val="24"/>
          <w:szCs w:val="24"/>
        </w:rPr>
        <w:t xml:space="preserve">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w:t>
      </w:r>
      <w:r w:rsidRPr="001D450A">
        <w:rPr>
          <w:rFonts w:ascii="Times New Roman" w:eastAsiaTheme="minorHAnsi" w:hAnsi="Times New Roman"/>
          <w:sz w:val="24"/>
          <w:szCs w:val="24"/>
        </w:rPr>
        <w:lastRenderedPageBreak/>
        <w:t>биогеографски региона поради недостатъчност на данните за размера на популациите, местообитанията и бъдещите перспективи.</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4. Състояние на ниво защитена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Стандартния формуляр на зоната са дадени следните оценки за </w:t>
      </w: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1D450A" w:rsidRPr="001D450A" w:rsidTr="009D2AC3">
        <w:trPr>
          <w:trHeight w:val="255"/>
          <w:jc w:val="center"/>
        </w:trPr>
        <w:tc>
          <w:tcPr>
            <w:tcW w:w="4142" w:type="dxa"/>
            <w:gridSpan w:val="5"/>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Population in the site</w:t>
            </w:r>
          </w:p>
        </w:tc>
        <w:tc>
          <w:tcPr>
            <w:tcW w:w="3033" w:type="dxa"/>
            <w:gridSpan w:val="4"/>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Site assessment</w:t>
            </w:r>
          </w:p>
        </w:tc>
      </w:tr>
      <w:tr w:rsidR="001D450A" w:rsidRPr="001D450A" w:rsidTr="009D2AC3">
        <w:trPr>
          <w:trHeight w:val="255"/>
          <w:jc w:val="center"/>
        </w:trPr>
        <w:tc>
          <w:tcPr>
            <w:tcW w:w="1326" w:type="dxa"/>
            <w:gridSpan w:val="2"/>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Size</w:t>
            </w:r>
          </w:p>
        </w:tc>
        <w:tc>
          <w:tcPr>
            <w:tcW w:w="120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Unit</w:t>
            </w:r>
          </w:p>
        </w:tc>
        <w:tc>
          <w:tcPr>
            <w:tcW w:w="650"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Cat.</w:t>
            </w:r>
          </w:p>
        </w:tc>
        <w:tc>
          <w:tcPr>
            <w:tcW w:w="96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D.qual.</w:t>
            </w:r>
          </w:p>
        </w:tc>
        <w:tc>
          <w:tcPr>
            <w:tcW w:w="1097"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A/B/C/D</w:t>
            </w:r>
          </w:p>
        </w:tc>
        <w:tc>
          <w:tcPr>
            <w:tcW w:w="1936" w:type="dxa"/>
            <w:gridSpan w:val="3"/>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A/B/C</w:t>
            </w:r>
          </w:p>
        </w:tc>
      </w:tr>
      <w:tr w:rsidR="001D450A" w:rsidRPr="001D450A" w:rsidTr="009D2AC3">
        <w:trPr>
          <w:trHeight w:val="255"/>
          <w:jc w:val="center"/>
        </w:trPr>
        <w:tc>
          <w:tcPr>
            <w:tcW w:w="64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Min</w:t>
            </w:r>
          </w:p>
        </w:tc>
        <w:tc>
          <w:tcPr>
            <w:tcW w:w="68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Max</w:t>
            </w:r>
          </w:p>
        </w:tc>
        <w:tc>
          <w:tcPr>
            <w:tcW w:w="120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p>
        </w:tc>
        <w:tc>
          <w:tcPr>
            <w:tcW w:w="650"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p>
        </w:tc>
        <w:tc>
          <w:tcPr>
            <w:tcW w:w="96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p>
        </w:tc>
        <w:tc>
          <w:tcPr>
            <w:tcW w:w="1097" w:type="dxa"/>
            <w:shd w:val="clear" w:color="auto" w:fill="D9D9D9" w:themeFill="background1" w:themeFillShade="D9"/>
            <w:noWrap/>
          </w:tcPr>
          <w:p w:rsidR="001D450A" w:rsidRPr="001D450A" w:rsidRDefault="001D450A" w:rsidP="001D450A">
            <w:pPr>
              <w:rPr>
                <w:rFonts w:ascii="Times New Roman" w:eastAsiaTheme="minorHAnsi" w:hAnsi="Times New Roman"/>
                <w:b/>
                <w:lang w:val="bg-BG"/>
              </w:rPr>
            </w:pPr>
            <w:r w:rsidRPr="001D450A">
              <w:rPr>
                <w:rFonts w:ascii="Times New Roman" w:eastAsiaTheme="minorHAnsi" w:hAnsi="Times New Roman"/>
                <w:b/>
                <w:lang w:val="bg-BG"/>
              </w:rPr>
              <w:t>Pop.</w:t>
            </w:r>
          </w:p>
        </w:tc>
        <w:tc>
          <w:tcPr>
            <w:tcW w:w="703" w:type="dxa"/>
            <w:shd w:val="clear" w:color="auto" w:fill="D9D9D9" w:themeFill="background1" w:themeFillShade="D9"/>
            <w:noWrap/>
          </w:tcPr>
          <w:p w:rsidR="001D450A" w:rsidRPr="001D450A" w:rsidRDefault="001D450A" w:rsidP="001D450A">
            <w:pPr>
              <w:rPr>
                <w:rFonts w:ascii="Times New Roman" w:eastAsiaTheme="minorHAnsi" w:hAnsi="Times New Roman"/>
                <w:b/>
                <w:lang w:val="bg-BG"/>
              </w:rPr>
            </w:pPr>
            <w:r w:rsidRPr="001D450A">
              <w:rPr>
                <w:rFonts w:ascii="Times New Roman" w:eastAsiaTheme="minorHAnsi" w:hAnsi="Times New Roman"/>
                <w:b/>
                <w:lang w:val="bg-BG"/>
              </w:rPr>
              <w:t>Con.</w:t>
            </w:r>
          </w:p>
        </w:tc>
        <w:tc>
          <w:tcPr>
            <w:tcW w:w="583" w:type="dxa"/>
            <w:shd w:val="clear" w:color="auto" w:fill="D9D9D9" w:themeFill="background1" w:themeFillShade="D9"/>
            <w:noWrap/>
          </w:tcPr>
          <w:p w:rsidR="001D450A" w:rsidRPr="001D450A" w:rsidRDefault="001D450A" w:rsidP="001D450A">
            <w:pPr>
              <w:rPr>
                <w:rFonts w:ascii="Times New Roman" w:eastAsiaTheme="minorHAnsi" w:hAnsi="Times New Roman"/>
                <w:b/>
                <w:lang w:val="bg-BG"/>
              </w:rPr>
            </w:pPr>
            <w:r w:rsidRPr="001D450A">
              <w:rPr>
                <w:rFonts w:ascii="Times New Roman" w:eastAsiaTheme="minorHAnsi" w:hAnsi="Times New Roman"/>
                <w:b/>
                <w:lang w:val="bg-BG"/>
              </w:rPr>
              <w:t>Iso.</w:t>
            </w:r>
          </w:p>
        </w:tc>
        <w:tc>
          <w:tcPr>
            <w:tcW w:w="650" w:type="dxa"/>
            <w:shd w:val="clear" w:color="auto" w:fill="D9D9D9" w:themeFill="background1" w:themeFillShade="D9"/>
            <w:noWrap/>
          </w:tcPr>
          <w:p w:rsidR="001D450A" w:rsidRPr="001D450A" w:rsidRDefault="001D450A" w:rsidP="001D450A">
            <w:pPr>
              <w:rPr>
                <w:rFonts w:ascii="Times New Roman" w:eastAsiaTheme="minorHAnsi" w:hAnsi="Times New Roman"/>
                <w:b/>
                <w:lang w:val="bg-BG"/>
              </w:rPr>
            </w:pPr>
            <w:r w:rsidRPr="001D450A">
              <w:rPr>
                <w:rFonts w:ascii="Times New Roman" w:eastAsiaTheme="minorHAnsi" w:hAnsi="Times New Roman"/>
                <w:b/>
                <w:lang w:val="bg-BG"/>
              </w:rPr>
              <w:t>Glo.</w:t>
            </w:r>
          </w:p>
        </w:tc>
      </w:tr>
      <w:tr w:rsidR="001D450A" w:rsidRPr="001D450A" w:rsidTr="009D2AC3">
        <w:trPr>
          <w:trHeight w:val="255"/>
          <w:jc w:val="center"/>
        </w:trPr>
        <w:tc>
          <w:tcPr>
            <w:tcW w:w="643" w:type="dxa"/>
            <w:noWrap/>
          </w:tcPr>
          <w:p w:rsidR="001D450A" w:rsidRPr="001D450A" w:rsidRDefault="001D450A" w:rsidP="001D450A">
            <w:pPr>
              <w:rPr>
                <w:rFonts w:ascii="Times New Roman" w:eastAsiaTheme="minorHAnsi" w:hAnsi="Times New Roman"/>
                <w:lang w:val="bg-BG"/>
              </w:rPr>
            </w:pPr>
          </w:p>
        </w:tc>
        <w:tc>
          <w:tcPr>
            <w:tcW w:w="683" w:type="dxa"/>
            <w:noWrap/>
          </w:tcPr>
          <w:p w:rsidR="001D450A" w:rsidRPr="001D450A" w:rsidRDefault="001D450A" w:rsidP="001D450A">
            <w:pPr>
              <w:rPr>
                <w:rFonts w:ascii="Times New Roman" w:eastAsiaTheme="minorHAnsi" w:hAnsi="Times New Roman"/>
                <w:lang w:val="bg-BG"/>
              </w:rPr>
            </w:pPr>
          </w:p>
        </w:tc>
        <w:tc>
          <w:tcPr>
            <w:tcW w:w="1203"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localities</w:t>
            </w:r>
          </w:p>
        </w:tc>
        <w:tc>
          <w:tcPr>
            <w:tcW w:w="650"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P</w:t>
            </w:r>
          </w:p>
        </w:tc>
        <w:tc>
          <w:tcPr>
            <w:tcW w:w="963"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DD</w:t>
            </w:r>
          </w:p>
        </w:tc>
        <w:tc>
          <w:tcPr>
            <w:tcW w:w="1097"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C</w:t>
            </w:r>
          </w:p>
        </w:tc>
        <w:tc>
          <w:tcPr>
            <w:tcW w:w="703"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A</w:t>
            </w:r>
          </w:p>
        </w:tc>
        <w:tc>
          <w:tcPr>
            <w:tcW w:w="583"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B</w:t>
            </w:r>
          </w:p>
        </w:tc>
        <w:tc>
          <w:tcPr>
            <w:tcW w:w="650"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B</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„Видбол“, които обхващат крайдунавските влажни зони са от съществено зн</w:t>
      </w:r>
      <w:r w:rsidR="00862C41">
        <w:rPr>
          <w:rFonts w:ascii="Times New Roman" w:eastAsiaTheme="minorHAnsi" w:hAnsi="Times New Roman"/>
          <w:sz w:val="24"/>
          <w:szCs w:val="24"/>
        </w:rPr>
        <w:t>ачение за опазването на вида в К</w:t>
      </w:r>
      <w:r w:rsidRPr="001D450A">
        <w:rPr>
          <w:rFonts w:ascii="Times New Roman" w:eastAsiaTheme="minorHAnsi" w:hAnsi="Times New Roman"/>
          <w:sz w:val="24"/>
          <w:szCs w:val="24"/>
        </w:rPr>
        <w:t>онтиненталния биогеографски регион.</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5. Анализ на наличната информация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научната литература няма данни за находища на </w:t>
      </w: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650,52 ha, от които 448,65 ha (34,38% от територията на зоната) са категоризирани като слабо пригодни,  171,61 ha (13,15%) – като пригодни и 30,25 ha (2,32%)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и фрагментация на потенциални местообитания.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1D450A" w:rsidRPr="001D450A" w:rsidRDefault="001D450A" w:rsidP="001D450A">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1D450A" w:rsidRPr="0063301A" w:rsidTr="009D2AC3">
        <w:trPr>
          <w:tblHeader/>
        </w:trPr>
        <w:tc>
          <w:tcPr>
            <w:tcW w:w="1813"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Параметър</w:t>
            </w:r>
          </w:p>
        </w:tc>
        <w:tc>
          <w:tcPr>
            <w:tcW w:w="183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Мерна единица</w:t>
            </w:r>
          </w:p>
        </w:tc>
        <w:tc>
          <w:tcPr>
            <w:tcW w:w="155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Целева стойност</w:t>
            </w:r>
          </w:p>
        </w:tc>
        <w:tc>
          <w:tcPr>
            <w:tcW w:w="2796"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Допълнителна информация</w:t>
            </w:r>
          </w:p>
        </w:tc>
        <w:tc>
          <w:tcPr>
            <w:tcW w:w="1990"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Специфична цел</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Популация: пространствен обхват</w:t>
            </w:r>
          </w:p>
        </w:tc>
        <w:tc>
          <w:tcPr>
            <w:tcW w:w="183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квадрати 1х1 km с доказано присъствие на вида</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796"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9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Популация: относителна численост</w:t>
            </w:r>
          </w:p>
        </w:tc>
        <w:tc>
          <w:tcPr>
            <w:tcW w:w="183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796"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9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Местообитание (площ): обща площ на потенциалните местообитания</w:t>
            </w:r>
          </w:p>
        </w:tc>
        <w:tc>
          <w:tcPr>
            <w:tcW w:w="183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Най-малко 651 ha</w:t>
            </w:r>
          </w:p>
        </w:tc>
        <w:tc>
          <w:tcPr>
            <w:tcW w:w="2796"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(651 ha) може да се приеме като минимална референтна стойност за благоприятно състояние на вида по този параметър.</w:t>
            </w:r>
          </w:p>
        </w:tc>
        <w:tc>
          <w:tcPr>
            <w:tcW w:w="199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площта на потенциалните местообитания</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Местообитание (структура и функции): свързаност на потенциалните местообитания</w:t>
            </w:r>
          </w:p>
        </w:tc>
        <w:tc>
          <w:tcPr>
            <w:tcW w:w="183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 повече от 70 m</w:t>
            </w:r>
          </w:p>
        </w:tc>
        <w:tc>
          <w:tcPr>
            <w:tcW w:w="2796"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През зоната минава участък от първокласен път Е79 с дължина около 110 m, като част от трасето (около 40 m) е върху мост.</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 експертна преценка [с оглед фактите, че част от пътя е върху мост (т.е. не представлява преграда), а дължината на наземното трасе е малка (около 70 m)] влиянието на пътя като фактор, предизвикващ фрагментация на местообитания, е нищожно и състояние на вида по този параметър към 2021 г. може да се счита за благоприятно.</w:t>
            </w:r>
          </w:p>
        </w:tc>
        <w:tc>
          <w:tcPr>
            <w:tcW w:w="199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свързаността на потенциалните местообитания</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7. Необходимост от актуализация на СФ на защитената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5D19D8">
        <w:rPr>
          <w:rFonts w:ascii="Times New Roman" w:eastAsiaTheme="minorHAnsi" w:hAnsi="Times New Roman"/>
          <w:sz w:val="24"/>
          <w:szCs w:val="24"/>
        </w:rPr>
        <w:t>СФ</w:t>
      </w:r>
      <w:r w:rsidRPr="001D450A">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Предложените актуализации на СФ са както следва:</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1D450A" w:rsidRPr="0063301A" w:rsidTr="009D2AC3">
        <w:trPr>
          <w:trHeight w:val="255"/>
          <w:tblHeader/>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Съществуваща оценка</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A</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Актуализация</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grids1x1</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A</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8. Цитирана литература</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Бешков, В., К. Нанев. 2002. Земноводни и влечуги в България. Pensoft, София-Москва, 120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Stojanov, A., N. Tzankov, B. Naumov. 2011. Die Amphibien und Reptilien Bulgariens. Frankfurt am Main, Chimaira, 588 pp.</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contextualSpacing/>
        <w:jc w:val="both"/>
        <w:rPr>
          <w:rFonts w:ascii="Times New Roman" w:eastAsiaTheme="minorHAnsi" w:hAnsi="Times New Roman"/>
          <w:sz w:val="24"/>
          <w:szCs w:val="24"/>
          <w:lang w:eastAsia="bg-BG"/>
        </w:rPr>
      </w:pPr>
      <w:r w:rsidRPr="001D450A">
        <w:rPr>
          <w:rFonts w:ascii="Times New Roman" w:eastAsiaTheme="minorHAnsi" w:hAnsi="Times New Roman"/>
          <w:i/>
          <w:sz w:val="24"/>
          <w:szCs w:val="24"/>
          <w:lang w:eastAsia="bg-BG"/>
        </w:rPr>
        <w:t>Автори</w:t>
      </w:r>
      <w:r w:rsidRPr="001D450A">
        <w:rPr>
          <w:rFonts w:ascii="Times New Roman" w:eastAsiaTheme="minorHAnsi" w:hAnsi="Times New Roman"/>
          <w:sz w:val="24"/>
          <w:szCs w:val="24"/>
          <w:lang w:eastAsia="bg-BG"/>
        </w:rPr>
        <w:t>: Борислав Наумов, Георги Кръстев, Деян Духалов, Мария Наумова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Default="001D450A"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56" w:name="_Toc88847595"/>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5194 </w:t>
      </w:r>
      <w:r w:rsidR="002622A5" w:rsidRPr="00CB7FF5">
        <w:rPr>
          <w:rFonts w:ascii="Times New Roman" w:hAnsi="Times New Roman"/>
          <w:i/>
          <w:color w:val="1F497D" w:themeColor="text2"/>
          <w:sz w:val="28"/>
          <w:szCs w:val="28"/>
        </w:rPr>
        <w:t>Elaphe sauromates</w:t>
      </w:r>
      <w:bookmarkEnd w:id="56"/>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b/>
          <w:sz w:val="24"/>
          <w:szCs w:val="24"/>
        </w:rPr>
        <w:t xml:space="preserve">1. Код и наименование на вида: </w:t>
      </w:r>
      <w:r w:rsidRPr="001D450A">
        <w:rPr>
          <w:rFonts w:ascii="Times New Roman" w:eastAsiaTheme="minorHAnsi" w:hAnsi="Times New Roman"/>
          <w:sz w:val="24"/>
          <w:szCs w:val="24"/>
        </w:rPr>
        <w:t xml:space="preserve">5194 </w:t>
      </w:r>
      <w:r w:rsidRPr="001D450A">
        <w:rPr>
          <w:rFonts w:ascii="Times New Roman" w:eastAsiaTheme="minorHAnsi" w:hAnsi="Times New Roman"/>
          <w:i/>
          <w:sz w:val="24"/>
          <w:szCs w:val="24"/>
        </w:rPr>
        <w:t>Elaphe sauromates</w:t>
      </w:r>
      <w:r w:rsidRPr="001D450A">
        <w:rPr>
          <w:rFonts w:ascii="Times New Roman" w:eastAsiaTheme="minorHAnsi" w:hAnsi="Times New Roman"/>
          <w:sz w:val="24"/>
          <w:szCs w:val="24"/>
        </w:rPr>
        <w:t xml:space="preserve"> – пъстър смок</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2. Кратка характеристика на целевия обект</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Общата дължина на тялото достига до около 175 cm (Naumov et al. 2020). При възрастните животни гръбната страна е светложълта (понякога светлооранжева) с </w:t>
      </w:r>
      <w:r w:rsidRPr="001D450A">
        <w:rPr>
          <w:rFonts w:ascii="Times New Roman" w:eastAsiaTheme="minorHAnsi" w:hAnsi="Times New Roman"/>
          <w:sz w:val="24"/>
          <w:szCs w:val="24"/>
        </w:rPr>
        <w:lastRenderedPageBreak/>
        <w:t>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1D450A" w:rsidRPr="001D450A" w:rsidRDefault="001D450A" w:rsidP="001D450A">
      <w:pPr>
        <w:autoSpaceDE w:val="0"/>
        <w:autoSpaceDN w:val="0"/>
        <w:adjustRightInd w:val="0"/>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Elaphe sauromates</w:t>
      </w:r>
      <w:r w:rsidRPr="001D450A">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3. Състояние на биогеографско ниво и разпространение в мрежата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 xml:space="preserve">Elaphe sauromates </w:t>
      </w:r>
      <w:r w:rsidRPr="001D450A">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w:t>
      </w:r>
      <w:r>
        <w:rPr>
          <w:rFonts w:ascii="Times New Roman" w:eastAsiaTheme="minorHAnsi" w:hAnsi="Times New Roman"/>
          <w:sz w:val="24"/>
          <w:szCs w:val="24"/>
        </w:rPr>
        <w:t xml:space="preserve"> (ПС) на вида и в Континенталния и в Ч</w:t>
      </w:r>
      <w:r w:rsidRPr="001D450A">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биогеографски региона поради негативните оценки по показателите за местообитание и бъдещи перспективи, а общата тенденция е неизвестна.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 xml:space="preserve">Elaphe sauromates </w:t>
      </w:r>
      <w:r w:rsidRPr="001D450A">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4. Състояние на ниво защитена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Стандартния формуляр на зоната са дадени следните оценки за </w:t>
      </w:r>
      <w:r w:rsidRPr="001D450A">
        <w:rPr>
          <w:rFonts w:ascii="Times New Roman" w:eastAsiaTheme="minorHAnsi" w:hAnsi="Times New Roman"/>
          <w:i/>
          <w:sz w:val="24"/>
          <w:szCs w:val="24"/>
        </w:rPr>
        <w:t>Elaphe sauromates</w:t>
      </w:r>
      <w:r w:rsidRPr="001D450A">
        <w:rPr>
          <w:rFonts w:ascii="Times New Roman" w:eastAsiaTheme="minorHAnsi" w:hAnsi="Times New Roman"/>
          <w:sz w:val="24"/>
          <w:szCs w:val="24"/>
        </w:rPr>
        <w:t>:</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1D450A" w:rsidRPr="0063301A" w:rsidTr="009D2AC3">
        <w:trPr>
          <w:trHeight w:val="255"/>
          <w:jc w:val="center"/>
        </w:trPr>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jc w:val="center"/>
        </w:trPr>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jc w:val="center"/>
        </w:trPr>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jc w:val="center"/>
        </w:trPr>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„Видбол“ не е от първостепенна важност за опазването му, но зоната е от значение за осигуряване свързаността на мреж</w:t>
      </w:r>
      <w:r w:rsidR="00862C41">
        <w:rPr>
          <w:rFonts w:ascii="Times New Roman" w:eastAsiaTheme="minorHAnsi" w:hAnsi="Times New Roman"/>
          <w:sz w:val="24"/>
          <w:szCs w:val="24"/>
        </w:rPr>
        <w:t>ата в К</w:t>
      </w:r>
      <w:r w:rsidRPr="001D450A">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5. Анализ на наличната информация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научната литература няма данни за находища на </w:t>
      </w:r>
      <w:r w:rsidRPr="001D450A">
        <w:rPr>
          <w:rFonts w:ascii="Times New Roman" w:eastAsiaTheme="minorHAnsi" w:hAnsi="Times New Roman"/>
          <w:i/>
          <w:sz w:val="24"/>
          <w:szCs w:val="24"/>
        </w:rPr>
        <w:t>Elaphe sauromates</w:t>
      </w:r>
      <w:r w:rsidRPr="001D450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821,40 ha, от които 669,34 ha (51,29% от територията на зоната) са категоризирани като слабо пригодни,  134,02 ha (10,27%) – като пригодни и 18,04 ha (1,38%)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малка площ на оптималните местообитания и наличие на фрагментация на местообитания.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1D450A" w:rsidRPr="001D450A" w:rsidRDefault="001D450A" w:rsidP="001D450A">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1D450A" w:rsidRPr="0063301A" w:rsidTr="009D2AC3">
        <w:trPr>
          <w:tblHeader/>
        </w:trPr>
        <w:tc>
          <w:tcPr>
            <w:tcW w:w="1813"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Параметър</w:t>
            </w:r>
          </w:p>
        </w:tc>
        <w:tc>
          <w:tcPr>
            <w:tcW w:w="1697"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Мерна единица</w:t>
            </w:r>
          </w:p>
        </w:tc>
        <w:tc>
          <w:tcPr>
            <w:tcW w:w="1560"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Целева стойност</w:t>
            </w:r>
          </w:p>
        </w:tc>
        <w:tc>
          <w:tcPr>
            <w:tcW w:w="2938"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Допълнителна информация</w:t>
            </w:r>
          </w:p>
        </w:tc>
        <w:tc>
          <w:tcPr>
            <w:tcW w:w="198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Специфична цел</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Популация: пространствен обхват</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квадрати 1х1 km с доказано присъствие на вида</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Популация: относителна численост</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Местообитание (площ): обща площ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60" w:type="dxa"/>
          </w:tcPr>
          <w:p w:rsidR="001D450A" w:rsidRPr="0063301A" w:rsidRDefault="001D450A" w:rsidP="001D450A">
            <w:pPr>
              <w:spacing w:after="160"/>
              <w:rPr>
                <w:rFonts w:ascii="Times New Roman" w:eastAsiaTheme="minorHAnsi" w:hAnsi="Times New Roman" w:cstheme="minorBidi"/>
              </w:rPr>
            </w:pPr>
            <w:r w:rsidRPr="0063301A">
              <w:rPr>
                <w:rFonts w:ascii="Times New Roman" w:eastAsiaTheme="minorHAnsi" w:hAnsi="Times New Roman"/>
              </w:rPr>
              <w:t>Най-малко 821 ha</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w:t>
            </w:r>
            <w:r w:rsidRPr="0063301A">
              <w:rPr>
                <w:rFonts w:ascii="Times New Roman" w:eastAsiaTheme="minorHAnsi" w:hAnsi="Times New Roman"/>
              </w:rPr>
              <w:lastRenderedPageBreak/>
              <w:t>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(821 ha) може да се приеме като минимална референтна стойност за благоприятно състояние на вида по този параметър.</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Поддържане площта на потенциалните местообитания</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Местообитание (площ): площ на разредени гори и храсталаци, пасища, ливади и запустели земеделски земи с дървета и храсти</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80,64% от площта на потенциалните местообитания в зоната, т.е. 662 ha (80,64% от 821,40). В същия доклад състоянието на вида по този показател е оценено, като благоприятно.</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Местообитание (структура и функции): свързаност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w:t>
            </w:r>
            <w:r w:rsidRPr="0063301A">
              <w:rPr>
                <w:rFonts w:ascii="Times New Roman" w:eastAsiaTheme="minorHAnsi" w:hAnsi="Times New Roman"/>
              </w:rPr>
              <w:lastRenderedPageBreak/>
              <w:t>за същия</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Не повече от 70 m</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През зоната минава участък от първокласен път Е79 с дължина около 110 m, като част от трасето (около 40 m) е върху мост.</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 експертна преценка [с оглед фактите, че част от пътя е върху мост (т.е. не представлява преграда), а дължината на наземното трасе е малка (около 70 m)] влиянието на пътя като фактор, предизвикващ фрагментация на местообитания, е нищожно и състояние на вида по този параметър към 2021 г. може да се счита за благоприятно.</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свързаността на потенциалните местообитания</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7. Необходимост от актуализация на СФ на защитената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D450A">
        <w:rPr>
          <w:rFonts w:ascii="Times New Roman" w:eastAsiaTheme="minorHAnsi" w:hAnsi="Times New Roman"/>
          <w:i/>
          <w:sz w:val="24"/>
          <w:szCs w:val="24"/>
        </w:rPr>
        <w:t xml:space="preserve">Elaphe sauromates </w:t>
      </w:r>
      <w:r w:rsidRPr="001D450A">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5D19D8">
        <w:rPr>
          <w:rFonts w:ascii="Times New Roman" w:eastAsiaTheme="minorHAnsi" w:hAnsi="Times New Roman"/>
          <w:sz w:val="24"/>
          <w:szCs w:val="24"/>
        </w:rPr>
        <w:t>СФ</w:t>
      </w:r>
      <w:r w:rsidRPr="001D450A">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анализа на наличната информация (оценката на ПС в специфичния доклад по проект „Картиране и определяне на природозащитното състояние на природни местообитания и видове - фаза I.“ и констатациите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Предложените актуализации на СФ са както следва:</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1D450A" w:rsidRPr="0063301A" w:rsidTr="009D2AC3">
        <w:trPr>
          <w:trHeight w:val="255"/>
          <w:tblHeader/>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Съществуваща оценка</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Актуализация</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grids1x1</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8. Цитирана литература</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Бешков, В., К. Нанев. 2002. Земноводни и влечуги в България. Pensoft, София-Москва, 120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Beshkov, V. 2015. Blotched Snake Elaphe sauromates (Pallas, 1814). – In: Golemanski, V. et al. (Eds.): Red Data Book of the Republic of Bulgaria. Volume 2. Animals. BAS &amp; MoEW, Sofia, p. 206.</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lastRenderedPageBreak/>
        <w:t>Naumov, B., G. Popgerogiev, A. Dyugmedzhiev, V. Beshkov. 2020. On the Maximum Sizes in Snake Species (Reptilia: Serpentes) from Bulgaria. – Ecologia Balkanica, 12(2): 13-20.</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Stojanov, A., N. Tzankov, B. Naumov. 2011. Die Amphibien und Reptilien Bulgariens. Frankfurt am Main, Chimaira, 588 pp.</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contextualSpacing/>
        <w:jc w:val="both"/>
        <w:rPr>
          <w:rFonts w:ascii="Times New Roman" w:eastAsiaTheme="minorHAnsi" w:hAnsi="Times New Roman"/>
          <w:sz w:val="24"/>
          <w:szCs w:val="24"/>
          <w:lang w:eastAsia="bg-BG"/>
        </w:rPr>
      </w:pPr>
      <w:r w:rsidRPr="001D450A">
        <w:rPr>
          <w:rFonts w:ascii="Times New Roman" w:eastAsiaTheme="minorHAnsi" w:hAnsi="Times New Roman"/>
          <w:i/>
          <w:sz w:val="24"/>
          <w:szCs w:val="24"/>
          <w:lang w:eastAsia="bg-BG"/>
        </w:rPr>
        <w:t>Автори</w:t>
      </w:r>
      <w:r w:rsidRPr="001D450A">
        <w:rPr>
          <w:rFonts w:ascii="Times New Roman" w:eastAsiaTheme="minorHAnsi" w:hAnsi="Times New Roman"/>
          <w:sz w:val="24"/>
          <w:szCs w:val="24"/>
          <w:lang w:eastAsia="bg-BG"/>
        </w:rPr>
        <w:t>: Борислав Наумов, Георги Кръстев, Деян Духалов, Мария Наумова</w:t>
      </w:r>
    </w:p>
    <w:p w:rsidR="001D450A" w:rsidRDefault="001D450A"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57" w:name="_Toc88847596"/>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1220 </w:t>
      </w:r>
      <w:r w:rsidR="002622A5" w:rsidRPr="00CB7FF5">
        <w:rPr>
          <w:rFonts w:ascii="Times New Roman" w:hAnsi="Times New Roman"/>
          <w:i/>
          <w:color w:val="1F497D" w:themeColor="text2"/>
          <w:sz w:val="28"/>
          <w:szCs w:val="28"/>
        </w:rPr>
        <w:t>Emys orbicularis</w:t>
      </w:r>
      <w:bookmarkEnd w:id="57"/>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b/>
          <w:sz w:val="24"/>
          <w:szCs w:val="24"/>
        </w:rPr>
        <w:t xml:space="preserve">1. Код и наименование на вида: </w:t>
      </w:r>
      <w:r w:rsidRPr="001D450A">
        <w:rPr>
          <w:rFonts w:ascii="Times New Roman" w:eastAsiaTheme="minorHAnsi" w:hAnsi="Times New Roman"/>
          <w:sz w:val="24"/>
          <w:szCs w:val="24"/>
        </w:rPr>
        <w:t xml:space="preserve">1220 </w:t>
      </w:r>
      <w:r w:rsidRPr="001D450A">
        <w:rPr>
          <w:rFonts w:ascii="Times New Roman" w:eastAsiaTheme="minorHAnsi" w:hAnsi="Times New Roman"/>
          <w:i/>
          <w:sz w:val="24"/>
          <w:szCs w:val="24"/>
        </w:rPr>
        <w:t>Emys orbicularis</w:t>
      </w:r>
      <w:r w:rsidRPr="001D450A">
        <w:rPr>
          <w:rFonts w:ascii="Times New Roman" w:eastAsiaTheme="minorHAnsi" w:hAnsi="Times New Roman"/>
          <w:sz w:val="24"/>
          <w:szCs w:val="24"/>
        </w:rPr>
        <w:t xml:space="preserve"> – обикновена блатна костенурка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2. Кратка характеристика на целевия обект</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Emys orbicularis</w:t>
      </w:r>
      <w:r w:rsidRPr="001D450A">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lastRenderedPageBreak/>
        <w:t>3. Състояние на биогеографско ниво и разпространение в мрежата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 xml:space="preserve">Emys orbicularis </w:t>
      </w:r>
      <w:r w:rsidRPr="001D450A">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4. Състояние на ниво защитена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Стандартния формуляр на зоната са дадени следните оценки за </w:t>
      </w:r>
      <w:r w:rsidRPr="001D450A">
        <w:rPr>
          <w:rFonts w:ascii="Times New Roman" w:eastAsiaTheme="minorHAnsi" w:hAnsi="Times New Roman"/>
          <w:i/>
          <w:sz w:val="24"/>
          <w:szCs w:val="24"/>
        </w:rPr>
        <w:t>Emys orbicularis</w:t>
      </w:r>
      <w:r w:rsidRPr="001D450A">
        <w:rPr>
          <w:rFonts w:ascii="Times New Roman" w:eastAsiaTheme="minorHAnsi" w:hAnsi="Times New Roman"/>
          <w:sz w:val="24"/>
          <w:szCs w:val="24"/>
        </w:rPr>
        <w:t>:</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1D450A" w:rsidRPr="0063301A" w:rsidTr="009D2AC3">
        <w:trPr>
          <w:trHeight w:val="255"/>
          <w:jc w:val="center"/>
        </w:trPr>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jc w:val="center"/>
        </w:trPr>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jc w:val="center"/>
        </w:trPr>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jc w:val="center"/>
        </w:trPr>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A</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„Видбол“ не е от първостепенна важност за опазването му, но зоната е от значение за осигуря</w:t>
      </w:r>
      <w:r w:rsidR="00862C41">
        <w:rPr>
          <w:rFonts w:ascii="Times New Roman" w:eastAsiaTheme="minorHAnsi" w:hAnsi="Times New Roman"/>
          <w:sz w:val="24"/>
          <w:szCs w:val="24"/>
        </w:rPr>
        <w:t>ване свързаността на мрежата в К</w:t>
      </w:r>
      <w:r w:rsidRPr="001D450A">
        <w:rPr>
          <w:rFonts w:ascii="Times New Roman" w:eastAsiaTheme="minorHAnsi" w:hAnsi="Times New Roman"/>
          <w:sz w:val="24"/>
          <w:szCs w:val="24"/>
        </w:rPr>
        <w:t>онтиненталния биогеографски регион и конкртетно – на защитените зони по протежение на р. Дунав.</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5. Анализ на наличната информация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научната литература няма данни за находища на </w:t>
      </w:r>
      <w:r w:rsidRPr="001D450A">
        <w:rPr>
          <w:rFonts w:ascii="Times New Roman" w:eastAsiaTheme="minorHAnsi" w:hAnsi="Times New Roman"/>
          <w:i/>
          <w:sz w:val="24"/>
          <w:szCs w:val="24"/>
        </w:rPr>
        <w:t>Elaphe sauromates</w:t>
      </w:r>
      <w:r w:rsidRPr="001D450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612,35 ha, от които 419,62 ha (32,15% от територията на зоната) са категоризирани като слабо пригодни,  159,59 ha (12,23%) – като пригодни и 33,13 ha (2,54%)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и наличие на заплахи (пожари).</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1D450A" w:rsidRPr="001D450A" w:rsidRDefault="001D450A" w:rsidP="001D450A">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1D450A" w:rsidRPr="0063301A" w:rsidTr="009D2AC3">
        <w:trPr>
          <w:tblHeader/>
        </w:trPr>
        <w:tc>
          <w:tcPr>
            <w:tcW w:w="1813"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Параметър</w:t>
            </w:r>
          </w:p>
        </w:tc>
        <w:tc>
          <w:tcPr>
            <w:tcW w:w="1697"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Мерна единица</w:t>
            </w:r>
          </w:p>
        </w:tc>
        <w:tc>
          <w:tcPr>
            <w:tcW w:w="1560"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Целева стойност</w:t>
            </w:r>
          </w:p>
        </w:tc>
        <w:tc>
          <w:tcPr>
            <w:tcW w:w="2938"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Допълнителна информация</w:t>
            </w:r>
          </w:p>
        </w:tc>
        <w:tc>
          <w:tcPr>
            <w:tcW w:w="198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Специфична цел</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Популация: пространствен обхват</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квадрати 1х1 km с доказано присъствие на вида</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Междинна цел: да се определи пространственият обхват на популацията чрез провеждане на целенасочени теренни изследвания до </w:t>
            </w:r>
            <w:r w:rsidRPr="0063301A">
              <w:rPr>
                <w:rFonts w:ascii="Times New Roman" w:eastAsiaTheme="minorHAnsi" w:hAnsi="Times New Roman"/>
              </w:rPr>
              <w:lastRenderedPageBreak/>
              <w:t>2025 г.</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Популация: относителна численост</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Местообитание (площ): обща площ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60" w:type="dxa"/>
          </w:tcPr>
          <w:p w:rsidR="001D450A" w:rsidRPr="0063301A" w:rsidRDefault="001D450A" w:rsidP="001D450A">
            <w:pPr>
              <w:spacing w:after="160"/>
              <w:rPr>
                <w:rFonts w:ascii="Times New Roman" w:eastAsiaTheme="minorHAnsi" w:hAnsi="Times New Roman" w:cstheme="minorBidi"/>
              </w:rPr>
            </w:pPr>
            <w:r w:rsidRPr="0063301A">
              <w:rPr>
                <w:rFonts w:ascii="Times New Roman" w:eastAsiaTheme="minorHAnsi" w:hAnsi="Times New Roman"/>
              </w:rPr>
              <w:t>Най-малко 612 ha</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(612 ha) може да се приеме като минимална референтна стойност за благоприятно състояние на вида по този параметър.</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площта на потенциалните местообитания</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Местообитание (структура и функции): свързаност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w:t>
            </w:r>
            <w:r w:rsidRPr="0063301A">
              <w:rPr>
                <w:rFonts w:ascii="Times New Roman" w:eastAsiaTheme="minorHAnsi" w:hAnsi="Times New Roman"/>
              </w:rPr>
              <w:lastRenderedPageBreak/>
              <w:t>за същия</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Не повече от 70 m</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През зоната минава участък от първокласен път Е79 с дължина около 110 m, като част от трасето (около 40 m) е върху мост.</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 експертна преценка [с оглед фактите, че част от пътя е върху мост (т.е. не представлява преграда), а дължината на наземното трасе е малка (около 70 m)] влиянието на пътя като фактор, предизвикващ фрагментация на местообитания, е нищожно и състояние на вида по този параметър към 2021 г. може да се счита за благоприятно.</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свързаността на потенциалните местообитания</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7. Необходимост от актуализация на СФ на защитената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D450A">
        <w:rPr>
          <w:rFonts w:ascii="Times New Roman" w:eastAsiaTheme="minorHAnsi" w:hAnsi="Times New Roman"/>
          <w:i/>
          <w:sz w:val="24"/>
          <w:szCs w:val="24"/>
        </w:rPr>
        <w:t xml:space="preserve">Emys orbicularis </w:t>
      </w:r>
      <w:r w:rsidRPr="001D450A">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5D19D8">
        <w:rPr>
          <w:rFonts w:ascii="Times New Roman" w:eastAsiaTheme="minorHAnsi" w:hAnsi="Times New Roman"/>
          <w:sz w:val="24"/>
          <w:szCs w:val="24"/>
        </w:rPr>
        <w:t>СФ</w:t>
      </w:r>
      <w:r w:rsidRPr="001D450A">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Предложените актуализации на СФ са както следва:</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1D450A" w:rsidRPr="0063301A" w:rsidTr="009D2AC3">
        <w:trPr>
          <w:trHeight w:val="255"/>
          <w:tblHeader/>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Съществуваща оценка</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A</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Актуализация</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grids1x1</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A</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8. Цитирана литература</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Бешков, В., К. Нанев. 2002. Земноводни и влечуги в България. Pensoft, София-Москва, 120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lastRenderedPageBreak/>
        <w:t>Kornilev, Y., G. Popgeorgiev, B. Naumov, A. Stoyanov, N. Tzankov. 2017. Updated Distribution and Ecological Requirements of the Native Freshwater Turtles in Bulgaria. – Acta zoologica bulgarica, Suppl. 10: 65-76.</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Stojanov, A., N. Tzankov, B. Naumov. 2011. Die Amphibien und Reptilien Bulgariens. Frankfurt am Main, Chimaira, 588 pp.</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contextualSpacing/>
        <w:jc w:val="both"/>
        <w:rPr>
          <w:rFonts w:ascii="Times New Roman" w:eastAsiaTheme="minorHAnsi" w:hAnsi="Times New Roman"/>
          <w:sz w:val="24"/>
          <w:szCs w:val="24"/>
          <w:lang w:eastAsia="bg-BG"/>
        </w:rPr>
      </w:pPr>
      <w:r w:rsidRPr="001D450A">
        <w:rPr>
          <w:rFonts w:ascii="Times New Roman" w:eastAsiaTheme="minorHAnsi" w:hAnsi="Times New Roman"/>
          <w:i/>
          <w:sz w:val="24"/>
          <w:szCs w:val="24"/>
          <w:lang w:eastAsia="bg-BG"/>
        </w:rPr>
        <w:t>Автори</w:t>
      </w:r>
      <w:r w:rsidRPr="001D450A">
        <w:rPr>
          <w:rFonts w:ascii="Times New Roman" w:eastAsiaTheme="minorHAnsi" w:hAnsi="Times New Roman"/>
          <w:sz w:val="24"/>
          <w:szCs w:val="24"/>
          <w:lang w:eastAsia="bg-BG"/>
        </w:rPr>
        <w:t>: Борислав Наумов, Георги Кръстев, Деян Духалов, Мария Наумова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Default="001D450A"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58" w:name="_Toc88847597"/>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1217 </w:t>
      </w:r>
      <w:r w:rsidR="002622A5" w:rsidRPr="00CB7FF5">
        <w:rPr>
          <w:rFonts w:ascii="Times New Roman" w:hAnsi="Times New Roman"/>
          <w:i/>
          <w:color w:val="1F497D" w:themeColor="text2"/>
          <w:sz w:val="28"/>
          <w:szCs w:val="28"/>
        </w:rPr>
        <w:t>Testudo hermanni</w:t>
      </w:r>
      <w:bookmarkEnd w:id="58"/>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b/>
          <w:sz w:val="24"/>
          <w:szCs w:val="24"/>
        </w:rPr>
        <w:t xml:space="preserve">1. Код и наименование на вида: </w:t>
      </w:r>
      <w:r w:rsidRPr="001D450A">
        <w:rPr>
          <w:rFonts w:ascii="Times New Roman" w:eastAsiaTheme="minorHAnsi" w:hAnsi="Times New Roman"/>
          <w:sz w:val="24"/>
          <w:szCs w:val="24"/>
        </w:rPr>
        <w:t xml:space="preserve">1217 </w:t>
      </w:r>
      <w:r w:rsidRPr="001D450A">
        <w:rPr>
          <w:rFonts w:ascii="Times New Roman" w:eastAsiaTheme="minorHAnsi" w:hAnsi="Times New Roman"/>
          <w:i/>
          <w:sz w:val="24"/>
          <w:szCs w:val="24"/>
        </w:rPr>
        <w:t>Testudo hermanni</w:t>
      </w:r>
      <w:r w:rsidRPr="001D450A">
        <w:rPr>
          <w:rFonts w:ascii="Times New Roman" w:eastAsiaTheme="minorHAnsi" w:hAnsi="Times New Roman"/>
          <w:sz w:val="24"/>
          <w:szCs w:val="24"/>
        </w:rPr>
        <w:t xml:space="preserve"> – шипоопашата костенурка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2. Кратка характеристика на целевия обект</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Testudo hermanni</w:t>
      </w:r>
      <w:r w:rsidRPr="001D450A">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3. Състояние на биогеографско ниво и разпространение в мрежата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 xml:space="preserve">Testudo hermanni </w:t>
      </w:r>
      <w:r w:rsidRPr="001D450A">
        <w:rPr>
          <w:rFonts w:ascii="Times New Roman" w:eastAsiaTheme="minorHAnsi" w:hAnsi="Times New Roman"/>
          <w:sz w:val="24"/>
          <w:szCs w:val="24"/>
        </w:rPr>
        <w:t xml:space="preserve">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w:t>
      </w:r>
      <w:r w:rsidRPr="001D450A">
        <w:rPr>
          <w:rFonts w:ascii="Times New Roman" w:eastAsiaTheme="minorHAnsi" w:hAnsi="Times New Roman"/>
          <w:sz w:val="24"/>
          <w:szCs w:val="24"/>
        </w:rPr>
        <w:lastRenderedPageBreak/>
        <w:t>(магистрали,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Pr>
          <w:rFonts w:ascii="Times New Roman" w:eastAsiaTheme="minorHAnsi" w:hAnsi="Times New Roman"/>
          <w:sz w:val="24"/>
          <w:szCs w:val="24"/>
        </w:rPr>
        <w:t>приятно-незадоволително (U1) в К</w:t>
      </w:r>
      <w:r w:rsidRPr="001D450A">
        <w:rPr>
          <w:rFonts w:ascii="Times New Roman" w:eastAsiaTheme="minorHAnsi" w:hAnsi="Times New Roman"/>
          <w:sz w:val="24"/>
          <w:szCs w:val="24"/>
        </w:rPr>
        <w:t>онтиненталния биогеографски реги</w:t>
      </w:r>
      <w:r>
        <w:rPr>
          <w:rFonts w:ascii="Times New Roman" w:eastAsiaTheme="minorHAnsi" w:hAnsi="Times New Roman"/>
          <w:sz w:val="24"/>
          <w:szCs w:val="24"/>
        </w:rPr>
        <w:t>он, неблагоприятно лошо (U2) в Ч</w:t>
      </w:r>
      <w:r w:rsidRPr="001D450A">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Pr>
          <w:rFonts w:ascii="Times New Roman" w:eastAsiaTheme="minorHAnsi" w:hAnsi="Times New Roman"/>
          <w:sz w:val="24"/>
          <w:szCs w:val="24"/>
        </w:rPr>
        <w:t>случая), и блатоприятно (FV) в А</w:t>
      </w:r>
      <w:r w:rsidRPr="001D450A">
        <w:rPr>
          <w:rFonts w:ascii="Times New Roman" w:eastAsiaTheme="minorHAnsi" w:hAnsi="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местообитание и бъдещи перспективи в континенталния регион, по показателя за популация в черноморския и по показателите за ареал и бъдещи перспективи в алпийския).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 xml:space="preserve">Testudo hermanni </w:t>
      </w:r>
      <w:r w:rsidRPr="001D450A">
        <w:rPr>
          <w:rFonts w:ascii="Times New Roman" w:eastAsiaTheme="minorHAnsi" w:hAnsi="Times New Roman"/>
          <w:sz w:val="24"/>
          <w:szCs w:val="24"/>
        </w:rPr>
        <w:t>фигурира в стандартните формуляри за данни на 180 защитени зони за местообитанията от мрежата Натура 2000 в България.</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4. Състояние на ниво защитена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Стандартния формуляр на зоната са дадени следните оценки за </w:t>
      </w:r>
      <w:r w:rsidRPr="001D450A">
        <w:rPr>
          <w:rFonts w:ascii="Times New Roman" w:eastAsiaTheme="minorHAnsi" w:hAnsi="Times New Roman"/>
          <w:i/>
          <w:sz w:val="24"/>
          <w:szCs w:val="24"/>
        </w:rPr>
        <w:t>Testudo hermanni</w:t>
      </w:r>
      <w:r w:rsidRPr="001D450A">
        <w:rPr>
          <w:rFonts w:ascii="Times New Roman" w:eastAsiaTheme="minorHAnsi" w:hAnsi="Times New Roman"/>
          <w:sz w:val="24"/>
          <w:szCs w:val="24"/>
        </w:rPr>
        <w:t>:</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1D450A" w:rsidRPr="0063301A" w:rsidTr="009D2AC3">
        <w:trPr>
          <w:trHeight w:val="255"/>
          <w:jc w:val="center"/>
        </w:trPr>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jc w:val="center"/>
        </w:trPr>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jc w:val="center"/>
        </w:trPr>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jc w:val="center"/>
        </w:trPr>
        <w:tc>
          <w:tcPr>
            <w:tcW w:w="64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1</w:t>
            </w:r>
          </w:p>
        </w:tc>
        <w:tc>
          <w:tcPr>
            <w:tcW w:w="6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1</w:t>
            </w: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V</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„Видбол“ не е от първостепенна важност за опазването му, но зоната е от значение за осигуря</w:t>
      </w:r>
      <w:r w:rsidR="00862C41">
        <w:rPr>
          <w:rFonts w:ascii="Times New Roman" w:eastAsiaTheme="minorHAnsi" w:hAnsi="Times New Roman"/>
          <w:sz w:val="24"/>
          <w:szCs w:val="24"/>
        </w:rPr>
        <w:t>ване свързаността на мрежата в К</w:t>
      </w:r>
      <w:r w:rsidRPr="001D450A">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5. Анализ на наличната информация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работата на Popgeorgiev et al. (2019) е споменат един квадрат (UTM грид 1х1 km), попадащ в територията на защитената зона, в които е установена </w:t>
      </w:r>
      <w:r w:rsidRPr="001D450A">
        <w:rPr>
          <w:rFonts w:ascii="Times New Roman" w:eastAsiaTheme="minorHAnsi" w:hAnsi="Times New Roman"/>
          <w:i/>
          <w:sz w:val="24"/>
          <w:szCs w:val="24"/>
        </w:rPr>
        <w:t>Testudo hermanni</w:t>
      </w:r>
      <w:r w:rsidRPr="001D450A">
        <w:rPr>
          <w:rFonts w:ascii="Times New Roman" w:eastAsiaTheme="minorHAnsi" w:hAnsi="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но е посочено едно находище [съответно един квадрат (1х1 km), като същият е споменат и от Popgeorgiev et al. (2019)], където са забелязани временни убежища (дупки) на костенурки. Дадената обща площ на потенциалните местообитания (изчислена на база индуктивно моделиране) е 552,82 ha, от които 551,85 ha (42,28% от територията на зоната) са категоризирани като слабо пригодни и  0,97 ha (0,07%) – като пригодни.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отсъствие на оптимални местообитания и наличие на заплахи (пожари).</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време на теренните изследвания през 2021 г. бяха регистрирани пет локации на вида (5 индивида, както и останки от яйца), които общо попадат в един квадрат (1х1 km), за който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lastRenderedPageBreak/>
        <w:t>6. Цели за подобряване/поддържане на природозащитното състояние на вида в зоната</w:t>
      </w:r>
    </w:p>
    <w:p w:rsidR="001D450A" w:rsidRPr="001D450A" w:rsidRDefault="001D450A" w:rsidP="001D450A">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1D450A" w:rsidRPr="0063301A" w:rsidTr="009D2AC3">
        <w:trPr>
          <w:tblHeader/>
        </w:trPr>
        <w:tc>
          <w:tcPr>
            <w:tcW w:w="1813"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Параметър</w:t>
            </w:r>
          </w:p>
        </w:tc>
        <w:tc>
          <w:tcPr>
            <w:tcW w:w="1697"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Мерна единица</w:t>
            </w:r>
          </w:p>
        </w:tc>
        <w:tc>
          <w:tcPr>
            <w:tcW w:w="1560"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Целева стойност</w:t>
            </w:r>
          </w:p>
        </w:tc>
        <w:tc>
          <w:tcPr>
            <w:tcW w:w="2938"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Допълнителна информация</w:t>
            </w:r>
          </w:p>
        </w:tc>
        <w:tc>
          <w:tcPr>
            <w:tcW w:w="198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Специфична цел</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Популация: пространствен обхват</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квадрати 1х1 km с доказано присъствие на вида</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cstheme="minorBidi"/>
              </w:rPr>
              <w:t>Най-малко 2</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(2) може да се приеме като минимална референтна стойност за благоприятно състояние на вида по този параметър.</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пространствения обхват на популацията</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Популация: относителна численост</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1D450A" w:rsidRPr="0063301A" w:rsidRDefault="001D450A" w:rsidP="001D450A">
            <w:pPr>
              <w:spacing w:after="160"/>
              <w:rPr>
                <w:rFonts w:ascii="Times New Roman" w:eastAsiaTheme="minorHAnsi" w:hAnsi="Times New Roman" w:cstheme="minorBidi"/>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Местообитание (площ): обща площ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60" w:type="dxa"/>
          </w:tcPr>
          <w:p w:rsidR="001D450A" w:rsidRPr="0063301A" w:rsidRDefault="001D450A" w:rsidP="001D450A">
            <w:pPr>
              <w:spacing w:after="160"/>
              <w:rPr>
                <w:rFonts w:ascii="Times New Roman" w:eastAsiaTheme="minorHAnsi" w:hAnsi="Times New Roman" w:cstheme="minorBidi"/>
              </w:rPr>
            </w:pPr>
            <w:r w:rsidRPr="0063301A">
              <w:rPr>
                <w:rFonts w:ascii="Times New Roman" w:eastAsiaTheme="minorHAnsi" w:hAnsi="Times New Roman"/>
              </w:rPr>
              <w:t>Най-малко 553 ha</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(553 ha) може да се приеме като минимална референтна стойност за благоприятно състояние на вида по този параметър.</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площта на потенциалните местообитания</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Местообитание (площ): площ на разредени гори и храсталаци, </w:t>
            </w:r>
            <w:r w:rsidRPr="0063301A">
              <w:rPr>
                <w:rFonts w:ascii="Times New Roman" w:eastAsiaTheme="minorHAnsi" w:hAnsi="Times New Roman"/>
              </w:rPr>
              <w:lastRenderedPageBreak/>
              <w:t>пасища, ливади и запустели земеделски земи с дървета и храсти</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Хектар (ha)</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Единствените данни за площта на този тип местообитание на вида са дадени в специфичния </w:t>
            </w:r>
            <w:r w:rsidRPr="0063301A">
              <w:rPr>
                <w:rFonts w:ascii="Times New Roman" w:eastAsiaTheme="minorHAnsi" w:hAnsi="Times New Roman"/>
              </w:rPr>
              <w:lastRenderedPageBreak/>
              <w:t>доклад от 2013 г. (виж ИСЗЗЕМ Натура 2000), като посочената площ представлява 83,58% от площта на потенциалните местообитания в зоната, т.е. 462 ha (83,58% от 552,82). В същия доклад състоянието на вида по този показател е оценено, като благоприятно.</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 xml:space="preserve">Междинна цел: да се определи площта на разредените гори </w:t>
            </w:r>
            <w:r w:rsidRPr="0063301A">
              <w:rPr>
                <w:rFonts w:ascii="Times New Roman" w:eastAsiaTheme="minorHAnsi" w:hAnsi="Times New Roman"/>
              </w:rPr>
              <w:lastRenderedPageBreak/>
              <w:t>и храсталаци, пасища, ливади и запустели земеделски земи с дървета и храсти, чрез диснационни методи и верификация на терен до 2025 г.</w:t>
            </w:r>
          </w:p>
        </w:tc>
      </w:tr>
      <w:tr w:rsidR="001D450A" w:rsidRPr="0063301A" w:rsidTr="009D2AC3">
        <w:tc>
          <w:tcPr>
            <w:tcW w:w="1813"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Местообитание (структура и функции): свързаност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 повече от 70 m</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През зоната минава участък от първокласен път Е79 с дължина около 110 m, като част от трасето (около 40 m) е върху мост.</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 експертна преценка [с оглед фактите, че част от пътя е върху мост (т.е. не представлява преграда), а дължината на наземното трасе е малка (около 70 m)] влиянието на пътя като фактор, предизвикващ фрагментация на местообитания, е нищожно и състояние на вида по този параметър към 2021 г. може да се счита за благоприятно.</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свързаността на потенциалните местообитания</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7. Необходимост от актуализация на СФ на защитената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D450A">
        <w:rPr>
          <w:rFonts w:ascii="Times New Roman" w:eastAsiaTheme="minorHAnsi" w:hAnsi="Times New Roman"/>
          <w:i/>
          <w:sz w:val="24"/>
          <w:szCs w:val="24"/>
        </w:rPr>
        <w:t xml:space="preserve">Testudo hermanni </w:t>
      </w:r>
      <w:r w:rsidRPr="001D450A">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w:t>
      </w:r>
      <w:r w:rsidRPr="001D450A">
        <w:rPr>
          <w:rFonts w:ascii="Times New Roman" w:eastAsiaTheme="minorHAnsi" w:hAnsi="Times New Roman"/>
          <w:sz w:val="24"/>
          <w:szCs w:val="24"/>
        </w:rPr>
        <w:lastRenderedPageBreak/>
        <w:t xml:space="preserve">(т.е.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5D19D8">
        <w:rPr>
          <w:rFonts w:ascii="Times New Roman" w:eastAsiaTheme="minorHAnsi" w:hAnsi="Times New Roman"/>
          <w:sz w:val="24"/>
          <w:szCs w:val="24"/>
        </w:rPr>
        <w:t>СФ</w:t>
      </w:r>
      <w:r w:rsidRPr="001D450A">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анализа на наличната информация (оценката на ПС в специфичния доклад по проект „Картиране и определяне на природозащитното състояние на природни местообитания и видове - фаза I.“ и констатациите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Предложените актуализации на СФ са както следва:</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1D450A" w:rsidRPr="0063301A" w:rsidTr="009D2AC3">
        <w:trPr>
          <w:trHeight w:val="255"/>
          <w:tblHeader/>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Съществуваща оценка</w:t>
            </w:r>
          </w:p>
        </w:tc>
        <w:tc>
          <w:tcPr>
            <w:tcW w:w="64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1</w:t>
            </w:r>
          </w:p>
        </w:tc>
        <w:tc>
          <w:tcPr>
            <w:tcW w:w="6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1</w:t>
            </w: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V</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Актуализация</w:t>
            </w:r>
          </w:p>
        </w:tc>
        <w:tc>
          <w:tcPr>
            <w:tcW w:w="64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2</w:t>
            </w:r>
          </w:p>
        </w:tc>
        <w:tc>
          <w:tcPr>
            <w:tcW w:w="6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2</w:t>
            </w: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grids1x1</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V</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8. Цитирана литература</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Бешков, В., К. Нанев. 2002. Земноводни и влечуги в България. Pensoft, София-Москва, 120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Stojanov, A., N. Tzankov, B. Naumov. 2011. Die Amphibien und Reptilien Bulgariens. Frankfurt am Main, Chimaira, 588 pp.</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contextualSpacing/>
        <w:jc w:val="both"/>
        <w:rPr>
          <w:rFonts w:ascii="Times New Roman" w:eastAsiaTheme="minorHAnsi" w:hAnsi="Times New Roman"/>
          <w:sz w:val="24"/>
          <w:szCs w:val="24"/>
          <w:lang w:eastAsia="bg-BG"/>
        </w:rPr>
      </w:pPr>
      <w:r w:rsidRPr="001D450A">
        <w:rPr>
          <w:rFonts w:ascii="Times New Roman" w:eastAsiaTheme="minorHAnsi" w:hAnsi="Times New Roman"/>
          <w:i/>
          <w:sz w:val="24"/>
          <w:szCs w:val="24"/>
          <w:lang w:eastAsia="bg-BG"/>
        </w:rPr>
        <w:t>Автори</w:t>
      </w:r>
      <w:r w:rsidRPr="001D450A">
        <w:rPr>
          <w:rFonts w:ascii="Times New Roman" w:eastAsiaTheme="minorHAnsi" w:hAnsi="Times New Roman"/>
          <w:sz w:val="24"/>
          <w:szCs w:val="24"/>
          <w:lang w:eastAsia="bg-BG"/>
        </w:rPr>
        <w:t>: Борислав Наумов, Георги Кръстев, Деян Духалов, Мария Наумова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Default="001D450A"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59" w:name="_Toc88847598"/>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1993 </w:t>
      </w:r>
      <w:r w:rsidR="002622A5" w:rsidRPr="00CB7FF5">
        <w:rPr>
          <w:rFonts w:ascii="Times New Roman" w:hAnsi="Times New Roman"/>
          <w:i/>
          <w:color w:val="1F497D" w:themeColor="text2"/>
          <w:sz w:val="28"/>
          <w:szCs w:val="28"/>
        </w:rPr>
        <w:t>Triturus dobrogicus</w:t>
      </w:r>
      <w:bookmarkEnd w:id="59"/>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b/>
          <w:sz w:val="24"/>
          <w:szCs w:val="24"/>
        </w:rPr>
        <w:t xml:space="preserve">1. Код и наименование на вида: </w:t>
      </w:r>
      <w:r w:rsidRPr="001D450A">
        <w:rPr>
          <w:rFonts w:ascii="Times New Roman" w:eastAsiaTheme="minorHAnsi" w:hAnsi="Times New Roman"/>
          <w:sz w:val="24"/>
          <w:szCs w:val="24"/>
        </w:rPr>
        <w:t xml:space="preserve">1993 </w:t>
      </w: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 дунавски гребенест тритон</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2. Кратка характеристика на целевия обект</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Начинът на живот на </w:t>
      </w: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3. Състояние на биогеографско ниво и разпространение в мрежата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1D450A">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1D450A">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4. Състояние на ниво защитена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Стандартния формуляр на зоната са дадени следните оценки за </w:t>
      </w: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1D450A" w:rsidRPr="0063301A" w:rsidTr="009D2AC3">
        <w:trPr>
          <w:trHeight w:val="255"/>
          <w:jc w:val="center"/>
        </w:trPr>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Site assessment</w:t>
            </w:r>
          </w:p>
        </w:tc>
      </w:tr>
      <w:tr w:rsidR="001D450A" w:rsidRPr="0063301A" w:rsidTr="009D2AC3">
        <w:trPr>
          <w:trHeight w:val="255"/>
          <w:jc w:val="center"/>
        </w:trPr>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A/B/C</w:t>
            </w:r>
          </w:p>
        </w:tc>
      </w:tr>
      <w:tr w:rsidR="001D450A" w:rsidRPr="0063301A" w:rsidTr="009D2AC3">
        <w:trPr>
          <w:trHeight w:val="255"/>
          <w:jc w:val="center"/>
        </w:trPr>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lastRenderedPageBreak/>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Glo.</w:t>
            </w:r>
          </w:p>
        </w:tc>
      </w:tr>
      <w:tr w:rsidR="001D450A" w:rsidRPr="0063301A" w:rsidTr="009D2AC3">
        <w:trPr>
          <w:trHeight w:val="255"/>
          <w:jc w:val="center"/>
        </w:trPr>
        <w:tc>
          <w:tcPr>
            <w:tcW w:w="643" w:type="dxa"/>
            <w:noWrap/>
          </w:tcPr>
          <w:p w:rsidR="001D450A" w:rsidRPr="0063301A" w:rsidRDefault="001D450A" w:rsidP="001D450A">
            <w:pPr>
              <w:rPr>
                <w:rFonts w:ascii="Times New Roman" w:eastAsiaTheme="minorHAnsi" w:hAnsi="Times New Roman"/>
                <w:sz w:val="22"/>
                <w:szCs w:val="22"/>
              </w:rPr>
            </w:pPr>
          </w:p>
        </w:tc>
        <w:tc>
          <w:tcPr>
            <w:tcW w:w="683" w:type="dxa"/>
            <w:noWrap/>
          </w:tcPr>
          <w:p w:rsidR="001D450A" w:rsidRPr="0063301A" w:rsidRDefault="001D450A" w:rsidP="001D450A">
            <w:pPr>
              <w:rPr>
                <w:rFonts w:ascii="Times New Roman" w:eastAsiaTheme="minorHAnsi" w:hAnsi="Times New Roman"/>
                <w:sz w:val="22"/>
                <w:szCs w:val="22"/>
              </w:rPr>
            </w:pPr>
          </w:p>
        </w:tc>
        <w:tc>
          <w:tcPr>
            <w:tcW w:w="12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localities</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P</w:t>
            </w:r>
          </w:p>
        </w:tc>
        <w:tc>
          <w:tcPr>
            <w:tcW w:w="96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DD</w:t>
            </w:r>
          </w:p>
        </w:tc>
        <w:tc>
          <w:tcPr>
            <w:tcW w:w="1097"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C</w:t>
            </w:r>
          </w:p>
        </w:tc>
        <w:tc>
          <w:tcPr>
            <w:tcW w:w="7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c>
          <w:tcPr>
            <w:tcW w:w="58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C</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„Видбол“, които обхващат крайдунавските влажни зони са от съществено значение за опазването на вида.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5. Анализ на наличната информация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научната литература няма данни за находища на </w:t>
      </w: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159,38 ha, от които 71,55 ha (5,48% от територията на зоната) са категоризирани като слабо пригодни,  58,54 ha (4,49%) – като пригодни и 29,29 ha (2,24%)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и наличие на заплахи (пресъхване на водоеми и пожари).</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1D450A" w:rsidRPr="001D450A" w:rsidRDefault="001D450A" w:rsidP="001D450A">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1D450A" w:rsidRPr="0063301A" w:rsidTr="009D2AC3">
        <w:trPr>
          <w:tblHeader/>
        </w:trPr>
        <w:tc>
          <w:tcPr>
            <w:tcW w:w="1854"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Параметър</w:t>
            </w:r>
          </w:p>
        </w:tc>
        <w:tc>
          <w:tcPr>
            <w:tcW w:w="1798"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Мерна единица</w:t>
            </w:r>
          </w:p>
        </w:tc>
        <w:tc>
          <w:tcPr>
            <w:tcW w:w="155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Целева стойност</w:t>
            </w:r>
          </w:p>
        </w:tc>
        <w:tc>
          <w:tcPr>
            <w:tcW w:w="2801"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Допълнителна информация</w:t>
            </w:r>
          </w:p>
        </w:tc>
        <w:tc>
          <w:tcPr>
            <w:tcW w:w="1985"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Специфична цел</w:t>
            </w:r>
          </w:p>
        </w:tc>
      </w:tr>
      <w:tr w:rsidR="001D450A" w:rsidRPr="0063301A" w:rsidTr="009D2AC3">
        <w:tc>
          <w:tcPr>
            <w:tcW w:w="1854"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Популация: пространствен обхват</w:t>
            </w:r>
          </w:p>
        </w:tc>
        <w:tc>
          <w:tcPr>
            <w:tcW w:w="179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квадрати 1х1 km с доказано присъствие на вида</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801"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1D450A" w:rsidRPr="0063301A" w:rsidTr="009D2AC3">
        <w:tc>
          <w:tcPr>
            <w:tcW w:w="1854"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Популация: относителна численост</w:t>
            </w:r>
          </w:p>
        </w:tc>
        <w:tc>
          <w:tcPr>
            <w:tcW w:w="179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801"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1D450A" w:rsidRPr="0063301A" w:rsidTr="009D2AC3">
        <w:tc>
          <w:tcPr>
            <w:tcW w:w="1854"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Местообитание (площ): обща </w:t>
            </w:r>
            <w:r w:rsidRPr="0063301A">
              <w:rPr>
                <w:rFonts w:ascii="Times New Roman" w:eastAsiaTheme="minorHAnsi" w:hAnsi="Times New Roman"/>
              </w:rPr>
              <w:lastRenderedPageBreak/>
              <w:t>площ на потенциалните местообитания</w:t>
            </w:r>
          </w:p>
        </w:tc>
        <w:tc>
          <w:tcPr>
            <w:tcW w:w="179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Хектар (ha)</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Най-малко </w:t>
            </w:r>
            <w:r w:rsidRPr="0063301A">
              <w:rPr>
                <w:rFonts w:ascii="Times New Roman" w:eastAsiaTheme="minorHAnsi" w:hAnsi="Times New Roman"/>
              </w:rPr>
              <w:lastRenderedPageBreak/>
              <w:t>159 ha</w:t>
            </w:r>
          </w:p>
        </w:tc>
        <w:tc>
          <w:tcPr>
            <w:tcW w:w="2801"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 xml:space="preserve">Единствените данни за площта на потенциалните </w:t>
            </w:r>
            <w:r w:rsidRPr="0063301A">
              <w:rPr>
                <w:rFonts w:ascii="Times New Roman" w:eastAsiaTheme="minorHAnsi" w:hAnsi="Times New Roman"/>
              </w:rPr>
              <w:lastRenderedPageBreak/>
              <w:t>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(159 ha) може да се приеме като минимална референтна стойност за благоприятно състояние на вида по този параметър.</w:t>
            </w:r>
          </w:p>
        </w:tc>
        <w:tc>
          <w:tcPr>
            <w:tcW w:w="1985"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 xml:space="preserve">Поддържане площта на </w:t>
            </w:r>
            <w:r w:rsidRPr="0063301A">
              <w:rPr>
                <w:rFonts w:ascii="Times New Roman" w:eastAsiaTheme="minorHAnsi" w:hAnsi="Times New Roman"/>
              </w:rPr>
              <w:lastRenderedPageBreak/>
              <w:t>потенциалните местообитания</w:t>
            </w:r>
          </w:p>
        </w:tc>
      </w:tr>
      <w:tr w:rsidR="001D450A" w:rsidRPr="0063301A" w:rsidTr="009D2AC3">
        <w:tc>
          <w:tcPr>
            <w:tcW w:w="1854"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Местообитание (структура и функции): свързаност на потенциалните местообитания</w:t>
            </w:r>
          </w:p>
        </w:tc>
        <w:tc>
          <w:tcPr>
            <w:tcW w:w="179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 повече от 70 m</w:t>
            </w:r>
          </w:p>
        </w:tc>
        <w:tc>
          <w:tcPr>
            <w:tcW w:w="2801"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През зоната минава участък от първокласен път Е79 с дължина около 110 m, като част от трасето (около 40 m) е върху мост.</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 експертна преценка [с оглед фактите, че част от пътя е върху мост (т.е. не представлява преграда), а дължината на наземното трасе е малка (около 70 m)] влиянието на пътя като фактор, предизвикващ фрагментация на местообитания, е нищожно и състояние на вида по този параметър към 2021 г. може да се счита за благоприятно.</w:t>
            </w:r>
          </w:p>
        </w:tc>
        <w:tc>
          <w:tcPr>
            <w:tcW w:w="1985"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свързаността на потенциалните местообитания</w:t>
            </w:r>
          </w:p>
        </w:tc>
      </w:tr>
    </w:tbl>
    <w:p w:rsidR="001D450A" w:rsidRPr="001D450A" w:rsidRDefault="001D450A" w:rsidP="001D450A">
      <w:pPr>
        <w:spacing w:after="0" w:line="240" w:lineRule="auto"/>
        <w:jc w:val="both"/>
        <w:rPr>
          <w:rFonts w:ascii="Times New Roman" w:eastAsiaTheme="minorHAnsi" w:hAnsi="Times New Roman"/>
          <w:b/>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7. Необходимост от актуализация на СФ на защитената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w:t>
      </w:r>
      <w:r w:rsidRPr="001D450A">
        <w:rPr>
          <w:rFonts w:ascii="Times New Roman" w:eastAsiaTheme="minorHAnsi" w:hAnsi="Times New Roman"/>
          <w:sz w:val="24"/>
          <w:szCs w:val="24"/>
        </w:rPr>
        <w:lastRenderedPageBreak/>
        <w:t xml:space="preserve">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5D19D8">
        <w:rPr>
          <w:rFonts w:ascii="Times New Roman" w:eastAsiaTheme="minorHAnsi" w:hAnsi="Times New Roman"/>
          <w:sz w:val="24"/>
          <w:szCs w:val="24"/>
        </w:rPr>
        <w:t>СФ</w:t>
      </w:r>
      <w:r w:rsidRPr="001D450A">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отношение степента на изолация (Iso.),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арела. Реалната ситуация отговаря само на дефиницията „неизолирана популация, но на границите на ареала“, т.е. оценка „В“.</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Предложените актуализации на СФ са както следва:</w:t>
      </w:r>
    </w:p>
    <w:p w:rsidR="001D450A" w:rsidRPr="001D450A" w:rsidRDefault="001D450A" w:rsidP="001D450A">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1D450A" w:rsidRPr="0063301A" w:rsidTr="009D2AC3">
        <w:trPr>
          <w:trHeight w:val="255"/>
          <w:tblHeader/>
        </w:trPr>
        <w:tc>
          <w:tcPr>
            <w:tcW w:w="2434" w:type="dxa"/>
          </w:tcPr>
          <w:p w:rsidR="001D450A" w:rsidRPr="0063301A" w:rsidRDefault="001D450A" w:rsidP="001D450A">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Site assessment</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A/B/C</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rPr>
            </w:pPr>
          </w:p>
        </w:tc>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Glo.</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Съществуваща оценка</w:t>
            </w:r>
          </w:p>
        </w:tc>
        <w:tc>
          <w:tcPr>
            <w:tcW w:w="643" w:type="dxa"/>
            <w:noWrap/>
          </w:tcPr>
          <w:p w:rsidR="001D450A" w:rsidRPr="0063301A" w:rsidRDefault="001D450A" w:rsidP="001D450A">
            <w:pPr>
              <w:rPr>
                <w:rFonts w:ascii="Times New Roman" w:eastAsiaTheme="minorHAnsi" w:hAnsi="Times New Roman"/>
                <w:sz w:val="22"/>
                <w:szCs w:val="22"/>
              </w:rPr>
            </w:pPr>
          </w:p>
        </w:tc>
        <w:tc>
          <w:tcPr>
            <w:tcW w:w="683" w:type="dxa"/>
            <w:noWrap/>
          </w:tcPr>
          <w:p w:rsidR="001D450A" w:rsidRPr="0063301A" w:rsidRDefault="001D450A" w:rsidP="001D450A">
            <w:pPr>
              <w:rPr>
                <w:rFonts w:ascii="Times New Roman" w:eastAsiaTheme="minorHAnsi" w:hAnsi="Times New Roman"/>
                <w:sz w:val="22"/>
                <w:szCs w:val="22"/>
              </w:rPr>
            </w:pPr>
          </w:p>
        </w:tc>
        <w:tc>
          <w:tcPr>
            <w:tcW w:w="12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localities</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P</w:t>
            </w:r>
          </w:p>
        </w:tc>
        <w:tc>
          <w:tcPr>
            <w:tcW w:w="96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DD</w:t>
            </w:r>
          </w:p>
        </w:tc>
        <w:tc>
          <w:tcPr>
            <w:tcW w:w="1097"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C</w:t>
            </w:r>
          </w:p>
        </w:tc>
        <w:tc>
          <w:tcPr>
            <w:tcW w:w="7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c>
          <w:tcPr>
            <w:tcW w:w="58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C</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Актуализация</w:t>
            </w:r>
          </w:p>
        </w:tc>
        <w:tc>
          <w:tcPr>
            <w:tcW w:w="643" w:type="dxa"/>
            <w:noWrap/>
          </w:tcPr>
          <w:p w:rsidR="001D450A" w:rsidRPr="0063301A" w:rsidRDefault="001D450A" w:rsidP="001D450A">
            <w:pPr>
              <w:rPr>
                <w:rFonts w:ascii="Times New Roman" w:eastAsiaTheme="minorHAnsi" w:hAnsi="Times New Roman"/>
                <w:sz w:val="22"/>
                <w:szCs w:val="22"/>
              </w:rPr>
            </w:pPr>
          </w:p>
        </w:tc>
        <w:tc>
          <w:tcPr>
            <w:tcW w:w="683" w:type="dxa"/>
            <w:noWrap/>
          </w:tcPr>
          <w:p w:rsidR="001D450A" w:rsidRPr="0063301A" w:rsidRDefault="001D450A" w:rsidP="001D450A">
            <w:pPr>
              <w:rPr>
                <w:rFonts w:ascii="Times New Roman" w:eastAsiaTheme="minorHAnsi" w:hAnsi="Times New Roman"/>
                <w:sz w:val="22"/>
                <w:szCs w:val="22"/>
              </w:rPr>
            </w:pPr>
          </w:p>
        </w:tc>
        <w:tc>
          <w:tcPr>
            <w:tcW w:w="12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grids1x1</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P</w:t>
            </w:r>
          </w:p>
        </w:tc>
        <w:tc>
          <w:tcPr>
            <w:tcW w:w="96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DD</w:t>
            </w:r>
          </w:p>
        </w:tc>
        <w:tc>
          <w:tcPr>
            <w:tcW w:w="1097"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C</w:t>
            </w:r>
          </w:p>
        </w:tc>
        <w:tc>
          <w:tcPr>
            <w:tcW w:w="7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c>
          <w:tcPr>
            <w:tcW w:w="58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B</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8. Цитирана литература</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Stojanov, A., N. Tzankov, B. Naumov. 2011. Die Amphibien und Reptilien Bulgariens. Frankfurt am Main, Chimaira, 588 pp.</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contextualSpacing/>
        <w:jc w:val="both"/>
        <w:rPr>
          <w:rFonts w:ascii="Times New Roman" w:eastAsiaTheme="minorHAnsi" w:hAnsi="Times New Roman"/>
          <w:sz w:val="24"/>
          <w:szCs w:val="24"/>
          <w:lang w:eastAsia="bg-BG"/>
        </w:rPr>
      </w:pPr>
      <w:bookmarkStart w:id="60" w:name="_Toc86569946"/>
      <w:r w:rsidRPr="001D450A">
        <w:rPr>
          <w:rFonts w:ascii="Times New Roman" w:eastAsiaTheme="minorHAnsi" w:hAnsi="Times New Roman"/>
          <w:i/>
          <w:sz w:val="24"/>
          <w:szCs w:val="24"/>
          <w:lang w:eastAsia="bg-BG"/>
        </w:rPr>
        <w:t>Автори</w:t>
      </w:r>
      <w:r w:rsidRPr="001D450A">
        <w:rPr>
          <w:rFonts w:ascii="Times New Roman" w:eastAsiaTheme="minorHAnsi" w:hAnsi="Times New Roman"/>
          <w:sz w:val="24"/>
          <w:szCs w:val="24"/>
          <w:lang w:eastAsia="bg-BG"/>
        </w:rPr>
        <w:t>: Борислав Наумов, Георги Кръстев, Деян Духалов, Мария Наумова</w:t>
      </w:r>
    </w:p>
    <w:bookmarkEnd w:id="60"/>
    <w:p w:rsidR="001D450A" w:rsidRDefault="001D450A" w:rsidP="002622A5">
      <w:pPr>
        <w:rPr>
          <w:rFonts w:ascii="Times New Roman" w:hAnsi="Times New Roman"/>
          <w:color w:val="1F497D" w:themeColor="text2"/>
          <w:sz w:val="28"/>
          <w:szCs w:val="28"/>
        </w:rPr>
      </w:pPr>
    </w:p>
    <w:p w:rsidR="0063301A" w:rsidRDefault="0063301A" w:rsidP="002622A5">
      <w:pPr>
        <w:rPr>
          <w:rFonts w:ascii="Times New Roman" w:hAnsi="Times New Roman"/>
          <w:color w:val="1F497D" w:themeColor="text2"/>
          <w:sz w:val="28"/>
          <w:szCs w:val="28"/>
        </w:rPr>
      </w:pPr>
    </w:p>
    <w:p w:rsidR="002622A5" w:rsidRPr="001A381A" w:rsidRDefault="002622A5" w:rsidP="001A69A8">
      <w:pPr>
        <w:pStyle w:val="Heading1"/>
        <w:rPr>
          <w:rFonts w:ascii="Times New Roman" w:hAnsi="Times New Roman"/>
          <w:color w:val="1F497D" w:themeColor="text2"/>
          <w:u w:val="single"/>
        </w:rPr>
      </w:pPr>
      <w:bookmarkStart w:id="61" w:name="_Toc88847599"/>
      <w:r w:rsidRPr="001A381A">
        <w:rPr>
          <w:rFonts w:ascii="Times New Roman" w:hAnsi="Times New Roman"/>
          <w:color w:val="1F497D" w:themeColor="text2"/>
          <w:u w:val="single"/>
        </w:rPr>
        <w:lastRenderedPageBreak/>
        <w:t>Бозайници</w:t>
      </w:r>
      <w:bookmarkEnd w:id="61"/>
    </w:p>
    <w:p w:rsidR="00FB43A2" w:rsidRDefault="00FB43A2" w:rsidP="002622A5">
      <w:pPr>
        <w:rPr>
          <w:rFonts w:ascii="Times New Roman" w:hAnsi="Times New Roman"/>
          <w:color w:val="1F497D" w:themeColor="text2"/>
          <w:sz w:val="28"/>
          <w:szCs w:val="28"/>
        </w:rPr>
      </w:pPr>
    </w:p>
    <w:p w:rsidR="00FB43A2" w:rsidRPr="00FB43A2" w:rsidRDefault="00FB43A2" w:rsidP="001A69A8">
      <w:pPr>
        <w:pStyle w:val="Heading2"/>
        <w:rPr>
          <w:rFonts w:ascii="Times New Roman" w:hAnsi="Times New Roman"/>
          <w:color w:val="1F497D" w:themeColor="text2"/>
          <w:sz w:val="28"/>
          <w:szCs w:val="28"/>
        </w:rPr>
      </w:pPr>
      <w:bookmarkStart w:id="62" w:name="_Toc88847600"/>
      <w:r>
        <w:rPr>
          <w:rFonts w:ascii="Times New Roman" w:hAnsi="Times New Roman"/>
          <w:color w:val="1F497D" w:themeColor="text2"/>
          <w:sz w:val="28"/>
          <w:szCs w:val="28"/>
        </w:rPr>
        <w:t xml:space="preserve">Природозащитни цели за 1352 </w:t>
      </w:r>
      <w:r w:rsidRPr="00FB43A2">
        <w:rPr>
          <w:rFonts w:ascii="Times New Roman" w:hAnsi="Times New Roman"/>
          <w:bCs w:val="0"/>
          <w:i/>
          <w:iCs/>
          <w:color w:val="1F497D" w:themeColor="text2"/>
          <w:sz w:val="28"/>
          <w:szCs w:val="28"/>
          <w:lang w:val="en-US"/>
        </w:rPr>
        <w:t>Canis lu</w:t>
      </w:r>
      <w:r>
        <w:rPr>
          <w:rFonts w:ascii="Times New Roman" w:hAnsi="Times New Roman"/>
          <w:bCs w:val="0"/>
          <w:i/>
          <w:iCs/>
          <w:color w:val="1F497D" w:themeColor="text2"/>
          <w:sz w:val="28"/>
          <w:szCs w:val="28"/>
          <w:lang w:val="en-US"/>
        </w:rPr>
        <w:t>pus</w:t>
      </w:r>
      <w:bookmarkEnd w:id="62"/>
    </w:p>
    <w:p w:rsidR="00FB43A2" w:rsidRPr="00FB43A2" w:rsidRDefault="00FB43A2" w:rsidP="00FB43A2">
      <w:pPr>
        <w:spacing w:after="0" w:line="240" w:lineRule="auto"/>
        <w:jc w:val="both"/>
        <w:rPr>
          <w:rFonts w:ascii="Times New Roman" w:eastAsia="Calibri" w:hAnsi="Times New Roman"/>
          <w:b/>
          <w:sz w:val="24"/>
          <w:szCs w:val="24"/>
        </w:rPr>
      </w:pPr>
      <w:r w:rsidRPr="00FB43A2">
        <w:rPr>
          <w:rFonts w:ascii="Times New Roman" w:eastAsia="Calibri" w:hAnsi="Times New Roman"/>
          <w:b/>
          <w:bCs/>
          <w:sz w:val="24"/>
          <w:szCs w:val="24"/>
        </w:rPr>
        <w:t>1.</w:t>
      </w:r>
      <w:bookmarkStart w:id="63" w:name="_Hlk86063808"/>
      <w:r w:rsidRPr="00FB43A2">
        <w:rPr>
          <w:rFonts w:ascii="Times New Roman" w:eastAsia="Calibri" w:hAnsi="Times New Roman"/>
          <w:b/>
          <w:bCs/>
          <w:sz w:val="24"/>
          <w:szCs w:val="24"/>
          <w:lang w:val="en-US"/>
        </w:rPr>
        <w:t xml:space="preserve"> Код и наименование на вида: </w:t>
      </w:r>
      <w:bookmarkEnd w:id="63"/>
      <w:r w:rsidRPr="00FB43A2">
        <w:rPr>
          <w:rFonts w:ascii="Times New Roman" w:eastAsia="Calibri" w:hAnsi="Times New Roman"/>
          <w:bCs/>
          <w:sz w:val="24"/>
          <w:szCs w:val="24"/>
          <w:lang w:val="en-US"/>
        </w:rPr>
        <w:t xml:space="preserve">1352 </w:t>
      </w:r>
      <w:r w:rsidRPr="00FB43A2">
        <w:rPr>
          <w:rFonts w:ascii="Times New Roman" w:eastAsia="Calibri" w:hAnsi="Times New Roman"/>
          <w:bCs/>
          <w:i/>
          <w:iCs/>
          <w:sz w:val="24"/>
          <w:szCs w:val="24"/>
          <w:lang w:val="en-US"/>
        </w:rPr>
        <w:t>Canis lupus</w:t>
      </w:r>
      <w:r w:rsidRPr="00FB43A2">
        <w:rPr>
          <w:rFonts w:ascii="Times New Roman" w:eastAsia="Calibri" w:hAnsi="Times New Roman"/>
          <w:bCs/>
          <w:sz w:val="24"/>
          <w:szCs w:val="24"/>
          <w:lang w:val="en-US"/>
        </w:rPr>
        <w:t xml:space="preserve"> </w:t>
      </w:r>
      <w:r w:rsidRPr="00FB43A2">
        <w:rPr>
          <w:rFonts w:ascii="Times New Roman" w:eastAsia="Calibri" w:hAnsi="Times New Roman"/>
          <w:bCs/>
          <w:sz w:val="24"/>
          <w:szCs w:val="24"/>
        </w:rPr>
        <w:t xml:space="preserve">- </w:t>
      </w:r>
      <w:r w:rsidRPr="00FB43A2">
        <w:rPr>
          <w:rFonts w:ascii="Times New Roman" w:eastAsia="Calibri" w:hAnsi="Times New Roman"/>
          <w:bCs/>
          <w:sz w:val="24"/>
          <w:szCs w:val="24"/>
          <w:lang w:val="en-US"/>
        </w:rPr>
        <w:t>Европейски вълк</w:t>
      </w:r>
    </w:p>
    <w:p w:rsidR="00FB43A2" w:rsidRPr="00FB43A2" w:rsidRDefault="00FB43A2" w:rsidP="0063301A">
      <w:pPr>
        <w:spacing w:before="120" w:after="0" w:line="240" w:lineRule="auto"/>
        <w:jc w:val="both"/>
        <w:rPr>
          <w:rFonts w:ascii="Times New Roman" w:eastAsia="Calibri" w:hAnsi="Times New Roman"/>
          <w:sz w:val="24"/>
          <w:szCs w:val="24"/>
        </w:rPr>
      </w:pPr>
      <w:r w:rsidRPr="00FB43A2">
        <w:rPr>
          <w:rFonts w:ascii="Times New Roman" w:eastAsia="Calibri" w:hAnsi="Times New Roman"/>
          <w:b/>
          <w:bCs/>
          <w:sz w:val="24"/>
          <w:szCs w:val="24"/>
        </w:rPr>
        <w:t>2.</w:t>
      </w:r>
      <w:r w:rsidRPr="00FB43A2">
        <w:rPr>
          <w:rFonts w:ascii="Times New Roman" w:eastAsia="Calibri" w:hAnsi="Times New Roman"/>
          <w:sz w:val="24"/>
          <w:szCs w:val="24"/>
        </w:rPr>
        <w:t xml:space="preserve"> </w:t>
      </w:r>
      <w:r w:rsidRPr="00FB43A2">
        <w:rPr>
          <w:rFonts w:ascii="Times New Roman" w:eastAsia="Calibri" w:hAnsi="Times New Roman"/>
          <w:b/>
          <w:bCs/>
          <w:sz w:val="24"/>
          <w:szCs w:val="24"/>
        </w:rPr>
        <w:t>Кратка характеристика на целевия обект</w:t>
      </w:r>
    </w:p>
    <w:p w:rsidR="00FB43A2" w:rsidRPr="00FB43A2" w:rsidRDefault="00FB43A2" w:rsidP="00FB43A2">
      <w:pPr>
        <w:spacing w:after="0" w:line="240" w:lineRule="auto"/>
        <w:ind w:firstLine="709"/>
        <w:jc w:val="both"/>
        <w:rPr>
          <w:rFonts w:ascii="Times New Roman" w:hAnsi="Times New Roman"/>
          <w:sz w:val="24"/>
          <w:szCs w:val="24"/>
          <w:lang w:val="en-US" w:eastAsia="bg-BG"/>
        </w:rPr>
      </w:pPr>
      <w:r w:rsidRPr="00FB43A2">
        <w:rPr>
          <w:rFonts w:ascii="Times New Roman" w:hAnsi="Times New Roman"/>
          <w:sz w:val="24"/>
          <w:szCs w:val="24"/>
          <w:lang w:val="en-US" w:eastAsia="bg-BG"/>
        </w:rPr>
        <w:t xml:space="preserve">Това е най-едрият див представител на семейство </w:t>
      </w:r>
      <w:r w:rsidRPr="00FB43A2">
        <w:rPr>
          <w:rFonts w:ascii="Times New Roman" w:hAnsi="Times New Roman"/>
          <w:i/>
          <w:sz w:val="24"/>
          <w:szCs w:val="24"/>
          <w:lang w:val="en-US" w:eastAsia="bg-BG"/>
        </w:rPr>
        <w:t>Canidae</w:t>
      </w:r>
      <w:r w:rsidRPr="00FB43A2">
        <w:rPr>
          <w:rFonts w:ascii="Times New Roman" w:hAnsi="Times New Roman"/>
          <w:sz w:val="24"/>
          <w:szCs w:val="24"/>
          <w:lang w:val="en-US" w:eastAsia="bg-BG"/>
        </w:rPr>
        <w:t xml:space="preserve">. Вълците у нас са със средни размери. Теглото при възрастните женски варира в границите 23 – 33 кг, а при мъжките 30 – 45 кг. Височината при холката е в границите съответно на 54 – 65 см и 60 - 66 см. Дължината на тялото при женски  90 - 110 см, а при мъжки 100 - 120 см (Tsingarska et al., 2014). Главата е едра, с широк мозъчен дял на черепа. Преходът към лицевия дял е много плавен. Очите са косо поставени, ирисът е златисто-жълтеникав или златисто-кафяв. Окраската е сива с примеси на ръждиви и жълтеникави тонове, а подбрадието, гърдите и корема са по-бледи.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Според  Попов и Седефчев (2003) вълкът се среща във всички планини в България и някои равнинни гори в Североизточната част на страната.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Вълците са териториални животни. Живеят в семейни групи (глутници), формирани от размножаваща се двойка и потомството им от последните 1 - 2 поколения. У нас семейните групи най-често са малки (3-5 индивида) поради сравнително по-дребните размери на видовете, които са основната им естествена храна (дивата свиня и сърната), както и поради интензивното преследване на вида от страна на човека. Размерът на глутницата се увеличава при раждане на малките, а именно в края на пролетта. Вълците обитават основно планинските райони на страната ни, където намират спокойствие и по-обилна плячка. Според данни от телеметрия и проследяване в сняг, в планините в Западна България, териториите на семейните групи варират най-общо в границите между 100 км</w:t>
      </w:r>
      <w:r w:rsidRPr="00FB43A2">
        <w:rPr>
          <w:rFonts w:ascii="Times New Roman" w:eastAsia="Calibri" w:hAnsi="Times New Roman"/>
          <w:sz w:val="24"/>
          <w:szCs w:val="24"/>
          <w:vertAlign w:val="superscript"/>
          <w:lang w:val="en-US"/>
        </w:rPr>
        <w:t xml:space="preserve">2 </w:t>
      </w:r>
      <w:r w:rsidRPr="00FB43A2">
        <w:rPr>
          <w:rFonts w:ascii="Times New Roman" w:eastAsia="Calibri" w:hAnsi="Times New Roman"/>
          <w:sz w:val="24"/>
          <w:szCs w:val="24"/>
          <w:lang w:val="en-US"/>
        </w:rPr>
        <w:t>и 300 км</w:t>
      </w:r>
      <w:r w:rsidRPr="00FB43A2">
        <w:rPr>
          <w:rFonts w:ascii="Times New Roman" w:eastAsia="Calibri" w:hAnsi="Times New Roman"/>
          <w:sz w:val="24"/>
          <w:szCs w:val="24"/>
          <w:vertAlign w:val="superscript"/>
          <w:lang w:val="en-US"/>
        </w:rPr>
        <w:t xml:space="preserve">2 </w:t>
      </w:r>
      <w:r w:rsidRPr="00FB43A2">
        <w:rPr>
          <w:rFonts w:ascii="Times New Roman" w:eastAsia="Calibri" w:hAnsi="Times New Roman"/>
          <w:sz w:val="24"/>
          <w:szCs w:val="24"/>
          <w:lang w:val="en-US"/>
        </w:rPr>
        <w:t xml:space="preserve">(Цингарска, непубл.). Размерът на териториалните участъци зависи, както от характера на терена, така и от наличието на основната естествена храна на вълка - дивите копитни. В потенциалните местообитания за вида в хълмистите и ниско планински райони са по-интензивни и човешките дейности, тъй като достъпът до тези райони е по-лесен. Всичко това предполага по-големи индивидуални територии на семейните групи и съответно по-малко обилие и по-ниска плътност на популацията, конкретно в районите с по-малка надморска височина (Костова и др., 2015). В местообитания с ниска плътност на дивите копитни, вълците се хранят и с дребни бозайници (зайци и др.), домашни животни, растителна храна, и дори посещават сметищата (Дуцов и др., 2004, Zlatanova et al.,2014). Въпреки, че е основно горски обитател, вълкът не избягва пасища и ливади и е толерантен към урбанизирани райони, предпочитайки такива с малки населени места (Zlatanova &amp; Popova, 2013). </w:t>
      </w:r>
    </w:p>
    <w:p w:rsidR="00FB43A2" w:rsidRPr="00FB43A2" w:rsidRDefault="00FB43A2" w:rsidP="00FB43A2">
      <w:pPr>
        <w:spacing w:after="0" w:line="240" w:lineRule="auto"/>
        <w:jc w:val="both"/>
        <w:rPr>
          <w:rFonts w:ascii="Times New Roman" w:eastAsia="Calibri" w:hAnsi="Times New Roman"/>
          <w:b/>
          <w:bCs/>
          <w:sz w:val="24"/>
          <w:szCs w:val="24"/>
          <w:lang w:val="en-US"/>
        </w:rPr>
      </w:pPr>
    </w:p>
    <w:p w:rsidR="00FB43A2" w:rsidRPr="00FB43A2" w:rsidRDefault="00FB43A2" w:rsidP="00FB43A2">
      <w:pPr>
        <w:spacing w:after="0" w:line="240" w:lineRule="auto"/>
        <w:jc w:val="both"/>
        <w:rPr>
          <w:rFonts w:ascii="Times New Roman" w:eastAsia="Calibri" w:hAnsi="Times New Roman"/>
          <w:sz w:val="24"/>
          <w:szCs w:val="24"/>
        </w:rPr>
      </w:pPr>
      <w:r w:rsidRPr="00FB43A2">
        <w:rPr>
          <w:rFonts w:ascii="Times New Roman" w:eastAsia="Calibri" w:hAnsi="Times New Roman"/>
          <w:b/>
          <w:bCs/>
          <w:sz w:val="24"/>
          <w:szCs w:val="24"/>
        </w:rPr>
        <w:t>3. Състояние на биогеографско ниво и разпространение в мрежата</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Вълкът</w:t>
      </w:r>
      <w:r w:rsidRPr="00FB43A2">
        <w:rPr>
          <w:rFonts w:ascii="Times New Roman" w:eastAsia="Calibri" w:hAnsi="Times New Roman"/>
          <w:i/>
          <w:iCs/>
          <w:sz w:val="24"/>
          <w:szCs w:val="24"/>
          <w:lang w:val="en-US"/>
        </w:rPr>
        <w:t xml:space="preserve"> (C. lupus)</w:t>
      </w:r>
      <w:r w:rsidRPr="00FB43A2">
        <w:rPr>
          <w:rFonts w:ascii="Times New Roman" w:eastAsia="Calibri" w:hAnsi="Times New Roman"/>
          <w:sz w:val="24"/>
          <w:szCs w:val="24"/>
          <w:lang w:val="en-US"/>
        </w:rPr>
        <w:t xml:space="preserve"> е включен в Червената книга на България, с категория „Уязвим“.  Като отрицателно действащи фактори са посочени ловът, бракониерството, намаляване на хранителната база, конкуренция и хибридизация със скитащи кучета. (Спиридонов, Спасов, 2011).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Вълкът фигурира в стандартните формуляри на 124 защитени зони за местообитанията от мрежата Натура 2000.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Според националното докладване </w:t>
      </w:r>
      <w:bookmarkStart w:id="64" w:name="_Hlk85563050"/>
      <w:r w:rsidRPr="00FB43A2">
        <w:rPr>
          <w:rFonts w:ascii="Times New Roman" w:eastAsia="Calibri" w:hAnsi="Times New Roman"/>
          <w:sz w:val="24"/>
          <w:szCs w:val="24"/>
          <w:lang w:val="en-US"/>
        </w:rPr>
        <w:t xml:space="preserve">по Чл. 17 от Директива 92/43 </w:t>
      </w:r>
      <w:bookmarkEnd w:id="64"/>
      <w:r w:rsidRPr="00FB43A2">
        <w:rPr>
          <w:rFonts w:ascii="Times New Roman" w:eastAsia="Calibri" w:hAnsi="Times New Roman"/>
          <w:sz w:val="24"/>
          <w:szCs w:val="24"/>
          <w:lang w:val="en-US"/>
        </w:rPr>
        <w:t xml:space="preserve">за периода 2003 - 2012 г. природозащитното състояние (ПС) на вида във всички биогеографски региони (Континентален, Алпийски и Черноморски) е определено като благоприятно (FV) по </w:t>
      </w:r>
      <w:r w:rsidRPr="00FB43A2">
        <w:rPr>
          <w:rFonts w:ascii="Times New Roman" w:eastAsia="Calibri" w:hAnsi="Times New Roman"/>
          <w:sz w:val="24"/>
          <w:szCs w:val="24"/>
          <w:lang w:val="en-US"/>
        </w:rPr>
        <w:lastRenderedPageBreak/>
        <w:t xml:space="preserve">всички показатели за оценка, а в черноморския ПС е неизвестно (ХХ) поради липсата на данни за популацията и за бъдещите перспективи.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Според докладването по Чл. 17 от Директива 92/43 за периода 2013 - 2018 г.  ПС на вълка е  благоприятно (FV) по отношение на площ на разпространение, популация и местообитания</w:t>
      </w:r>
      <w:r w:rsidR="001A69A8">
        <w:rPr>
          <w:rFonts w:ascii="Times New Roman" w:eastAsia="Calibri" w:hAnsi="Times New Roman"/>
          <w:sz w:val="24"/>
          <w:szCs w:val="24"/>
          <w:lang w:val="en-US"/>
        </w:rPr>
        <w:t xml:space="preserve"> в трите биогеографски региона.</w:t>
      </w:r>
      <w:r w:rsidRPr="00FB43A2">
        <w:rPr>
          <w:rFonts w:ascii="Times New Roman" w:eastAsia="Calibri" w:hAnsi="Times New Roman"/>
          <w:sz w:val="24"/>
          <w:szCs w:val="24"/>
          <w:lang w:val="en-US"/>
        </w:rPr>
        <w:t xml:space="preserve"> ПС по отношение на бъдещи перспективи и обща оценка за Черноморския и Континентален биогеографски регион е неблагоприятно - незадоволително (U1), а за Алпийския не са известни бъдещите перспективи (ХХ), но общата оценка е благоприятна (FV).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Основният натиск и заплахи за Европейския вълк, докладвани през 2019 г. на биогеографско ниво са следните: „Спорт, туризъм и развлекателни дейности“ – висока степен на въздействие, „Отравяне, проблематични местни видове“ и „Междувидови отношения, пътища, пътеки, железопътни линии и свързаната с тях инфраструктура“ – средно въздействие. В Алпийския биогеографски регион, освен „Спорт, туризъм и развлекателни дейности“, висока степен на въздействие има и „Лов и незаконна стрелба/убийство/“. Отстрелът на вълци в страната е позволен целогодишно, така че винаги трябва да се отчита и параметърът на отнемане на индивиди чрез отсрел, а също и големия брой на скитащите кучета. </w:t>
      </w:r>
    </w:p>
    <w:p w:rsidR="00FB43A2" w:rsidRPr="00FB43A2" w:rsidRDefault="00FB43A2" w:rsidP="001A69A8">
      <w:pPr>
        <w:spacing w:before="120" w:after="0" w:line="240" w:lineRule="auto"/>
        <w:jc w:val="both"/>
        <w:rPr>
          <w:rFonts w:ascii="Times New Roman" w:eastAsia="Calibri" w:hAnsi="Times New Roman"/>
          <w:sz w:val="24"/>
          <w:szCs w:val="24"/>
        </w:rPr>
      </w:pPr>
      <w:r w:rsidRPr="00FB43A2">
        <w:rPr>
          <w:rFonts w:ascii="Times New Roman" w:eastAsia="Calibri" w:hAnsi="Times New Roman"/>
          <w:b/>
          <w:bCs/>
          <w:sz w:val="24"/>
          <w:szCs w:val="24"/>
        </w:rPr>
        <w:t xml:space="preserve">4. </w:t>
      </w:r>
      <w:r w:rsidRPr="00FB43A2">
        <w:rPr>
          <w:rFonts w:ascii="Times New Roman" w:eastAsia="Calibri" w:hAnsi="Times New Roman"/>
          <w:b/>
          <w:bCs/>
          <w:sz w:val="24"/>
          <w:szCs w:val="24"/>
          <w:lang w:val="en-US"/>
        </w:rPr>
        <w:t>Състояние на ниво защитена зона</w:t>
      </w:r>
    </w:p>
    <w:p w:rsidR="00FB43A2" w:rsidRPr="00FB43A2" w:rsidRDefault="00FB43A2" w:rsidP="00FB43A2">
      <w:pPr>
        <w:spacing w:after="0" w:line="240" w:lineRule="auto"/>
        <w:jc w:val="both"/>
        <w:rPr>
          <w:rFonts w:ascii="Times New Roman" w:eastAsia="Calibri" w:hAnsi="Times New Roman"/>
          <w:b/>
          <w:sz w:val="24"/>
          <w:szCs w:val="24"/>
          <w:lang w:val="en-US"/>
        </w:rPr>
      </w:pPr>
      <w:r w:rsidRPr="00FB43A2">
        <w:rPr>
          <w:rFonts w:ascii="Times New Roman" w:eastAsia="Calibri" w:hAnsi="Times New Roman"/>
          <w:sz w:val="24"/>
          <w:szCs w:val="24"/>
          <w:lang w:val="en-US"/>
        </w:rPr>
        <w:t xml:space="preserve">В стандартния формуляр на зоната са дадени следните оценки за вълка </w:t>
      </w:r>
      <w:r w:rsidRPr="00FB43A2">
        <w:rPr>
          <w:rFonts w:ascii="Times New Roman" w:eastAsia="Calibri" w:hAnsi="Times New Roman"/>
          <w:bCs/>
          <w:i/>
          <w:iCs/>
          <w:sz w:val="24"/>
          <w:szCs w:val="24"/>
          <w:lang w:val="en-US"/>
        </w:rPr>
        <w:t>C. lupus</w:t>
      </w:r>
    </w:p>
    <w:p w:rsidR="00FB43A2" w:rsidRPr="00FB43A2" w:rsidRDefault="00FB43A2" w:rsidP="00FB43A2">
      <w:pPr>
        <w:spacing w:after="0" w:line="240" w:lineRule="auto"/>
        <w:jc w:val="both"/>
        <w:rPr>
          <w:rFonts w:ascii="Times New Roman" w:eastAsia="Calibri" w:hAnsi="Times New Roman"/>
          <w:b/>
          <w:sz w:val="24"/>
          <w:szCs w:val="24"/>
          <w:lang w:val="en-US"/>
        </w:rPr>
      </w:pPr>
      <w:bookmarkStart w:id="65" w:name="_Hlk842510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705"/>
        <w:gridCol w:w="1487"/>
        <w:gridCol w:w="339"/>
        <w:gridCol w:w="510"/>
        <w:gridCol w:w="381"/>
        <w:gridCol w:w="669"/>
        <w:gridCol w:w="684"/>
        <w:gridCol w:w="632"/>
        <w:gridCol w:w="614"/>
        <w:gridCol w:w="901"/>
        <w:gridCol w:w="1024"/>
        <w:gridCol w:w="663"/>
        <w:gridCol w:w="553"/>
        <w:gridCol w:w="614"/>
      </w:tblGrid>
      <w:tr w:rsidR="00FB43A2" w:rsidRPr="00FB43A2" w:rsidTr="00FB43A2">
        <w:trPr>
          <w:jc w:val="center"/>
        </w:trPr>
        <w:tc>
          <w:tcPr>
            <w:tcW w:w="3709" w:type="dxa"/>
            <w:gridSpan w:val="5"/>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Species</w:t>
            </w:r>
          </w:p>
        </w:tc>
        <w:tc>
          <w:tcPr>
            <w:tcW w:w="3822" w:type="dxa"/>
            <w:gridSpan w:val="6"/>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Population in the site</w:t>
            </w:r>
          </w:p>
        </w:tc>
        <w:tc>
          <w:tcPr>
            <w:tcW w:w="2818" w:type="dxa"/>
            <w:gridSpan w:val="4"/>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Site assessment</w:t>
            </w:r>
          </w:p>
        </w:tc>
      </w:tr>
      <w:tr w:rsidR="00FB43A2" w:rsidRPr="00FB43A2" w:rsidTr="00FB43A2">
        <w:trPr>
          <w:jc w:val="center"/>
        </w:trPr>
        <w:tc>
          <w:tcPr>
            <w:tcW w:w="444"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G</w:t>
            </w:r>
          </w:p>
        </w:tc>
        <w:tc>
          <w:tcPr>
            <w:tcW w:w="692"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Code</w:t>
            </w:r>
          </w:p>
        </w:tc>
        <w:tc>
          <w:tcPr>
            <w:tcW w:w="1762"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Scientific Name</w:t>
            </w:r>
          </w:p>
        </w:tc>
        <w:tc>
          <w:tcPr>
            <w:tcW w:w="32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w:t>
            </w:r>
          </w:p>
        </w:tc>
        <w:tc>
          <w:tcPr>
            <w:tcW w:w="483"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NP</w:t>
            </w:r>
          </w:p>
        </w:tc>
        <w:tc>
          <w:tcPr>
            <w:tcW w:w="376"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T</w:t>
            </w:r>
          </w:p>
        </w:tc>
        <w:tc>
          <w:tcPr>
            <w:tcW w:w="1421" w:type="dxa"/>
            <w:gridSpan w:val="2"/>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Size</w:t>
            </w:r>
          </w:p>
        </w:tc>
        <w:tc>
          <w:tcPr>
            <w:tcW w:w="60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Unit</w:t>
            </w:r>
          </w:p>
        </w:tc>
        <w:tc>
          <w:tcPr>
            <w:tcW w:w="57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Cat.</w:t>
            </w:r>
          </w:p>
        </w:tc>
        <w:tc>
          <w:tcPr>
            <w:tcW w:w="839"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D.qual.</w:t>
            </w:r>
          </w:p>
        </w:tc>
        <w:tc>
          <w:tcPr>
            <w:tcW w:w="1024"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A/B/C/D</w:t>
            </w:r>
          </w:p>
        </w:tc>
        <w:tc>
          <w:tcPr>
            <w:tcW w:w="1794" w:type="dxa"/>
            <w:gridSpan w:val="3"/>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A/B/C</w:t>
            </w:r>
          </w:p>
        </w:tc>
      </w:tr>
      <w:tr w:rsidR="00FB43A2" w:rsidRPr="00FB43A2" w:rsidTr="00FB43A2">
        <w:trPr>
          <w:jc w:val="center"/>
        </w:trPr>
        <w:tc>
          <w:tcPr>
            <w:tcW w:w="444"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692"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1762"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32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483"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376"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710"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Min</w:t>
            </w:r>
          </w:p>
        </w:tc>
        <w:tc>
          <w:tcPr>
            <w:tcW w:w="711"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Max</w:t>
            </w:r>
          </w:p>
        </w:tc>
        <w:tc>
          <w:tcPr>
            <w:tcW w:w="60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57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839"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1024"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Pop.</w:t>
            </w:r>
          </w:p>
        </w:tc>
        <w:tc>
          <w:tcPr>
            <w:tcW w:w="663"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Con.</w:t>
            </w:r>
          </w:p>
        </w:tc>
        <w:tc>
          <w:tcPr>
            <w:tcW w:w="553"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Iso.</w:t>
            </w:r>
          </w:p>
        </w:tc>
        <w:tc>
          <w:tcPr>
            <w:tcW w:w="578"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Glo.</w:t>
            </w:r>
          </w:p>
        </w:tc>
      </w:tr>
      <w:tr w:rsidR="00FB43A2" w:rsidRPr="00FB43A2" w:rsidTr="005D19D8">
        <w:trPr>
          <w:jc w:val="center"/>
        </w:trPr>
        <w:tc>
          <w:tcPr>
            <w:tcW w:w="444"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М</w:t>
            </w:r>
          </w:p>
        </w:tc>
        <w:tc>
          <w:tcPr>
            <w:tcW w:w="692"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1352</w:t>
            </w:r>
          </w:p>
        </w:tc>
        <w:tc>
          <w:tcPr>
            <w:tcW w:w="1762" w:type="dxa"/>
            <w:shd w:val="clear" w:color="auto" w:fill="auto"/>
            <w:vAlign w:val="center"/>
          </w:tcPr>
          <w:p w:rsidR="00FB43A2" w:rsidRPr="00FB43A2" w:rsidRDefault="00FB43A2" w:rsidP="00FB43A2">
            <w:pPr>
              <w:spacing w:before="120" w:after="120" w:line="240" w:lineRule="auto"/>
              <w:jc w:val="both"/>
              <w:rPr>
                <w:rFonts w:ascii="Times New Roman" w:hAnsi="Times New Roman"/>
                <w:i/>
                <w:iCs/>
                <w:lang w:val="en-US"/>
              </w:rPr>
            </w:pPr>
            <w:r w:rsidRPr="00FB43A2">
              <w:rPr>
                <w:rFonts w:ascii="Times New Roman" w:hAnsi="Times New Roman"/>
                <w:i/>
                <w:iCs/>
                <w:lang w:val="en-US"/>
              </w:rPr>
              <w:t>Canis lupus</w:t>
            </w:r>
          </w:p>
        </w:tc>
        <w:tc>
          <w:tcPr>
            <w:tcW w:w="328"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 xml:space="preserve">  </w:t>
            </w:r>
          </w:p>
        </w:tc>
        <w:tc>
          <w:tcPr>
            <w:tcW w:w="483"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 xml:space="preserve">  </w:t>
            </w:r>
          </w:p>
        </w:tc>
        <w:tc>
          <w:tcPr>
            <w:tcW w:w="376"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xml:space="preserve">p  </w:t>
            </w:r>
          </w:p>
        </w:tc>
        <w:tc>
          <w:tcPr>
            <w:tcW w:w="710"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c>
          <w:tcPr>
            <w:tcW w:w="711"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c>
          <w:tcPr>
            <w:tcW w:w="608"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c>
          <w:tcPr>
            <w:tcW w:w="578"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xml:space="preserve"> P</w:t>
            </w:r>
          </w:p>
        </w:tc>
        <w:tc>
          <w:tcPr>
            <w:tcW w:w="839"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M</w:t>
            </w:r>
          </w:p>
        </w:tc>
        <w:tc>
          <w:tcPr>
            <w:tcW w:w="1024"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D</w:t>
            </w:r>
          </w:p>
        </w:tc>
        <w:tc>
          <w:tcPr>
            <w:tcW w:w="663"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c>
          <w:tcPr>
            <w:tcW w:w="553"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c>
          <w:tcPr>
            <w:tcW w:w="578"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r>
    </w:tbl>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Предвид широкото разпространение на вълка в други зони, попадащи както в </w:t>
      </w:r>
      <w:r w:rsidRPr="00FB43A2">
        <w:rPr>
          <w:rFonts w:ascii="Times New Roman" w:eastAsia="Calibri" w:hAnsi="Times New Roman"/>
          <w:bCs/>
          <w:sz w:val="24"/>
          <w:szCs w:val="24"/>
          <w:lang w:val="en-US"/>
        </w:rPr>
        <w:t>Континенталния</w:t>
      </w:r>
      <w:r w:rsidRPr="00FB43A2">
        <w:rPr>
          <w:rFonts w:ascii="Times New Roman" w:eastAsia="Calibri" w:hAnsi="Times New Roman"/>
          <w:sz w:val="24"/>
          <w:szCs w:val="24"/>
          <w:lang w:val="en-US"/>
        </w:rPr>
        <w:t xml:space="preserve"> така и в Алпийския биогеографски район и оскъдните, пригодни местообитания в зоната, не може да се твърди, че тя е от първостепенна важност за вида. От друга страна, ЗЗ Видбол има важно свързващо значение за вида в този район поради факта, граничи със ЗЗ Макреш, където според дедуктивния модел съществуват пригодни местообитания за вида, със ЗЗ Видински парк, където през 2009 г. е убит възрастен индивид от вида и със ЗЗ Западна Стара планина и Предбалкан, където е доказано присъствие и размножаване на вълци. </w:t>
      </w:r>
    </w:p>
    <w:p w:rsidR="00FB43A2" w:rsidRPr="00FB43A2" w:rsidRDefault="00FB43A2" w:rsidP="00FB43A2">
      <w:pPr>
        <w:spacing w:before="120" w:after="0" w:line="240" w:lineRule="auto"/>
        <w:jc w:val="both"/>
        <w:rPr>
          <w:rFonts w:ascii="Times New Roman" w:eastAsia="Calibri" w:hAnsi="Times New Roman"/>
          <w:sz w:val="24"/>
          <w:szCs w:val="24"/>
          <w:lang w:val="en-US"/>
        </w:rPr>
      </w:pPr>
      <w:r w:rsidRPr="00FB43A2">
        <w:rPr>
          <w:rFonts w:ascii="Times New Roman" w:eastAsia="Calibri" w:hAnsi="Times New Roman"/>
          <w:b/>
          <w:sz w:val="24"/>
          <w:szCs w:val="24"/>
        </w:rPr>
        <w:t>5. Анализ на наличната информация</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 xml:space="preserve">Наличните до момента данни са за отделни регистрации на вида в различни точки, в непосредствена близост до границите на зоната. През октомври 2009 г. в ЗЗ Видински парк, само на около 1,5 км от гранците на ЗЗ Видбол е убит възрастен мъжки вълк. Тъканна проба от този индивид е включена в изследването на Moura et al. (2014). Югозападната граница на ЗЗ Видбол е в непосредствена близост до ЗЗ Западна стара планина и Предбалкан, където вълкът е с трайно присъствие и има местообитания, пригодни за размножаване. </w:t>
      </w:r>
      <w:r w:rsidRPr="00FB43A2">
        <w:rPr>
          <w:rFonts w:ascii="Times New Roman" w:eastAsia="Calibri" w:hAnsi="Times New Roman"/>
          <w:sz w:val="24"/>
          <w:szCs w:val="24"/>
          <w:lang w:val="en-US"/>
        </w:rPr>
        <w:t xml:space="preserve">В специфичния доклад за вида от 2013 г. </w:t>
      </w:r>
      <w:bookmarkStart w:id="66" w:name="_Hlk85982890"/>
      <w:r w:rsidRPr="00FB43A2">
        <w:rPr>
          <w:rFonts w:ascii="Times New Roman" w:eastAsia="Calibri" w:hAnsi="Times New Roman"/>
          <w:sz w:val="24"/>
          <w:szCs w:val="24"/>
          <w:lang w:val="en-US"/>
        </w:rPr>
        <w:t xml:space="preserve">по проект „Картиране и определяне на природозащитното състояние на природни местообитания и видове - фаза I“ </w:t>
      </w:r>
      <w:bookmarkEnd w:id="66"/>
      <w:r w:rsidRPr="00FB43A2">
        <w:rPr>
          <w:rFonts w:ascii="Times New Roman" w:eastAsia="Calibri" w:hAnsi="Times New Roman"/>
          <w:sz w:val="24"/>
          <w:szCs w:val="24"/>
          <w:lang w:val="en-US"/>
        </w:rPr>
        <w:t xml:space="preserve">(виж ИСЗЗЕМ Натура 2000) за ЗЗ Западна Стара планина и Предбалкан е посочено, че най-близката от множество регистрации на присъствие на вида е на около 4,5 км от границите на ЗЗ Видбол. През януари 2019 г. са убити два вълка съответно на 1,5 и на 3 км северно от границата на ЗЗ Видбол (Цингарска, </w:t>
      </w:r>
      <w:r w:rsidRPr="00FB43A2">
        <w:rPr>
          <w:rFonts w:ascii="Times New Roman" w:eastAsia="Calibri" w:hAnsi="Times New Roman"/>
          <w:sz w:val="24"/>
          <w:szCs w:val="24"/>
          <w:lang w:val="en-US"/>
        </w:rPr>
        <w:lastRenderedPageBreak/>
        <w:t>непубл.). Като допълнителна информация според жител на село Вълчек, преди 5-6 години е имало вълци около село Грамада, което е на около 6 км северно от ЗЗ Видбол.</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r w:rsidRPr="00FB43A2">
        <w:rPr>
          <w:rFonts w:ascii="Times New Roman" w:eastAsia="Calibri" w:hAnsi="Times New Roman"/>
          <w:sz w:val="24"/>
          <w:szCs w:val="24"/>
          <w:lang w:val="en-US"/>
        </w:rPr>
        <w:t xml:space="preserve">В общия доклад за вълка от 2013 г. по проект „Картиране и определяне на природозащитното състояние на природни местообитания и видове - фаза I“, около всяка точкова регистрация на вълк е въведен буфер с радиус 5 км на основата на представата за размера на индивидуалния участък на вида. Така е получена картата на ефективно заетите от вълка местообитания в страната. Това дава основание да се счита, че ЗЗ Видбол се ползва от вълка за биокоридор и има свързваща функция между местообитания с по-висока пригодност. </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 xml:space="preserve">Дадената в специфичния доклад обща площ на пригодните местообитания (изчислена на база индуктивно моделиране) е 28 ha или 2% от площта на зоната. Гористите склонове около речното корито осигуряват свързващи местообитания и правят зоната подходяща за преминаване и временно пребиваване на индивиди в дисперсия. Съществена част от тези гористи склонове попадат в границите на съседната ЗЗ Макреш, а на север в ЗЗ Видински парк. </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 xml:space="preserve">Моделът на хранителния потенциал за вида в специфичния доклад дава следните стойности. По отношение на дивите копитни  само 1,57% от площта на зоната е с висок потенциал, а 15% е със среден. Допълнителния хранителен потенциал – дивия заек няма площи с висок хранителен потенциал, а 21 % от площта на зоната са със среден. При теренните проучвания през 2021 г. в северната и най-южната част на зоната беше регистрирано присъствие на сърна (наблюдавани индивиди и следи), от което следва да се заключи, че е налична хранителна база, която да осигури временно пребиваване на вълка в ЗЗ Видбол. </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bookmarkStart w:id="67" w:name="_Hlk87967193"/>
      <w:r w:rsidRPr="00FB43A2">
        <w:rPr>
          <w:rFonts w:ascii="Times New Roman" w:eastAsia="Calibri" w:hAnsi="Times New Roman"/>
          <w:bCs/>
          <w:sz w:val="24"/>
          <w:szCs w:val="24"/>
          <w:lang w:val="en-US"/>
        </w:rPr>
        <w:t xml:space="preserve">С цел подобряване на свързващата функция на пригодните за вълка местообитания в и около ЗЗ Видбол, е необходимо вида да бъде включен в стандартните формуляри на ЗЗ Видински парк и ЗЗ Макреш. </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 xml:space="preserve">При теренните проучвания през 2021 г. беше посетен строежа на модернизирания главен път Е79. Трасето преминава в посока север юг на около 1 км източно от ЗЗ Видбол и непосредствено до границите на ЗЗ Макреш. На изток от строящото се трасе се намира ЗЗ Въртопски дол, в която склоновете около речното корито на река Арчар са обрасли с дървесна и храстова растителност и са потенциални свързващи местообитания за преминаване на едри бозайници, включително на вълка. Поради това е наложително при реализиране на новото трасе да бъдат планирани и изградени подходящи съоръжения за преминаване на животни.  </w:t>
      </w:r>
    </w:p>
    <w:bookmarkEnd w:id="67"/>
    <w:p w:rsidR="00FB43A2" w:rsidRPr="00FB43A2" w:rsidRDefault="00FB43A2" w:rsidP="00FB43A2">
      <w:pPr>
        <w:spacing w:after="0" w:line="240" w:lineRule="auto"/>
        <w:jc w:val="both"/>
        <w:rPr>
          <w:rFonts w:ascii="Times New Roman" w:eastAsia="Calibri" w:hAnsi="Times New Roman"/>
          <w:bCs/>
          <w:sz w:val="24"/>
          <w:szCs w:val="24"/>
          <w:lang w:val="en-US"/>
        </w:rPr>
      </w:pPr>
    </w:p>
    <w:p w:rsidR="00FB43A2" w:rsidRPr="00FB43A2" w:rsidRDefault="00FB43A2" w:rsidP="00FB43A2">
      <w:pPr>
        <w:suppressAutoHyphens/>
        <w:autoSpaceDN w:val="0"/>
        <w:spacing w:before="120" w:after="0" w:line="240" w:lineRule="auto"/>
        <w:jc w:val="both"/>
        <w:textAlignment w:val="baseline"/>
        <w:rPr>
          <w:rFonts w:ascii="Times New Roman" w:eastAsia="Calibri" w:hAnsi="Times New Roman"/>
          <w:sz w:val="24"/>
          <w:szCs w:val="24"/>
        </w:rPr>
      </w:pPr>
      <w:r w:rsidRPr="00FB43A2">
        <w:rPr>
          <w:rFonts w:ascii="Times New Roman" w:eastAsia="Calibri" w:hAnsi="Times New Roman"/>
          <w:b/>
          <w:bCs/>
          <w:sz w:val="24"/>
          <w:szCs w:val="24"/>
        </w:rPr>
        <w:t>6. Цели за подобряване/поддържане на природозащитното състояние на вида в зоната</w:t>
      </w:r>
      <w:r w:rsidRPr="00FB43A2">
        <w:rPr>
          <w:rFonts w:ascii="Times New Roman" w:eastAsia="Calibri" w:hAnsi="Times New Roman"/>
          <w:sz w:val="24"/>
          <w:szCs w:val="24"/>
        </w:rPr>
        <w:t xml:space="preserve"> </w:t>
      </w:r>
    </w:p>
    <w:p w:rsidR="00FB43A2" w:rsidRPr="00FB43A2" w:rsidRDefault="00FB43A2" w:rsidP="00FB43A2">
      <w:pPr>
        <w:spacing w:before="120" w:after="120" w:line="240" w:lineRule="auto"/>
        <w:jc w:val="both"/>
        <w:rPr>
          <w:rFonts w:ascii="Times New Roman" w:eastAsia="Calibri" w:hAnsi="Times New Roman"/>
          <w:sz w:val="24"/>
          <w:szCs w:val="24"/>
          <w:lang w:val="en-US"/>
        </w:rPr>
      </w:pPr>
      <w:r w:rsidRPr="00FB43A2">
        <w:rPr>
          <w:rFonts w:ascii="Times New Roman" w:eastAsia="Calibri" w:hAnsi="Times New Roman"/>
          <w:sz w:val="24"/>
          <w:szCs w:val="24"/>
          <w:lang w:val="en-US"/>
        </w:rPr>
        <w:t>Целите са формулирани по параметри в таблицата по-долу.</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66"/>
        <w:gridCol w:w="1236"/>
        <w:gridCol w:w="2449"/>
        <w:gridCol w:w="3213"/>
      </w:tblGrid>
      <w:tr w:rsidR="00FB43A2" w:rsidRPr="00FB43A2" w:rsidTr="005D19D8">
        <w:trPr>
          <w:trHeight w:val="355"/>
          <w:tblHeader/>
          <w:jc w:val="center"/>
        </w:trPr>
        <w:tc>
          <w:tcPr>
            <w:tcW w:w="1649" w:type="dxa"/>
            <w:shd w:val="clear" w:color="auto" w:fill="DBE5F1" w:themeFill="accent1" w:themeFillTint="33"/>
            <w:vAlign w:val="center"/>
          </w:tcPr>
          <w:p w:rsidR="00FB43A2" w:rsidRPr="00FB43A2" w:rsidRDefault="00FB43A2" w:rsidP="00FB43A2">
            <w:pPr>
              <w:widowControl w:val="0"/>
              <w:spacing w:after="0" w:line="240" w:lineRule="auto"/>
              <w:jc w:val="center"/>
              <w:rPr>
                <w:rFonts w:ascii="Times New Roman" w:hAnsi="Times New Roman"/>
                <w:b/>
                <w:bCs/>
                <w:lang w:val="en-US"/>
              </w:rPr>
            </w:pPr>
            <w:r w:rsidRPr="00FB43A2">
              <w:rPr>
                <w:rFonts w:ascii="Times New Roman" w:hAnsi="Times New Roman"/>
                <w:b/>
                <w:bCs/>
                <w:lang w:val="en-US"/>
              </w:rPr>
              <w:t>Параметър</w:t>
            </w:r>
          </w:p>
        </w:tc>
        <w:tc>
          <w:tcPr>
            <w:tcW w:w="1566" w:type="dxa"/>
            <w:shd w:val="clear" w:color="auto" w:fill="DBE5F1" w:themeFill="accent1" w:themeFillTint="33"/>
            <w:vAlign w:val="center"/>
          </w:tcPr>
          <w:p w:rsidR="00FB43A2" w:rsidRPr="00FB43A2" w:rsidRDefault="00FB43A2" w:rsidP="00FB43A2">
            <w:pPr>
              <w:widowControl w:val="0"/>
              <w:spacing w:after="0" w:line="240" w:lineRule="auto"/>
              <w:jc w:val="center"/>
              <w:rPr>
                <w:rFonts w:ascii="Times New Roman" w:hAnsi="Times New Roman"/>
                <w:b/>
                <w:bCs/>
                <w:lang w:val="en-US"/>
              </w:rPr>
            </w:pPr>
            <w:r w:rsidRPr="00FB43A2">
              <w:rPr>
                <w:rFonts w:ascii="Times New Roman" w:hAnsi="Times New Roman"/>
                <w:b/>
                <w:bCs/>
                <w:lang w:val="en-US"/>
              </w:rPr>
              <w:t>Мерна единица</w:t>
            </w:r>
          </w:p>
        </w:tc>
        <w:tc>
          <w:tcPr>
            <w:tcW w:w="1236" w:type="dxa"/>
            <w:shd w:val="clear" w:color="auto" w:fill="DBE5F1" w:themeFill="accent1" w:themeFillTint="33"/>
            <w:vAlign w:val="center"/>
          </w:tcPr>
          <w:p w:rsidR="00FB43A2" w:rsidRPr="00FB43A2" w:rsidRDefault="00FB43A2" w:rsidP="00FB43A2">
            <w:pPr>
              <w:widowControl w:val="0"/>
              <w:spacing w:after="0" w:line="240" w:lineRule="auto"/>
              <w:jc w:val="center"/>
              <w:rPr>
                <w:rFonts w:ascii="Times New Roman" w:hAnsi="Times New Roman"/>
                <w:b/>
                <w:bCs/>
                <w:lang w:val="en-US"/>
              </w:rPr>
            </w:pPr>
            <w:r w:rsidRPr="00FB43A2">
              <w:rPr>
                <w:rFonts w:ascii="Times New Roman" w:hAnsi="Times New Roman"/>
                <w:b/>
                <w:bCs/>
                <w:lang w:val="en-US"/>
              </w:rPr>
              <w:t>Целева стойност</w:t>
            </w:r>
          </w:p>
        </w:tc>
        <w:tc>
          <w:tcPr>
            <w:tcW w:w="2449" w:type="dxa"/>
            <w:shd w:val="clear" w:color="auto" w:fill="DBE5F1" w:themeFill="accent1" w:themeFillTint="33"/>
            <w:vAlign w:val="center"/>
          </w:tcPr>
          <w:p w:rsidR="00FB43A2" w:rsidRPr="00FB43A2" w:rsidRDefault="00FB43A2" w:rsidP="00FB43A2">
            <w:pPr>
              <w:widowControl w:val="0"/>
              <w:spacing w:after="0" w:line="240" w:lineRule="auto"/>
              <w:jc w:val="center"/>
              <w:rPr>
                <w:rFonts w:ascii="Times New Roman" w:hAnsi="Times New Roman"/>
                <w:b/>
                <w:bCs/>
                <w:lang w:val="en-US"/>
              </w:rPr>
            </w:pPr>
            <w:r w:rsidRPr="00FB43A2">
              <w:rPr>
                <w:rFonts w:ascii="Times New Roman" w:hAnsi="Times New Roman"/>
                <w:b/>
                <w:bCs/>
                <w:lang w:val="en-US"/>
              </w:rPr>
              <w:t>Допълнителна информация</w:t>
            </w:r>
          </w:p>
        </w:tc>
        <w:tc>
          <w:tcPr>
            <w:tcW w:w="3213" w:type="dxa"/>
            <w:shd w:val="clear" w:color="auto" w:fill="DBE5F1" w:themeFill="accent1" w:themeFillTint="33"/>
          </w:tcPr>
          <w:p w:rsidR="00FB43A2" w:rsidRPr="00FB43A2" w:rsidRDefault="00FB43A2" w:rsidP="00FB43A2">
            <w:pPr>
              <w:widowControl w:val="0"/>
              <w:spacing w:after="0" w:line="240" w:lineRule="auto"/>
              <w:jc w:val="center"/>
              <w:rPr>
                <w:rFonts w:ascii="Times New Roman" w:hAnsi="Times New Roman"/>
                <w:b/>
                <w:bCs/>
                <w:lang w:val="en-US"/>
              </w:rPr>
            </w:pPr>
            <w:r w:rsidRPr="00FB43A2">
              <w:rPr>
                <w:rFonts w:ascii="Times New Roman" w:hAnsi="Times New Roman"/>
                <w:b/>
                <w:bCs/>
                <w:lang w:val="en-US"/>
              </w:rPr>
              <w:t xml:space="preserve">Специфични цели </w:t>
            </w:r>
          </w:p>
        </w:tc>
      </w:tr>
      <w:tr w:rsidR="00FB43A2" w:rsidRPr="00FB43A2" w:rsidTr="005D19D8">
        <w:trPr>
          <w:trHeight w:val="1439"/>
          <w:jc w:val="center"/>
        </w:trPr>
        <w:tc>
          <w:tcPr>
            <w:tcW w:w="1649" w:type="dxa"/>
          </w:tcPr>
          <w:p w:rsidR="00FB43A2" w:rsidRPr="00FB43A2" w:rsidRDefault="00FB43A2" w:rsidP="00FB43A2">
            <w:pPr>
              <w:spacing w:after="0" w:line="240" w:lineRule="auto"/>
              <w:rPr>
                <w:rFonts w:ascii="Times New Roman" w:eastAsia="Calibri" w:hAnsi="Times New Roman"/>
                <w:bCs/>
                <w:lang w:val="en-US"/>
              </w:rPr>
            </w:pPr>
            <w:r w:rsidRPr="00FB43A2">
              <w:rPr>
                <w:rFonts w:ascii="Times New Roman" w:eastAsia="Calibri" w:hAnsi="Times New Roman"/>
                <w:bCs/>
                <w:lang w:val="en-US"/>
              </w:rPr>
              <w:t>Популация: Размер на популацията</w:t>
            </w:r>
          </w:p>
        </w:tc>
        <w:tc>
          <w:tcPr>
            <w:tcW w:w="1566" w:type="dxa"/>
          </w:tcPr>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Брой индивиди</w:t>
            </w:r>
          </w:p>
        </w:tc>
        <w:tc>
          <w:tcPr>
            <w:tcW w:w="1236" w:type="dxa"/>
          </w:tcPr>
          <w:p w:rsidR="00FB43A2" w:rsidRPr="00FB43A2" w:rsidRDefault="00FB43A2" w:rsidP="00FB43A2">
            <w:pPr>
              <w:spacing w:after="0" w:line="240" w:lineRule="auto"/>
              <w:rPr>
                <w:rFonts w:ascii="Times New Roman" w:eastAsia="Calibri" w:hAnsi="Times New Roman"/>
                <w:lang w:val="en-US"/>
              </w:rPr>
            </w:pPr>
            <w:r w:rsidRPr="00FB43A2">
              <w:rPr>
                <w:rFonts w:ascii="Times New Roman" w:eastAsia="Calibri" w:hAnsi="Times New Roman"/>
                <w:lang w:val="en-US"/>
              </w:rPr>
              <w:t>1</w:t>
            </w:r>
          </w:p>
        </w:tc>
        <w:tc>
          <w:tcPr>
            <w:tcW w:w="2449"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 xml:space="preserve">Зоната не е подходяща за постоянно обитаване от вълка, но свързаността ѝ с други ЗЗ, с по-висока степен на пригодност я прави важен биокоридор за индивиди в дисперсия. Не се очаква постоянно присъствие на вида в </w:t>
            </w:r>
            <w:r w:rsidRPr="00FB43A2">
              <w:rPr>
                <w:rFonts w:ascii="Times New Roman" w:eastAsia="Calibri" w:hAnsi="Times New Roman"/>
                <w:lang w:val="en-US"/>
              </w:rPr>
              <w:lastRenderedPageBreak/>
              <w:t xml:space="preserve">зоната. </w:t>
            </w:r>
          </w:p>
        </w:tc>
        <w:tc>
          <w:tcPr>
            <w:tcW w:w="3213"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lastRenderedPageBreak/>
              <w:t>Поддържане на численост на вида в зоната от 0-1 индивид</w:t>
            </w:r>
          </w:p>
        </w:tc>
      </w:tr>
      <w:tr w:rsidR="00FB43A2" w:rsidRPr="00FB43A2" w:rsidTr="005D19D8">
        <w:trPr>
          <w:trHeight w:val="1982"/>
          <w:jc w:val="center"/>
        </w:trPr>
        <w:tc>
          <w:tcPr>
            <w:tcW w:w="1649" w:type="dxa"/>
          </w:tcPr>
          <w:p w:rsidR="00FB43A2" w:rsidRPr="00FB43A2" w:rsidRDefault="00FB43A2" w:rsidP="00FB43A2">
            <w:pPr>
              <w:spacing w:after="0" w:line="240" w:lineRule="auto"/>
              <w:jc w:val="both"/>
              <w:rPr>
                <w:rFonts w:ascii="Times New Roman" w:eastAsia="Calibri" w:hAnsi="Times New Roman"/>
                <w:bCs/>
                <w:lang w:val="en-US"/>
              </w:rPr>
            </w:pPr>
            <w:r w:rsidRPr="00FB43A2">
              <w:rPr>
                <w:rFonts w:ascii="Times New Roman" w:eastAsia="Calibri" w:hAnsi="Times New Roman"/>
                <w:bCs/>
                <w:lang w:val="en-US"/>
              </w:rPr>
              <w:lastRenderedPageBreak/>
              <w:t xml:space="preserve">Обща площ на пригодните местообитания </w:t>
            </w:r>
          </w:p>
          <w:p w:rsidR="00FB43A2" w:rsidRPr="00FB43A2" w:rsidRDefault="00FB43A2" w:rsidP="00FB43A2">
            <w:pPr>
              <w:spacing w:after="0" w:line="240" w:lineRule="auto"/>
              <w:rPr>
                <w:rFonts w:ascii="Times New Roman" w:eastAsia="Calibri" w:hAnsi="Times New Roman"/>
                <w:bCs/>
                <w:lang w:val="en-US"/>
              </w:rPr>
            </w:pPr>
          </w:p>
        </w:tc>
        <w:tc>
          <w:tcPr>
            <w:tcW w:w="1566" w:type="dxa"/>
          </w:tcPr>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ha</w:t>
            </w:r>
          </w:p>
        </w:tc>
        <w:tc>
          <w:tcPr>
            <w:tcW w:w="1236" w:type="dxa"/>
          </w:tcPr>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Най-малко 28 ha </w:t>
            </w:r>
          </w:p>
        </w:tc>
        <w:tc>
          <w:tcPr>
            <w:tcW w:w="2449" w:type="dxa"/>
          </w:tcPr>
          <w:p w:rsidR="00FB43A2" w:rsidRPr="00FB43A2" w:rsidRDefault="00FB43A2" w:rsidP="00FB43A2">
            <w:pPr>
              <w:spacing w:after="0" w:line="240" w:lineRule="auto"/>
              <w:jc w:val="both"/>
              <w:rPr>
                <w:rFonts w:ascii="Times New Roman" w:hAnsi="Times New Roman"/>
                <w:lang w:val="en-US"/>
              </w:rPr>
            </w:pPr>
            <w:r w:rsidRPr="00FB43A2">
              <w:rPr>
                <w:rFonts w:ascii="Times New Roman" w:hAnsi="Times New Roman"/>
                <w:lang w:val="en-US"/>
              </w:rPr>
              <w:t>Според стандартния формуляр на зоната, пригодните за вида местообитания са общо 2% от площта ѝ. Този тип местообитания са основно покрай речното корито.</w:t>
            </w:r>
          </w:p>
        </w:tc>
        <w:tc>
          <w:tcPr>
            <w:tcW w:w="3213"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Запазване структурата на пригодните местообитания в зоната и недопускане на унищожаването им.</w:t>
            </w:r>
          </w:p>
        </w:tc>
      </w:tr>
      <w:tr w:rsidR="00FB43A2" w:rsidRPr="00FB43A2" w:rsidTr="005D19D8">
        <w:trPr>
          <w:trHeight w:val="1439"/>
          <w:jc w:val="center"/>
        </w:trPr>
        <w:tc>
          <w:tcPr>
            <w:tcW w:w="1649" w:type="dxa"/>
          </w:tcPr>
          <w:p w:rsidR="00FB43A2" w:rsidRPr="00FB43A2" w:rsidRDefault="00FB43A2" w:rsidP="00FB43A2">
            <w:pPr>
              <w:spacing w:after="0" w:line="240" w:lineRule="auto"/>
              <w:rPr>
                <w:rFonts w:ascii="Times New Roman" w:eastAsia="Calibri" w:hAnsi="Times New Roman"/>
                <w:bCs/>
                <w:lang w:val="en-US"/>
              </w:rPr>
            </w:pPr>
            <w:r w:rsidRPr="00FB43A2">
              <w:rPr>
                <w:rFonts w:ascii="Times New Roman" w:eastAsia="Calibri" w:hAnsi="Times New Roman"/>
                <w:bCs/>
                <w:lang w:val="en-US"/>
              </w:rPr>
              <w:t>Свързаност на местообитанията</w:t>
            </w:r>
            <w:r w:rsidRPr="00FB43A2">
              <w:rPr>
                <w:rFonts w:ascii="Times New Roman" w:eastAsia="Calibri" w:hAnsi="Times New Roman"/>
                <w:lang w:val="en-US"/>
              </w:rPr>
              <w:t xml:space="preserve"> </w:t>
            </w:r>
          </w:p>
        </w:tc>
        <w:tc>
          <w:tcPr>
            <w:tcW w:w="1566" w:type="dxa"/>
          </w:tcPr>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Площ нa суб-оптимални </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местообитан</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ия, </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осигуряващи </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свързаност </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на </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потенциални</w:t>
            </w:r>
          </w:p>
          <w:p w:rsidR="00FB43A2" w:rsidRPr="00FB43A2" w:rsidRDefault="00FB43A2" w:rsidP="00FB43A2">
            <w:pPr>
              <w:spacing w:after="0" w:line="240" w:lineRule="auto"/>
              <w:jc w:val="center"/>
              <w:rPr>
                <w:rFonts w:ascii="Times New Roman" w:eastAsia="Calibri" w:hAnsi="Times New Roman"/>
                <w:highlight w:val="yellow"/>
                <w:lang w:val="en-US"/>
              </w:rPr>
            </w:pPr>
            <w:r w:rsidRPr="00FB43A2">
              <w:rPr>
                <w:rFonts w:ascii="Times New Roman" w:eastAsia="Calibri" w:hAnsi="Times New Roman"/>
                <w:lang w:val="en-US"/>
              </w:rPr>
              <w:t>те оптимални местообитания</w:t>
            </w:r>
            <w:r w:rsidRPr="00FB43A2">
              <w:rPr>
                <w:rFonts w:ascii="Times New Roman" w:eastAsia="Calibri" w:hAnsi="Times New Roman"/>
                <w:highlight w:val="yellow"/>
                <w:lang w:val="en-US"/>
              </w:rPr>
              <w:br/>
            </w:r>
          </w:p>
          <w:p w:rsidR="00FB43A2" w:rsidRPr="00FB43A2" w:rsidRDefault="00FB43A2" w:rsidP="00FB43A2">
            <w:pPr>
              <w:spacing w:after="0" w:line="240" w:lineRule="auto"/>
              <w:jc w:val="center"/>
              <w:rPr>
                <w:rFonts w:ascii="Times New Roman" w:eastAsia="Calibri" w:hAnsi="Times New Roman"/>
                <w:highlight w:val="yellow"/>
                <w:lang w:val="en-US"/>
              </w:rPr>
            </w:pPr>
          </w:p>
        </w:tc>
        <w:tc>
          <w:tcPr>
            <w:tcW w:w="1236"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Най-малко 28 ha, които са пригодни площи за вида според специфичния доклад да останат не фрагментирани.</w:t>
            </w:r>
          </w:p>
        </w:tc>
        <w:tc>
          <w:tcPr>
            <w:tcW w:w="2449"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 xml:space="preserve">Всички съществуващи пригодни местообитания за вида в зоната имат свързваща роля към по-пригодни местообитания.  </w:t>
            </w:r>
          </w:p>
        </w:tc>
        <w:tc>
          <w:tcPr>
            <w:tcW w:w="3213"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 xml:space="preserve">Да не се допуска фргментиране на свързаните, дървесни и храстови съобщества, подходящи за преминаване на индивиди в дисперсия. </w:t>
            </w:r>
          </w:p>
        </w:tc>
      </w:tr>
      <w:tr w:rsidR="00FB43A2" w:rsidRPr="00FB43A2" w:rsidTr="005D19D8">
        <w:trPr>
          <w:trHeight w:val="2318"/>
          <w:jc w:val="center"/>
        </w:trPr>
        <w:tc>
          <w:tcPr>
            <w:tcW w:w="1649" w:type="dxa"/>
          </w:tcPr>
          <w:p w:rsidR="00FB43A2" w:rsidRPr="00FB43A2" w:rsidRDefault="00FB43A2" w:rsidP="00FB43A2">
            <w:pPr>
              <w:spacing w:after="0" w:line="240" w:lineRule="auto"/>
              <w:rPr>
                <w:rFonts w:ascii="Times New Roman" w:eastAsia="Calibri" w:hAnsi="Times New Roman"/>
                <w:bCs/>
                <w:lang w:val="en-US"/>
              </w:rPr>
            </w:pPr>
            <w:r w:rsidRPr="00FB43A2">
              <w:rPr>
                <w:rFonts w:ascii="Times New Roman" w:eastAsia="Calibri" w:hAnsi="Times New Roman"/>
                <w:bCs/>
                <w:lang w:val="en-US"/>
              </w:rPr>
              <w:t>Състояние на хранителната база</w:t>
            </w:r>
          </w:p>
          <w:p w:rsidR="00FB43A2" w:rsidRPr="00FB43A2" w:rsidRDefault="00FB43A2" w:rsidP="00FB43A2">
            <w:pPr>
              <w:spacing w:after="0" w:line="240" w:lineRule="auto"/>
              <w:rPr>
                <w:rFonts w:ascii="Times New Roman" w:eastAsia="Calibri" w:hAnsi="Times New Roman"/>
                <w:bCs/>
                <w:lang w:val="en-US"/>
              </w:rPr>
            </w:pPr>
          </w:p>
        </w:tc>
        <w:tc>
          <w:tcPr>
            <w:tcW w:w="1566" w:type="dxa"/>
          </w:tcPr>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от площта на защитената зона</w:t>
            </w:r>
          </w:p>
        </w:tc>
        <w:tc>
          <w:tcPr>
            <w:tcW w:w="1236"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 xml:space="preserve">Хранителния потенциал за вида в зоната да остане най-малко със стойностите, заложени в модела за хранителен потенциал за вълка в специфичния доклад, а именно: 1,57% от площта на ЗЗ с висок потенциал по </w:t>
            </w:r>
            <w:r w:rsidRPr="00FB43A2">
              <w:rPr>
                <w:rFonts w:ascii="Times New Roman" w:eastAsia="Calibri" w:hAnsi="Times New Roman"/>
                <w:lang w:val="en-US"/>
              </w:rPr>
              <w:lastRenderedPageBreak/>
              <w:t xml:space="preserve">отношение на диви копитни; около 15%  от площта на зоната със средни стойности на хранителния потенциал - диви копитни и 21% дребни бозайници като див заек. </w:t>
            </w:r>
          </w:p>
        </w:tc>
        <w:tc>
          <w:tcPr>
            <w:tcW w:w="2449"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lastRenderedPageBreak/>
              <w:t xml:space="preserve">Както е описано в специфичния доклад за вълка, в зоната хранителния потенциал е основно със средни стойности, но това е достатъчно за поддържането на преминаващи вълци в дисперсия.  </w:t>
            </w:r>
          </w:p>
        </w:tc>
        <w:tc>
          <w:tcPr>
            <w:tcW w:w="3213"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 xml:space="preserve">Мониторинг на видовете, които са естествена хранителна база на вълка, съгласно изискванията на нормативната уредба за управление на горите в България. Подобряване състоянието на основния хранителен потенциал (диви копитни) за вида в зоната. </w:t>
            </w:r>
          </w:p>
        </w:tc>
      </w:tr>
    </w:tbl>
    <w:p w:rsidR="00FB43A2" w:rsidRPr="00FB43A2" w:rsidRDefault="00FB43A2" w:rsidP="00FB43A2">
      <w:pPr>
        <w:spacing w:after="0" w:line="240" w:lineRule="auto"/>
        <w:jc w:val="both"/>
        <w:rPr>
          <w:rFonts w:ascii="Times New Roman" w:eastAsia="Calibri" w:hAnsi="Times New Roman"/>
          <w:sz w:val="24"/>
          <w:szCs w:val="24"/>
          <w:highlight w:val="red"/>
          <w:lang w:val="en-US"/>
        </w:rPr>
      </w:pPr>
    </w:p>
    <w:p w:rsidR="00FB43A2" w:rsidRPr="00FB43A2" w:rsidRDefault="00FB43A2" w:rsidP="00FB43A2">
      <w:pPr>
        <w:suppressAutoHyphens/>
        <w:autoSpaceDN w:val="0"/>
        <w:spacing w:after="0" w:line="240" w:lineRule="auto"/>
        <w:jc w:val="both"/>
        <w:textAlignment w:val="baseline"/>
        <w:rPr>
          <w:rFonts w:ascii="Times New Roman" w:eastAsia="Calibri" w:hAnsi="Times New Roman"/>
          <w:sz w:val="24"/>
          <w:szCs w:val="24"/>
        </w:rPr>
      </w:pPr>
      <w:r w:rsidRPr="00FB43A2">
        <w:rPr>
          <w:rFonts w:ascii="Times New Roman" w:eastAsia="Calibri" w:hAnsi="Times New Roman"/>
          <w:b/>
          <w:bCs/>
          <w:sz w:val="24"/>
          <w:szCs w:val="24"/>
        </w:rPr>
        <w:t>7. Необходимост от актуализация на СФ на защитената зона</w:t>
      </w:r>
    </w:p>
    <w:p w:rsidR="00FB43A2" w:rsidRPr="00FB43A2" w:rsidRDefault="00FB43A2" w:rsidP="00FB43A2">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Голяма част от ЗЗ, в чиито стандартни формуляри е включен вълк, не са с достатъчно големи площи, необходими за целия жизнен цикъл на индивид или семейна двойка. Вълците се нуждаят от обширни територии, в които да ловуват и където да обособят сърцевинните зони за размножаване и отглеждане на потомството. Младите индивиди (обикновено около 2-годишни) предприемат дълги дисперсии в търсене на партньор и свободна територия. В условията на силна фрагментация на пригодните местообитания за вълка в някои части от страната, малките по площ ЗЗ, с подходящи местообитания за преминаване и кратко задържане и намиращи се в близост до по-обширни ЗЗ с пригодни местообитания, имат важна свързваща функция за популацията на вълка. </w:t>
      </w:r>
    </w:p>
    <w:p w:rsidR="00FB43A2" w:rsidRPr="00FB43A2" w:rsidRDefault="00FB43A2" w:rsidP="00FB43A2">
      <w:pPr>
        <w:suppressAutoHyphens/>
        <w:autoSpaceDN w:val="0"/>
        <w:spacing w:after="0" w:line="240" w:lineRule="auto"/>
        <w:ind w:firstLine="709"/>
        <w:jc w:val="both"/>
        <w:textAlignment w:val="baseline"/>
        <w:rPr>
          <w:rFonts w:ascii="Times New Roman" w:eastAsia="Calibri" w:hAnsi="Times New Roman"/>
          <w:color w:val="AC2C04"/>
          <w:sz w:val="24"/>
          <w:szCs w:val="24"/>
          <w:lang w:val="en-US"/>
        </w:rPr>
      </w:pPr>
      <w:r w:rsidRPr="00FB43A2">
        <w:rPr>
          <w:rFonts w:ascii="Times New Roman" w:eastAsia="Calibri" w:hAnsi="Times New Roman"/>
          <w:sz w:val="24"/>
          <w:szCs w:val="24"/>
          <w:lang w:val="en-US"/>
        </w:rPr>
        <w:t>В този смисъл, предвид анализа на наличната информация се предлагат някои промени за вълка в СФ на ЗЗ Видбол.</w:t>
      </w:r>
      <w:r w:rsidRPr="00FB43A2">
        <w:rPr>
          <w:rFonts w:ascii="Times New Roman" w:eastAsia="Calibri" w:hAnsi="Times New Roman"/>
          <w:color w:val="AC2C04"/>
          <w:sz w:val="24"/>
          <w:szCs w:val="24"/>
          <w:lang w:val="en-US"/>
        </w:rPr>
        <w:t xml:space="preserve"> </w:t>
      </w:r>
    </w:p>
    <w:p w:rsidR="00FB43A2" w:rsidRPr="00FB43A2" w:rsidRDefault="00FB43A2" w:rsidP="00FB43A2">
      <w:pPr>
        <w:suppressAutoHyphens/>
        <w:autoSpaceDN w:val="0"/>
        <w:spacing w:after="0" w:line="240" w:lineRule="auto"/>
        <w:ind w:firstLine="709"/>
        <w:jc w:val="both"/>
        <w:textAlignment w:val="baseline"/>
        <w:rPr>
          <w:rFonts w:ascii="Times New Roman" w:eastAsia="Calibri" w:hAnsi="Times New Roman"/>
          <w:color w:val="AC2C04"/>
          <w:sz w:val="24"/>
          <w:szCs w:val="24"/>
          <w:lang w:val="en-US"/>
        </w:rPr>
      </w:pPr>
      <w:r w:rsidRPr="00FB43A2">
        <w:rPr>
          <w:rFonts w:ascii="Times New Roman" w:eastAsia="Calibri" w:hAnsi="Times New Roman"/>
          <w:sz w:val="24"/>
          <w:szCs w:val="24"/>
          <w:lang w:val="en-US"/>
        </w:rPr>
        <w:t>По отношение на популацията в зоната (Population in the site) като единица (Unit) следва да бъде вписано „i” – индивиди. Зоната е подходяща за преминаване на индивиди в дисперсия, които най-често се придвижват сами. Поради това, по отношение на численост (Size), като максимална численост следва да бъде вписано „1“. Тъй като зоната не е подходяща за трайно задържане на вълци в нея и не се очаква да има постоянно присъствие на вида тук. Поради това като минимална численост следва да бъде вписана стойност „0“.</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По отношение на оценка на зоната (Site assessment) следва оценката за популацията  (Pop.) да бъде променена на  C – значителна представителност. Сегашната оценка D  означава незначително наличие, което категоризира зоната като незначима за опазването на вида. Считаме, че това не е коректно, поради сигурните регистрации на присъствие на вида в непосредствена близост до зоната и поради разположението ѝ, което играе свързваща роля между Западана Стара планина на югозапад и пригодни местообитания на север от ЗЗ Видбол. По отношение на опазване на пригодните местообитания в зоната (Cons.) следва да бъде дадена оценка С, поради факта, че са едва 2% от площта на зоната. По отношение на изолацията (Isol.), предложената оценка е С, тъй като ЗЗ Видбол има свързваща функция между обширни райони с пригодни </w:t>
      </w:r>
      <w:r w:rsidRPr="00FB43A2">
        <w:rPr>
          <w:rFonts w:ascii="Times New Roman" w:eastAsia="Calibri" w:hAnsi="Times New Roman"/>
          <w:sz w:val="24"/>
          <w:szCs w:val="24"/>
          <w:lang w:val="en-US"/>
        </w:rPr>
        <w:lastRenderedPageBreak/>
        <w:t xml:space="preserve">местообитания за вида. По отношение на цялостната оценка за значението на зоната за вълка се предлага оценка С – значима стойност, въпреки че зоната не предлага условия за трайно присъствие на вида тя е от съществено значение като биокоридор.  </w:t>
      </w:r>
    </w:p>
    <w:p w:rsidR="00FB43A2" w:rsidRPr="00FB43A2" w:rsidRDefault="00FB43A2" w:rsidP="00FB43A2">
      <w:pPr>
        <w:suppressAutoHyphens/>
        <w:autoSpaceDN w:val="0"/>
        <w:spacing w:before="240" w:after="0" w:line="240" w:lineRule="auto"/>
        <w:jc w:val="both"/>
        <w:textAlignment w:val="baseline"/>
        <w:rPr>
          <w:rFonts w:ascii="Times New Roman" w:eastAsia="Calibri" w:hAnsi="Times New Roman"/>
          <w:sz w:val="24"/>
          <w:szCs w:val="24"/>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5"/>
        <w:gridCol w:w="1491"/>
        <w:gridCol w:w="339"/>
        <w:gridCol w:w="510"/>
        <w:gridCol w:w="381"/>
        <w:gridCol w:w="667"/>
        <w:gridCol w:w="682"/>
        <w:gridCol w:w="632"/>
        <w:gridCol w:w="614"/>
        <w:gridCol w:w="901"/>
        <w:gridCol w:w="1023"/>
        <w:gridCol w:w="663"/>
        <w:gridCol w:w="553"/>
        <w:gridCol w:w="614"/>
      </w:tblGrid>
      <w:tr w:rsidR="00FB43A2" w:rsidRPr="00FB43A2" w:rsidTr="00FB43A2">
        <w:trPr>
          <w:jc w:val="center"/>
        </w:trPr>
        <w:tc>
          <w:tcPr>
            <w:tcW w:w="3614" w:type="dxa"/>
            <w:gridSpan w:val="5"/>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Species</w:t>
            </w:r>
          </w:p>
        </w:tc>
        <w:tc>
          <w:tcPr>
            <w:tcW w:w="3791" w:type="dxa"/>
            <w:gridSpan w:val="6"/>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Population in the site</w:t>
            </w:r>
          </w:p>
        </w:tc>
        <w:tc>
          <w:tcPr>
            <w:tcW w:w="2801" w:type="dxa"/>
            <w:gridSpan w:val="4"/>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Site assessment</w:t>
            </w:r>
          </w:p>
        </w:tc>
      </w:tr>
      <w:tr w:rsidR="00FB43A2" w:rsidRPr="00FB43A2" w:rsidTr="00FB43A2">
        <w:trPr>
          <w:jc w:val="center"/>
        </w:trPr>
        <w:tc>
          <w:tcPr>
            <w:tcW w:w="439"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G</w:t>
            </w:r>
          </w:p>
        </w:tc>
        <w:tc>
          <w:tcPr>
            <w:tcW w:w="68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Code</w:t>
            </w:r>
          </w:p>
        </w:tc>
        <w:tc>
          <w:tcPr>
            <w:tcW w:w="1676"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Scientific Name</w:t>
            </w:r>
          </w:p>
        </w:tc>
        <w:tc>
          <w:tcPr>
            <w:tcW w:w="32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w:t>
            </w:r>
          </w:p>
        </w:tc>
        <w:tc>
          <w:tcPr>
            <w:tcW w:w="483"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NP</w:t>
            </w:r>
          </w:p>
        </w:tc>
        <w:tc>
          <w:tcPr>
            <w:tcW w:w="375"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T</w:t>
            </w:r>
          </w:p>
        </w:tc>
        <w:tc>
          <w:tcPr>
            <w:tcW w:w="1393" w:type="dxa"/>
            <w:gridSpan w:val="2"/>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Size</w:t>
            </w:r>
          </w:p>
        </w:tc>
        <w:tc>
          <w:tcPr>
            <w:tcW w:w="606"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Unit</w:t>
            </w:r>
          </w:p>
        </w:tc>
        <w:tc>
          <w:tcPr>
            <w:tcW w:w="57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Cat.</w:t>
            </w:r>
          </w:p>
        </w:tc>
        <w:tc>
          <w:tcPr>
            <w:tcW w:w="839"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D.qual.</w:t>
            </w:r>
          </w:p>
        </w:tc>
        <w:tc>
          <w:tcPr>
            <w:tcW w:w="1016"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A/B/C/D</w:t>
            </w:r>
          </w:p>
        </w:tc>
        <w:tc>
          <w:tcPr>
            <w:tcW w:w="1785" w:type="dxa"/>
            <w:gridSpan w:val="3"/>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A/B/C</w:t>
            </w:r>
          </w:p>
        </w:tc>
      </w:tr>
      <w:tr w:rsidR="00FB43A2" w:rsidRPr="00FB43A2" w:rsidTr="00FB43A2">
        <w:trPr>
          <w:jc w:val="center"/>
        </w:trPr>
        <w:tc>
          <w:tcPr>
            <w:tcW w:w="439"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68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1676"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32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483"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375"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694"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Min</w:t>
            </w:r>
          </w:p>
        </w:tc>
        <w:tc>
          <w:tcPr>
            <w:tcW w:w="699"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Max</w:t>
            </w:r>
          </w:p>
        </w:tc>
        <w:tc>
          <w:tcPr>
            <w:tcW w:w="606"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57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839"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1016"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Pop.</w:t>
            </w:r>
          </w:p>
        </w:tc>
        <w:tc>
          <w:tcPr>
            <w:tcW w:w="658"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Con.</w:t>
            </w:r>
          </w:p>
        </w:tc>
        <w:tc>
          <w:tcPr>
            <w:tcW w:w="549"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Iso.</w:t>
            </w:r>
          </w:p>
        </w:tc>
        <w:tc>
          <w:tcPr>
            <w:tcW w:w="578"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Glo.</w:t>
            </w:r>
          </w:p>
        </w:tc>
      </w:tr>
      <w:tr w:rsidR="00FB43A2" w:rsidRPr="00FB43A2" w:rsidTr="005D19D8">
        <w:trPr>
          <w:jc w:val="center"/>
        </w:trPr>
        <w:tc>
          <w:tcPr>
            <w:tcW w:w="439"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М</w:t>
            </w:r>
          </w:p>
        </w:tc>
        <w:tc>
          <w:tcPr>
            <w:tcW w:w="688"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1352</w:t>
            </w:r>
          </w:p>
        </w:tc>
        <w:tc>
          <w:tcPr>
            <w:tcW w:w="1676" w:type="dxa"/>
            <w:shd w:val="clear" w:color="auto" w:fill="auto"/>
            <w:vAlign w:val="center"/>
          </w:tcPr>
          <w:p w:rsidR="00FB43A2" w:rsidRPr="00FB43A2" w:rsidRDefault="00FB43A2" w:rsidP="00FB43A2">
            <w:pPr>
              <w:spacing w:before="120" w:after="120" w:line="240" w:lineRule="auto"/>
              <w:jc w:val="both"/>
              <w:rPr>
                <w:rFonts w:ascii="Times New Roman" w:hAnsi="Times New Roman"/>
                <w:i/>
                <w:iCs/>
                <w:lang w:val="en-US"/>
              </w:rPr>
            </w:pPr>
            <w:r w:rsidRPr="00FB43A2">
              <w:rPr>
                <w:rFonts w:ascii="Times New Roman" w:hAnsi="Times New Roman"/>
                <w:i/>
                <w:iCs/>
                <w:lang w:val="en-US"/>
              </w:rPr>
              <w:t>Canis lupus</w:t>
            </w:r>
          </w:p>
        </w:tc>
        <w:tc>
          <w:tcPr>
            <w:tcW w:w="328"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 xml:space="preserve">  </w:t>
            </w:r>
          </w:p>
        </w:tc>
        <w:tc>
          <w:tcPr>
            <w:tcW w:w="483"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 xml:space="preserve">  </w:t>
            </w:r>
          </w:p>
        </w:tc>
        <w:tc>
          <w:tcPr>
            <w:tcW w:w="375"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xml:space="preserve">p  </w:t>
            </w:r>
          </w:p>
        </w:tc>
        <w:tc>
          <w:tcPr>
            <w:tcW w:w="694"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0</w:t>
            </w:r>
          </w:p>
        </w:tc>
        <w:tc>
          <w:tcPr>
            <w:tcW w:w="699"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1</w:t>
            </w:r>
          </w:p>
        </w:tc>
        <w:tc>
          <w:tcPr>
            <w:tcW w:w="606"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i</w:t>
            </w:r>
          </w:p>
        </w:tc>
        <w:tc>
          <w:tcPr>
            <w:tcW w:w="578"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xml:space="preserve"> P</w:t>
            </w:r>
          </w:p>
        </w:tc>
        <w:tc>
          <w:tcPr>
            <w:tcW w:w="839"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M</w:t>
            </w:r>
          </w:p>
        </w:tc>
        <w:tc>
          <w:tcPr>
            <w:tcW w:w="1016"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C</w:t>
            </w:r>
          </w:p>
        </w:tc>
        <w:tc>
          <w:tcPr>
            <w:tcW w:w="658"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C</w:t>
            </w:r>
          </w:p>
        </w:tc>
        <w:tc>
          <w:tcPr>
            <w:tcW w:w="549"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C</w:t>
            </w:r>
          </w:p>
        </w:tc>
        <w:tc>
          <w:tcPr>
            <w:tcW w:w="578"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C</w:t>
            </w:r>
          </w:p>
        </w:tc>
      </w:tr>
    </w:tbl>
    <w:p w:rsidR="00FB43A2" w:rsidRPr="00FB43A2" w:rsidRDefault="00FB43A2" w:rsidP="00FB43A2">
      <w:pPr>
        <w:spacing w:after="0" w:line="240" w:lineRule="auto"/>
        <w:jc w:val="both"/>
        <w:rPr>
          <w:rFonts w:ascii="Times New Roman" w:eastAsia="Calibri" w:hAnsi="Times New Roman"/>
          <w:sz w:val="24"/>
          <w:szCs w:val="24"/>
          <w:lang w:val="en-US"/>
        </w:rPr>
      </w:pPr>
    </w:p>
    <w:p w:rsidR="00FB43A2" w:rsidRPr="00FB43A2" w:rsidRDefault="00FB43A2" w:rsidP="00FB43A2">
      <w:pPr>
        <w:spacing w:after="0" w:line="240" w:lineRule="auto"/>
        <w:jc w:val="both"/>
        <w:rPr>
          <w:rFonts w:ascii="Times New Roman" w:eastAsia="Calibri" w:hAnsi="Times New Roman"/>
          <w:bCs/>
          <w:sz w:val="24"/>
          <w:szCs w:val="24"/>
          <w:lang w:val="en-US"/>
        </w:rPr>
      </w:pPr>
      <w:r w:rsidRPr="00FB43A2">
        <w:rPr>
          <w:rFonts w:ascii="Times New Roman" w:eastAsia="Calibri" w:hAnsi="Times New Roman"/>
          <w:sz w:val="24"/>
          <w:szCs w:val="24"/>
          <w:lang w:val="en-US"/>
        </w:rPr>
        <w:t xml:space="preserve">Както вече беше споменато в т. „Анализ на наличната информация“, следва да се допълни, че е необходимо вълка да бъде включен в стандартните </w:t>
      </w:r>
      <w:r w:rsidRPr="00FB43A2">
        <w:rPr>
          <w:rFonts w:ascii="Times New Roman" w:eastAsia="Calibri" w:hAnsi="Times New Roman"/>
          <w:bCs/>
          <w:sz w:val="24"/>
          <w:szCs w:val="24"/>
          <w:lang w:val="en-US"/>
        </w:rPr>
        <w:t xml:space="preserve">формуляри на ЗЗ Видински парк и ЗЗ Макреш. Причините за това са:  </w:t>
      </w:r>
    </w:p>
    <w:p w:rsidR="00FB43A2" w:rsidRPr="00FB43A2" w:rsidRDefault="00FB43A2" w:rsidP="00FB43A2">
      <w:pPr>
        <w:numPr>
          <w:ilvl w:val="0"/>
          <w:numId w:val="11"/>
        </w:numPr>
        <w:spacing w:after="0" w:line="240" w:lineRule="auto"/>
        <w:contextualSpacing/>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Сигурна регистрация на вида в ЗЗ Видински парк.</w:t>
      </w:r>
    </w:p>
    <w:p w:rsidR="00FB43A2" w:rsidRPr="00FB43A2" w:rsidRDefault="00FB43A2" w:rsidP="00FB43A2">
      <w:pPr>
        <w:numPr>
          <w:ilvl w:val="0"/>
          <w:numId w:val="11"/>
        </w:numPr>
        <w:spacing w:before="240" w:after="0" w:line="240" w:lineRule="auto"/>
        <w:contextualSpacing/>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 xml:space="preserve">При въвеждане на буфер с радиус 5 км  около местата на трите регистрации на вида (виж т. </w:t>
      </w:r>
      <w:r w:rsidRPr="00FB43A2">
        <w:rPr>
          <w:rFonts w:ascii="Times New Roman" w:eastAsia="Calibri" w:hAnsi="Times New Roman"/>
          <w:sz w:val="24"/>
          <w:szCs w:val="24"/>
          <w:lang w:val="en-US"/>
        </w:rPr>
        <w:t>„Анализ на наличната информация“)</w:t>
      </w:r>
      <w:r w:rsidRPr="00FB43A2">
        <w:rPr>
          <w:rFonts w:ascii="Times New Roman" w:eastAsia="Calibri" w:hAnsi="Times New Roman"/>
          <w:bCs/>
          <w:sz w:val="24"/>
          <w:szCs w:val="24"/>
          <w:lang w:val="en-US"/>
        </w:rPr>
        <w:t>, които са в непосредствена близост до зоната, ефективно заетите местообитания от вълк обхващат цялата южна част на ЗЗ Макреш, както и цялата площ на ЗЗ Видински парк.</w:t>
      </w:r>
    </w:p>
    <w:p w:rsidR="00FB43A2" w:rsidRPr="00FB43A2" w:rsidRDefault="00FB43A2" w:rsidP="00FB43A2">
      <w:pPr>
        <w:spacing w:before="120" w:after="0" w:line="240" w:lineRule="auto"/>
        <w:jc w:val="both"/>
        <w:rPr>
          <w:rFonts w:ascii="Times New Roman" w:hAnsi="Times New Roman"/>
          <w:b/>
          <w:sz w:val="24"/>
          <w:szCs w:val="24"/>
          <w:lang w:eastAsia="bg-BG"/>
        </w:rPr>
      </w:pPr>
      <w:r w:rsidRPr="00FB43A2">
        <w:rPr>
          <w:rFonts w:ascii="Times New Roman" w:hAnsi="Times New Roman"/>
          <w:b/>
          <w:sz w:val="24"/>
          <w:szCs w:val="24"/>
          <w:lang w:eastAsia="bg-BG"/>
        </w:rPr>
        <w:t>8. Цитирана литература</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ИСЗЗЕМ Натура 2000. Информационна система за защитените зони от екологичната мрежа Натура 2000: </w:t>
      </w:r>
      <w:hyperlink r:id="rId167" w:history="1">
        <w:r w:rsidRPr="00FB43A2">
          <w:rPr>
            <w:rFonts w:ascii="Times New Roman" w:eastAsia="Calibri" w:hAnsi="Times New Roman"/>
            <w:color w:val="0563C1"/>
            <w:sz w:val="24"/>
            <w:szCs w:val="24"/>
            <w:u w:val="single"/>
            <w:lang w:val="en-US"/>
          </w:rPr>
          <w:t>http://natura2000.moew.government.bg/Home/Map</w:t>
        </w:r>
      </w:hyperlink>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Дуцов A., Цингарска-Седефчева Е., Кръстанов К., Вълчев К. (2004). Влияние на хранителните навици на вълците (</w:t>
      </w:r>
      <w:r w:rsidRPr="00FB43A2">
        <w:rPr>
          <w:rFonts w:ascii="Times New Roman" w:eastAsia="Calibri" w:hAnsi="Times New Roman"/>
          <w:i/>
          <w:iCs/>
          <w:sz w:val="24"/>
          <w:szCs w:val="24"/>
          <w:lang w:val="en-US"/>
        </w:rPr>
        <w:t>Canis lupus</w:t>
      </w:r>
      <w:r w:rsidRPr="00FB43A2">
        <w:rPr>
          <w:rFonts w:ascii="Times New Roman" w:eastAsia="Calibri" w:hAnsi="Times New Roman"/>
          <w:sz w:val="24"/>
          <w:szCs w:val="24"/>
          <w:lang w:val="en-US"/>
        </w:rPr>
        <w:t xml:space="preserve"> L.) в Краище върху популациите на диви и домашни копитни бозайници. Първа национална научна конференция по екология “Биоразнообразие-Екосистеми-Глобални промени” 4-5 Ноември 2004 г. София. Сборник Биоразнообразие, Екосистеми, Глобални Промени. Петекстон София: 225-230.</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Костова Р., Цингарска Е., Цветкова Н. (2015). Оценка на състоянието на вълк (</w:t>
      </w:r>
      <w:r w:rsidRPr="00FB43A2">
        <w:rPr>
          <w:rFonts w:ascii="Times New Roman" w:eastAsia="Calibri" w:hAnsi="Times New Roman"/>
          <w:i/>
          <w:iCs/>
          <w:sz w:val="24"/>
          <w:szCs w:val="24"/>
          <w:lang w:val="en-US"/>
        </w:rPr>
        <w:t>Canis lupus</w:t>
      </w:r>
      <w:r w:rsidRPr="00FB43A2">
        <w:rPr>
          <w:rFonts w:ascii="Times New Roman" w:eastAsia="Calibri" w:hAnsi="Times New Roman"/>
          <w:sz w:val="24"/>
          <w:szCs w:val="24"/>
          <w:lang w:val="en-US"/>
        </w:rPr>
        <w:t xml:space="preserve"> Linnaeus, 1758). Проект "Теренни проучвания на разпространение на видове / оценка на състоянието на видове и хабитати на  територията на  цялата страна – I фаза". Изпълнителна агенция по околна среда. София.</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Попов, В. и Седефчев, A. 2003. Бозайниците в България. Библиотека „Витоша“. София.</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Спиридонов, Ж. и Спасов Н (2011) Вълк (Canis lupus L., 1758). В: Големански V (ред.) Червена книга на България. Том 2. Животни. БАН и МОСВ. София</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Moura A., Tsingarska E, Dabrowski M, Czanomska SD, Jedrzejewska B, Pilot M. 2014. Unregulated hunting and genetic recovery from a severe population decline: the cautionary case of Bulgarian wolves. Conserv. Genet. 15: 405-417</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Tsingarska E., Dimitrov K., Senior C., Kirova N. (2014). Main body measurements of the wolf </w:t>
      </w:r>
      <w:r w:rsidRPr="00FB43A2">
        <w:rPr>
          <w:rFonts w:ascii="Times New Roman" w:eastAsia="Calibri" w:hAnsi="Times New Roman"/>
          <w:i/>
          <w:iCs/>
          <w:sz w:val="24"/>
          <w:szCs w:val="24"/>
          <w:lang w:val="en-US"/>
        </w:rPr>
        <w:t>Canis lupus</w:t>
      </w:r>
      <w:r w:rsidRPr="00FB43A2">
        <w:rPr>
          <w:rFonts w:ascii="Times New Roman" w:eastAsia="Calibri" w:hAnsi="Times New Roman"/>
          <w:sz w:val="24"/>
          <w:szCs w:val="24"/>
          <w:lang w:val="en-US"/>
        </w:rPr>
        <w:t xml:space="preserve"> in Bulgaria and their relation to geographic variability and gender. European large carnivores: problems of small-sized populations, study on reproduction and challenges of reintroduction programs. International scientific conference. Belarus. 15-22 September, 2014.</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Zlatanova D., Popova E. (2013). Habitat variables associated with wolf (Canis lupus L.) distribution and abundance in Bulgaria. Bulg. J. Agric. Sci., Supplement 2, 19: 262–266</w:t>
      </w:r>
    </w:p>
    <w:bookmarkEnd w:id="65"/>
    <w:p w:rsidR="00FB43A2" w:rsidRPr="00FB43A2" w:rsidRDefault="00FB43A2" w:rsidP="00FB43A2">
      <w:pPr>
        <w:spacing w:after="0" w:line="240" w:lineRule="auto"/>
        <w:ind w:left="709" w:hanging="709"/>
        <w:jc w:val="both"/>
        <w:rPr>
          <w:rFonts w:ascii="Times New Roman" w:eastAsia="Calibri" w:hAnsi="Times New Roman"/>
          <w:sz w:val="24"/>
          <w:szCs w:val="24"/>
          <w:highlight w:val="red"/>
          <w:lang w:val="en-US"/>
        </w:rPr>
      </w:pPr>
      <w:r w:rsidRPr="00FB43A2">
        <w:rPr>
          <w:rFonts w:ascii="Times New Roman" w:eastAsia="Calibri" w:hAnsi="Times New Roman"/>
          <w:sz w:val="24"/>
          <w:szCs w:val="24"/>
          <w:lang w:val="en-US"/>
        </w:rPr>
        <w:t>Zlatanova, D., Ahmed, A., Valasseva, A., Genov, P.(2014). Adaptive Diet Strategy of the Wolf (Canis lupus L.) in Europe: a Review. Acta Zoologica Bulgarica 66, 4: 439-452</w:t>
      </w:r>
    </w:p>
    <w:p w:rsidR="00FB43A2" w:rsidRPr="00FB43A2" w:rsidRDefault="00FB43A2" w:rsidP="00FB43A2">
      <w:pPr>
        <w:spacing w:after="120" w:line="240" w:lineRule="auto"/>
        <w:jc w:val="both"/>
        <w:rPr>
          <w:rFonts w:ascii="Times New Roman" w:hAnsi="Times New Roman"/>
          <w:bCs/>
          <w:i/>
          <w:iCs/>
          <w:sz w:val="24"/>
          <w:szCs w:val="24"/>
          <w:lang w:val="en-US"/>
        </w:rPr>
      </w:pPr>
    </w:p>
    <w:p w:rsidR="00FB43A2" w:rsidRPr="00FB43A2" w:rsidRDefault="00FB43A2" w:rsidP="00FB43A2">
      <w:pPr>
        <w:spacing w:after="120" w:line="240" w:lineRule="auto"/>
        <w:jc w:val="both"/>
        <w:rPr>
          <w:rFonts w:ascii="Times New Roman" w:eastAsia="Calibri" w:hAnsi="Times New Roman"/>
          <w:sz w:val="24"/>
          <w:szCs w:val="24"/>
        </w:rPr>
      </w:pPr>
      <w:r w:rsidRPr="00FB43A2">
        <w:rPr>
          <w:rFonts w:ascii="Times New Roman" w:hAnsi="Times New Roman"/>
          <w:bCs/>
          <w:i/>
          <w:iCs/>
          <w:sz w:val="24"/>
          <w:szCs w:val="24"/>
          <w:lang w:val="en-US"/>
        </w:rPr>
        <w:t>Автори</w:t>
      </w:r>
      <w:r>
        <w:rPr>
          <w:rFonts w:ascii="Times New Roman" w:hAnsi="Times New Roman"/>
          <w:sz w:val="24"/>
          <w:szCs w:val="24"/>
          <w:lang w:val="en-US"/>
        </w:rPr>
        <w:t>: Елена Цингарска</w:t>
      </w:r>
      <w:r>
        <w:rPr>
          <w:rFonts w:ascii="Times New Roman" w:hAnsi="Times New Roman"/>
          <w:sz w:val="24"/>
          <w:szCs w:val="24"/>
        </w:rPr>
        <w:t xml:space="preserve">, </w:t>
      </w:r>
      <w:r>
        <w:rPr>
          <w:rFonts w:ascii="Times New Roman" w:hAnsi="Times New Roman"/>
          <w:sz w:val="24"/>
          <w:szCs w:val="24"/>
          <w:lang w:val="en-US"/>
        </w:rPr>
        <w:t>Албена Власева</w:t>
      </w:r>
    </w:p>
    <w:p w:rsidR="00FB43A2" w:rsidRDefault="00FB43A2" w:rsidP="00FB43A2">
      <w:pPr>
        <w:spacing w:after="160" w:line="240" w:lineRule="auto"/>
        <w:rPr>
          <w:rFonts w:ascii="Times New Roman" w:eastAsia="Calibri" w:hAnsi="Times New Roman"/>
          <w:sz w:val="24"/>
          <w:szCs w:val="24"/>
        </w:rPr>
      </w:pPr>
    </w:p>
    <w:p w:rsidR="001A69A8" w:rsidRPr="001A69A8" w:rsidRDefault="001A69A8" w:rsidP="00FB43A2">
      <w:pPr>
        <w:spacing w:after="160" w:line="240" w:lineRule="auto"/>
        <w:rPr>
          <w:rFonts w:ascii="Times New Roman" w:eastAsia="Calibri" w:hAnsi="Times New Roman"/>
          <w:sz w:val="24"/>
          <w:szCs w:val="24"/>
        </w:rPr>
      </w:pPr>
    </w:p>
    <w:p w:rsidR="002622A5" w:rsidRDefault="00CB7FF5" w:rsidP="001A69A8">
      <w:pPr>
        <w:pStyle w:val="Heading2"/>
        <w:rPr>
          <w:rFonts w:ascii="Times New Roman" w:hAnsi="Times New Roman"/>
          <w:i/>
          <w:color w:val="1F497D" w:themeColor="text2"/>
          <w:sz w:val="28"/>
          <w:szCs w:val="28"/>
        </w:rPr>
      </w:pPr>
      <w:bookmarkStart w:id="68" w:name="_Toc88847601"/>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1355 </w:t>
      </w:r>
      <w:r w:rsidR="002622A5" w:rsidRPr="00CB7FF5">
        <w:rPr>
          <w:rFonts w:ascii="Times New Roman" w:hAnsi="Times New Roman"/>
          <w:i/>
          <w:color w:val="1F497D" w:themeColor="text2"/>
          <w:sz w:val="28"/>
          <w:szCs w:val="28"/>
        </w:rPr>
        <w:t>Lutra lutra</w:t>
      </w:r>
      <w:bookmarkEnd w:id="68"/>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b/>
          <w:sz w:val="24"/>
          <w:szCs w:val="24"/>
          <w:lang w:eastAsia="bg-BG"/>
        </w:rPr>
        <w:t>1.Код и наименование на вида:</w:t>
      </w:r>
      <w:r w:rsidRPr="00D70895">
        <w:rPr>
          <w:rFonts w:ascii="Times New Roman" w:hAnsi="Times New Roman"/>
          <w:b/>
          <w:color w:val="000000"/>
          <w:sz w:val="24"/>
          <w:szCs w:val="24"/>
          <w:lang w:eastAsia="bg-BG"/>
        </w:rPr>
        <w:t xml:space="preserve"> </w:t>
      </w:r>
      <w:r w:rsidRPr="00D70895">
        <w:rPr>
          <w:rFonts w:ascii="Times New Roman" w:hAnsi="Times New Roman"/>
          <w:color w:val="000000"/>
          <w:sz w:val="24"/>
          <w:szCs w:val="24"/>
          <w:lang w:eastAsia="bg-BG"/>
        </w:rPr>
        <w:t xml:space="preserve">1355 </w:t>
      </w:r>
      <w:r w:rsidRPr="00D70895">
        <w:rPr>
          <w:rFonts w:ascii="Times New Roman" w:hAnsi="Times New Roman"/>
          <w:i/>
          <w:color w:val="000000"/>
          <w:sz w:val="24"/>
          <w:szCs w:val="24"/>
          <w:lang w:eastAsia="bg-BG"/>
        </w:rPr>
        <w:t>Lutra lutra</w:t>
      </w:r>
      <w:r w:rsidRPr="00D70895">
        <w:rPr>
          <w:rFonts w:ascii="Times New Roman" w:hAnsi="Times New Roman"/>
          <w:color w:val="000000"/>
          <w:sz w:val="24"/>
          <w:szCs w:val="24"/>
          <w:lang w:eastAsia="bg-BG"/>
        </w:rPr>
        <w:t xml:space="preserve"> - Видра</w:t>
      </w:r>
    </w:p>
    <w:p w:rsidR="00D70895" w:rsidRPr="00D70895" w:rsidRDefault="00D70895" w:rsidP="00D70895">
      <w:pPr>
        <w:spacing w:before="120"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2. Кратка характеристика на целевия обект</w:t>
      </w:r>
    </w:p>
    <w:p w:rsidR="00D70895" w:rsidRPr="00D70895" w:rsidRDefault="00D70895" w:rsidP="00D70895">
      <w:pPr>
        <w:spacing w:after="0" w:line="240" w:lineRule="auto"/>
        <w:ind w:firstLine="708"/>
        <w:jc w:val="both"/>
        <w:rPr>
          <w:rFonts w:ascii="Times New Roman" w:hAnsi="Times New Roman"/>
          <w:sz w:val="24"/>
          <w:szCs w:val="24"/>
          <w:lang w:eastAsia="bg-BG"/>
        </w:rPr>
      </w:pPr>
      <w:r w:rsidRPr="00D70895">
        <w:rPr>
          <w:rFonts w:ascii="Times New Roman" w:hAnsi="Times New Roman"/>
          <w:sz w:val="24"/>
          <w:szCs w:val="24"/>
          <w:lang w:eastAsia="bg-BG"/>
        </w:rPr>
        <w:t>Видрата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D70895" w:rsidRPr="00D70895" w:rsidRDefault="00D70895" w:rsidP="00D70895">
      <w:pPr>
        <w:spacing w:after="0" w:line="240" w:lineRule="auto"/>
        <w:jc w:val="both"/>
        <w:rPr>
          <w:rFonts w:ascii="Times New Roman" w:hAnsi="Times New Roman"/>
          <w:b/>
          <w:sz w:val="24"/>
          <w:szCs w:val="24"/>
          <w:lang w:eastAsia="bg-BG"/>
        </w:rPr>
      </w:pP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 xml:space="preserve">3. Състояние на биогеографско ниво и разпространение в мрежата </w:t>
      </w:r>
    </w:p>
    <w:p w:rsidR="00D70895" w:rsidRPr="00D70895" w:rsidRDefault="00D70895" w:rsidP="00D70895">
      <w:pPr>
        <w:spacing w:after="0" w:line="240" w:lineRule="auto"/>
        <w:ind w:firstLine="709"/>
        <w:jc w:val="both"/>
        <w:rPr>
          <w:rFonts w:ascii="Times New Roman" w:hAnsi="Times New Roman"/>
          <w:color w:val="0563C1"/>
          <w:sz w:val="24"/>
          <w:szCs w:val="24"/>
          <w:u w:val="single"/>
          <w:lang w:eastAsia="bg-BG"/>
        </w:rPr>
      </w:pPr>
      <w:r w:rsidRPr="00D70895">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hAnsi="Times New Roman"/>
          <w:sz w:val="24"/>
          <w:szCs w:val="24"/>
          <w:lang w:eastAsia="bg-BG"/>
        </w:rPr>
        <w:t>региона</w:t>
      </w:r>
      <w:r w:rsidRPr="00D70895">
        <w:rPr>
          <w:rFonts w:ascii="Times New Roman" w:hAnsi="Times New Roman"/>
          <w:sz w:val="24"/>
          <w:szCs w:val="24"/>
          <w:lang w:eastAsia="bg-BG"/>
        </w:rPr>
        <w:t xml:space="preserve"> в „Благоприятно“ природозащитно състояние. Източник на информацията: </w:t>
      </w:r>
      <w:hyperlink r:id="rId168">
        <w:r w:rsidRPr="00D70895">
          <w:rPr>
            <w:rFonts w:ascii="Times New Roman" w:hAnsi="Times New Roman"/>
            <w:color w:val="0563C1"/>
            <w:sz w:val="24"/>
            <w:szCs w:val="24"/>
            <w:u w:val="single"/>
            <w:lang w:eastAsia="bg-BG"/>
          </w:rPr>
          <w:t>https://nature-art17.eionet.europa.eu/article17/species/report/</w:t>
        </w:r>
      </w:hyperlink>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а) Натиск и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F07 - Спорт, туризъм и развлечения.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G10 - Незаконна стрелба/убиване.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а) Заплаха и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A31 - Отводняване за използване като земеделска земя.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lastRenderedPageBreak/>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F07 - Спорт, туризъм и развлечения.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D70895" w:rsidRPr="00D70895" w:rsidRDefault="00D70895" w:rsidP="00D70895">
      <w:pPr>
        <w:spacing w:after="0" w:line="240" w:lineRule="auto"/>
        <w:ind w:firstLine="630"/>
        <w:jc w:val="both"/>
        <w:rPr>
          <w:rFonts w:ascii="Times New Roman" w:hAnsi="Times New Roman"/>
          <w:sz w:val="24"/>
          <w:szCs w:val="24"/>
          <w:lang w:eastAsia="bg-BG"/>
        </w:rPr>
      </w:pPr>
      <w:r w:rsidRPr="00D70895">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1. Пряко въздействащи негативни антропогенни фактори.</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Застрелване на екземпляри. Значимост критична.</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Убиване с различни видове капани. Значимост критична.</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Разкопаване на дупки и унищожаване на млади индивиди. Значимост средна до висока.</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Убиване от автомобили на шосета. Значимост критична.</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Удавяне в риболовни уреди. Значимост критична.</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Убиване от кучета. Значимост висока.</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2. Косвено въздействащи негативни антропогенни фактори.</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Замърсяване на водите. Значимост висока до критична.</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Безпокойство. Значимост ниска.</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Унищожаване на хранителната база. Значимост висока.</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Пазарен интерес към кожи. Значимост ниска, но критична в отделни райони.</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Интерес към органи от тялото със знахарска цел. Значимост ниска.</w:t>
      </w:r>
    </w:p>
    <w:p w:rsidR="00D70895" w:rsidRPr="00D70895" w:rsidRDefault="00D70895" w:rsidP="00D70895">
      <w:pPr>
        <w:spacing w:after="0" w:line="240" w:lineRule="auto"/>
        <w:jc w:val="both"/>
        <w:rPr>
          <w:rFonts w:ascii="Times New Roman" w:hAnsi="Times New Roman"/>
          <w:b/>
          <w:sz w:val="24"/>
          <w:szCs w:val="24"/>
          <w:lang w:eastAsia="bg-BG"/>
        </w:rPr>
      </w:pP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4. Състояние на ниво защитена зона</w:t>
      </w:r>
    </w:p>
    <w:p w:rsidR="00D70895" w:rsidRPr="00D70895" w:rsidRDefault="00D70895" w:rsidP="00D70895">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D70895" w:rsidRPr="00D70895" w:rsidTr="00D70895">
        <w:trPr>
          <w:trHeight w:val="413"/>
          <w:jc w:val="center"/>
        </w:trPr>
        <w:tc>
          <w:tcPr>
            <w:tcW w:w="3040" w:type="dxa"/>
            <w:gridSpan w:val="5"/>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Species</w:t>
            </w:r>
          </w:p>
        </w:tc>
        <w:tc>
          <w:tcPr>
            <w:tcW w:w="3647" w:type="dxa"/>
            <w:gridSpan w:val="6"/>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Population in the site</w:t>
            </w:r>
          </w:p>
        </w:tc>
        <w:tc>
          <w:tcPr>
            <w:tcW w:w="2738" w:type="dxa"/>
            <w:gridSpan w:val="5"/>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Site assessment</w:t>
            </w:r>
          </w:p>
        </w:tc>
      </w:tr>
      <w:tr w:rsidR="00D70895" w:rsidRPr="00D70895" w:rsidTr="00D70895">
        <w:trPr>
          <w:gridAfter w:val="1"/>
          <w:wAfter w:w="10" w:type="dxa"/>
          <w:trHeight w:val="413"/>
          <w:jc w:val="center"/>
        </w:trPr>
        <w:tc>
          <w:tcPr>
            <w:tcW w:w="402"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G</w:t>
            </w:r>
          </w:p>
        </w:tc>
        <w:tc>
          <w:tcPr>
            <w:tcW w:w="673"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Code</w:t>
            </w:r>
          </w:p>
        </w:tc>
        <w:tc>
          <w:tcPr>
            <w:tcW w:w="1136"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Scientific Name</w:t>
            </w:r>
          </w:p>
        </w:tc>
        <w:tc>
          <w:tcPr>
            <w:tcW w:w="334"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S</w:t>
            </w:r>
          </w:p>
        </w:tc>
        <w:tc>
          <w:tcPr>
            <w:tcW w:w="495"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NP</w:t>
            </w:r>
          </w:p>
        </w:tc>
        <w:tc>
          <w:tcPr>
            <w:tcW w:w="373"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T</w:t>
            </w:r>
          </w:p>
        </w:tc>
        <w:tc>
          <w:tcPr>
            <w:tcW w:w="1220" w:type="dxa"/>
            <w:gridSpan w:val="2"/>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Size</w:t>
            </w:r>
          </w:p>
        </w:tc>
        <w:tc>
          <w:tcPr>
            <w:tcW w:w="606"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Unit</w:t>
            </w:r>
          </w:p>
        </w:tc>
        <w:tc>
          <w:tcPr>
            <w:tcW w:w="590"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Cat.</w:t>
            </w:r>
          </w:p>
        </w:tc>
        <w:tc>
          <w:tcPr>
            <w:tcW w:w="858"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D.qual.</w:t>
            </w:r>
          </w:p>
        </w:tc>
        <w:tc>
          <w:tcPr>
            <w:tcW w:w="970"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A/B/C/D</w:t>
            </w:r>
          </w:p>
        </w:tc>
        <w:tc>
          <w:tcPr>
            <w:tcW w:w="1758" w:type="dxa"/>
            <w:gridSpan w:val="3"/>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A/B/C</w:t>
            </w:r>
          </w:p>
        </w:tc>
      </w:tr>
      <w:tr w:rsidR="00D70895" w:rsidRPr="00D70895" w:rsidTr="00D70895">
        <w:trPr>
          <w:gridAfter w:val="1"/>
          <w:wAfter w:w="10" w:type="dxa"/>
          <w:trHeight w:val="425"/>
          <w:jc w:val="center"/>
        </w:trPr>
        <w:tc>
          <w:tcPr>
            <w:tcW w:w="402"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Min</w:t>
            </w:r>
          </w:p>
        </w:tc>
        <w:tc>
          <w:tcPr>
            <w:tcW w:w="624"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Max</w:t>
            </w:r>
          </w:p>
        </w:tc>
        <w:tc>
          <w:tcPr>
            <w:tcW w:w="606"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Pop.</w:t>
            </w:r>
          </w:p>
        </w:tc>
        <w:tc>
          <w:tcPr>
            <w:tcW w:w="635"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Con.</w:t>
            </w:r>
          </w:p>
        </w:tc>
        <w:tc>
          <w:tcPr>
            <w:tcW w:w="533"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Iso.</w:t>
            </w:r>
          </w:p>
        </w:tc>
        <w:tc>
          <w:tcPr>
            <w:tcW w:w="590"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Glo.</w:t>
            </w:r>
          </w:p>
        </w:tc>
      </w:tr>
      <w:tr w:rsidR="00D70895" w:rsidRPr="00D70895" w:rsidTr="00D70895">
        <w:trPr>
          <w:gridAfter w:val="1"/>
          <w:wAfter w:w="10" w:type="dxa"/>
          <w:trHeight w:val="413"/>
          <w:jc w:val="center"/>
        </w:trPr>
        <w:tc>
          <w:tcPr>
            <w:tcW w:w="402"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М</w:t>
            </w:r>
          </w:p>
        </w:tc>
        <w:tc>
          <w:tcPr>
            <w:tcW w:w="673"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1355</w:t>
            </w:r>
          </w:p>
        </w:tc>
        <w:tc>
          <w:tcPr>
            <w:tcW w:w="1136" w:type="dxa"/>
            <w:shd w:val="clear" w:color="auto" w:fill="auto"/>
            <w:vAlign w:val="center"/>
          </w:tcPr>
          <w:p w:rsidR="00D70895" w:rsidRPr="00D70895" w:rsidRDefault="00D70895" w:rsidP="00D70895">
            <w:pPr>
              <w:spacing w:after="0" w:line="240" w:lineRule="auto"/>
              <w:jc w:val="both"/>
              <w:rPr>
                <w:rFonts w:ascii="Times New Roman" w:hAnsi="Times New Roman"/>
                <w:i/>
                <w:sz w:val="20"/>
                <w:szCs w:val="20"/>
                <w:lang w:eastAsia="bg-BG"/>
              </w:rPr>
            </w:pPr>
            <w:r w:rsidRPr="00D70895">
              <w:rPr>
                <w:rFonts w:ascii="Times New Roman" w:hAnsi="Times New Roman"/>
                <w:i/>
                <w:sz w:val="20"/>
                <w:szCs w:val="20"/>
                <w:lang w:eastAsia="bg-BG"/>
              </w:rPr>
              <w:t>Lutra lutra</w:t>
            </w:r>
          </w:p>
        </w:tc>
        <w:tc>
          <w:tcPr>
            <w:tcW w:w="334"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 xml:space="preserve">  </w:t>
            </w:r>
          </w:p>
        </w:tc>
        <w:tc>
          <w:tcPr>
            <w:tcW w:w="495"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 xml:space="preserve">  </w:t>
            </w:r>
          </w:p>
        </w:tc>
        <w:tc>
          <w:tcPr>
            <w:tcW w:w="373"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p</w:t>
            </w:r>
          </w:p>
        </w:tc>
        <w:tc>
          <w:tcPr>
            <w:tcW w:w="596"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2</w:t>
            </w:r>
          </w:p>
        </w:tc>
        <w:tc>
          <w:tcPr>
            <w:tcW w:w="624"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8</w:t>
            </w:r>
          </w:p>
        </w:tc>
        <w:tc>
          <w:tcPr>
            <w:tcW w:w="606"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i</w:t>
            </w:r>
          </w:p>
        </w:tc>
        <w:tc>
          <w:tcPr>
            <w:tcW w:w="590"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p>
        </w:tc>
        <w:tc>
          <w:tcPr>
            <w:tcW w:w="858"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G</w:t>
            </w:r>
          </w:p>
        </w:tc>
        <w:tc>
          <w:tcPr>
            <w:tcW w:w="970"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C</w:t>
            </w:r>
          </w:p>
        </w:tc>
        <w:tc>
          <w:tcPr>
            <w:tcW w:w="635"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B</w:t>
            </w:r>
          </w:p>
        </w:tc>
        <w:tc>
          <w:tcPr>
            <w:tcW w:w="533"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C</w:t>
            </w:r>
          </w:p>
        </w:tc>
        <w:tc>
          <w:tcPr>
            <w:tcW w:w="590"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B</w:t>
            </w:r>
          </w:p>
        </w:tc>
      </w:tr>
    </w:tbl>
    <w:p w:rsidR="00D70895" w:rsidRPr="00D70895" w:rsidRDefault="00D70895" w:rsidP="00D70895">
      <w:pPr>
        <w:spacing w:after="0" w:line="240" w:lineRule="auto"/>
        <w:jc w:val="both"/>
        <w:rPr>
          <w:rFonts w:ascii="Times New Roman" w:hAnsi="Times New Roman"/>
          <w:color w:val="000000"/>
          <w:sz w:val="24"/>
          <w:szCs w:val="24"/>
          <w:lang w:eastAsia="bg-BG"/>
        </w:rPr>
      </w:pPr>
      <w:r w:rsidRPr="00D70895">
        <w:rPr>
          <w:rFonts w:ascii="Times New Roman" w:hAnsi="Times New Roman"/>
          <w:b/>
          <w:sz w:val="24"/>
          <w:szCs w:val="24"/>
          <w:lang w:eastAsia="bg-BG"/>
        </w:rPr>
        <w:t xml:space="preserve">Източник: </w:t>
      </w:r>
      <w:r w:rsidRPr="00D70895">
        <w:rPr>
          <w:rFonts w:ascii="Times New Roman" w:hAnsi="Times New Roman"/>
          <w:color w:val="0563C1"/>
          <w:sz w:val="24"/>
          <w:szCs w:val="24"/>
          <w:u w:val="single"/>
          <w:lang w:eastAsia="bg-BG"/>
        </w:rPr>
        <w:t>http://natura2000.moew.government.bg/Home/ProtectedSite?code=BG0000182&amp;siteType=HabitatDirective</w:t>
      </w:r>
      <w:r w:rsidRPr="00D70895">
        <w:rPr>
          <w:rFonts w:ascii="Times New Roman" w:hAnsi="Times New Roman"/>
          <w:sz w:val="24"/>
          <w:szCs w:val="24"/>
          <w:lang w:eastAsia="bg-BG"/>
        </w:rPr>
        <w:t>.</w:t>
      </w:r>
    </w:p>
    <w:p w:rsidR="00D70895" w:rsidRPr="00D70895" w:rsidRDefault="00D70895" w:rsidP="00D70895">
      <w:pPr>
        <w:spacing w:after="0" w:line="240" w:lineRule="auto"/>
        <w:ind w:firstLine="709"/>
        <w:jc w:val="both"/>
        <w:rPr>
          <w:rFonts w:ascii="Times New Roman" w:hAnsi="Times New Roman"/>
          <w:sz w:val="24"/>
          <w:szCs w:val="24"/>
          <w:lang w:eastAsia="bg-BG"/>
        </w:rPr>
      </w:pP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(2-8 мин-макс). Видът е типичен за зоната – С. Опазването на вида е оценено с „</w:t>
      </w:r>
      <w:r w:rsidRPr="00D70895">
        <w:rPr>
          <w:rFonts w:ascii="Times New Roman" w:hAnsi="Times New Roman"/>
          <w:color w:val="000000"/>
          <w:sz w:val="24"/>
          <w:szCs w:val="24"/>
          <w:lang w:eastAsia="bg-BG"/>
        </w:rPr>
        <w:t>B) добро опазване (добре запазени елементи, независимо от оценката на възможностите за възстановяване и елементи в средно или частично деградирало състояние и лесно възстановяване)“</w:t>
      </w:r>
      <w:r w:rsidRPr="00D70895">
        <w:rPr>
          <w:rFonts w:ascii="Times New Roman" w:hAnsi="Times New Roman"/>
          <w:sz w:val="24"/>
          <w:szCs w:val="24"/>
          <w:lang w:eastAsia="bg-BG"/>
        </w:rPr>
        <w:t>. Изолираността на популацията е оценено с „</w:t>
      </w:r>
      <w:r w:rsidRPr="00D70895">
        <w:rPr>
          <w:rFonts w:ascii="Times New Roman" w:hAnsi="Times New Roman"/>
          <w:color w:val="000000"/>
          <w:sz w:val="24"/>
          <w:szCs w:val="24"/>
          <w:lang w:eastAsia="bg-BG"/>
        </w:rPr>
        <w:t xml:space="preserve">C) не </w:t>
      </w:r>
      <w:r w:rsidRPr="00D70895">
        <w:rPr>
          <w:rFonts w:ascii="Times New Roman" w:hAnsi="Times New Roman"/>
          <w:color w:val="000000"/>
          <w:sz w:val="24"/>
          <w:szCs w:val="24"/>
          <w:lang w:eastAsia="bg-BG"/>
        </w:rPr>
        <w:lastRenderedPageBreak/>
        <w:t>изолирана популация в широк обхват на разпространение“.</w:t>
      </w:r>
      <w:r w:rsidRPr="00D70895">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D70895">
        <w:rPr>
          <w:rFonts w:ascii="Times New Roman" w:hAnsi="Times New Roman"/>
          <w:color w:val="000000"/>
          <w:sz w:val="24"/>
          <w:szCs w:val="24"/>
          <w:lang w:eastAsia="bg-BG"/>
        </w:rPr>
        <w:t>C) значима стойност</w:t>
      </w:r>
      <w:r w:rsidRPr="00D70895">
        <w:rPr>
          <w:rFonts w:ascii="Times New Roman" w:hAnsi="Times New Roman"/>
          <w:sz w:val="24"/>
          <w:szCs w:val="24"/>
          <w:lang w:eastAsia="bg-BG"/>
        </w:rPr>
        <w:t xml:space="preserve">. </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 xml:space="preserve">Реките пресичащи дунавската равнина и вливащи се в р. Дунав за основни биокоридори и местообитания за видрата за тази част от страната. В този смисъл защитената зона има важно значение за кохерентноста на националната екологична мрежа и опазването на вида.  </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 xml:space="preserve"> </w:t>
      </w: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5. Анализ на наличната информация</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 xml:space="preserve">Приетата плътност на видрата в тази зона е 0,3 инд./км Относителната численост в защитената зона е 8 индивида (Петров 2013; Петров, Попов 2013). В стандартния формуляр присъства същата информация за численост на популацията. </w:t>
      </w:r>
    </w:p>
    <w:p w:rsidR="00D70895" w:rsidRPr="00D70895" w:rsidRDefault="00D70895" w:rsidP="00D70895">
      <w:pPr>
        <w:spacing w:after="0" w:line="240" w:lineRule="auto"/>
        <w:ind w:firstLine="706"/>
        <w:jc w:val="both"/>
        <w:rPr>
          <w:rFonts w:ascii="Times New Roman" w:hAnsi="Times New Roman"/>
          <w:sz w:val="24"/>
          <w:szCs w:val="24"/>
          <w:lang w:eastAsia="bg-BG"/>
        </w:rPr>
      </w:pPr>
      <w:r w:rsidRPr="00D70895">
        <w:rPr>
          <w:rFonts w:ascii="Times New Roman" w:hAnsi="Times New Roman"/>
          <w:sz w:val="24"/>
          <w:szCs w:val="24"/>
          <w:lang w:eastAsia="bg-BG"/>
        </w:rPr>
        <w:t xml:space="preserve">При полевото проучване през 2021г. по време на проекта за определяне на целите съгласно утвърдената методика (Кошев и др. 2013) са проучени 11 трансекта. В 3 трансекта са регистрирани следи от присъствие на вида.  </w:t>
      </w:r>
    </w:p>
    <w:p w:rsidR="00D70895" w:rsidRPr="00D70895" w:rsidRDefault="00D70895" w:rsidP="00D70895">
      <w:pPr>
        <w:spacing w:after="0" w:line="240" w:lineRule="auto"/>
        <w:ind w:firstLine="706"/>
        <w:jc w:val="both"/>
        <w:rPr>
          <w:rFonts w:ascii="Times New Roman" w:hAnsi="Times New Roman"/>
          <w:sz w:val="24"/>
          <w:szCs w:val="24"/>
          <w:lang w:eastAsia="bg-BG"/>
        </w:rPr>
      </w:pPr>
      <w:r w:rsidRPr="00D70895">
        <w:rPr>
          <w:rFonts w:ascii="Times New Roman" w:hAnsi="Times New Roman"/>
          <w:sz w:val="24"/>
          <w:szCs w:val="24"/>
          <w:lang w:eastAsia="bg-BG"/>
        </w:rPr>
        <w:t xml:space="preserve">Извършен е анализ на сигнали и контролна дейност (потенциално опасни заплахи за видрата) поместени на сайта на  РИОСВ-Монтана за района на р. Дунав и прилежащите защитени зони за периода 2017-2021. </w:t>
      </w:r>
    </w:p>
    <w:p w:rsidR="00D70895" w:rsidRPr="00D70895" w:rsidRDefault="00D70895" w:rsidP="00D70895">
      <w:pPr>
        <w:spacing w:after="0" w:line="240" w:lineRule="auto"/>
        <w:ind w:firstLine="706"/>
        <w:jc w:val="both"/>
        <w:rPr>
          <w:rFonts w:ascii="Times New Roman" w:hAnsi="Times New Roman"/>
          <w:sz w:val="24"/>
          <w:szCs w:val="24"/>
          <w:lang w:eastAsia="bg-BG"/>
        </w:rPr>
      </w:pPr>
      <w:r w:rsidRPr="00D70895">
        <w:rPr>
          <w:rFonts w:ascii="Times New Roman" w:hAnsi="Times New Roman"/>
          <w:sz w:val="24"/>
          <w:szCs w:val="24"/>
          <w:lang w:eastAsia="bg-BG"/>
        </w:rPr>
        <w:t>При направен анализ на сигнали (потенциални заплахи за видрата) и контролната дейност на РИОСВ-Монтана (</w:t>
      </w:r>
      <w:hyperlink r:id="rId169">
        <w:r w:rsidRPr="00D70895">
          <w:rPr>
            <w:rFonts w:ascii="Times New Roman" w:hAnsi="Times New Roman"/>
            <w:color w:val="0563C1"/>
            <w:sz w:val="24"/>
            <w:szCs w:val="24"/>
            <w:u w:val="single"/>
            <w:lang w:eastAsia="bg-BG"/>
          </w:rPr>
          <w:t>https://www.riosv-montana.com</w:t>
        </w:r>
      </w:hyperlink>
      <w:r w:rsidRPr="00D70895">
        <w:rPr>
          <w:rFonts w:ascii="Times New Roman" w:hAnsi="Times New Roman"/>
          <w:sz w:val="24"/>
          <w:szCs w:val="24"/>
          <w:lang w:eastAsia="bg-BG"/>
        </w:rPr>
        <w:t>) за района на р. Дунав и прилежащите защитени зони. Не са открити специфични сигнали засягащи защитената зона. За устието на реката в река Дунав важат всички сигналите за нефтени и маслени разливи. Нефтът нарушава термо и хидроизолационните качества на козината на видрата и директно уврежда очите, като при поглъщане води и до отравяне (Kruuk 2006).</w:t>
      </w:r>
    </w:p>
    <w:p w:rsidR="00D70895" w:rsidRPr="00D70895" w:rsidRDefault="00D70895" w:rsidP="00D70895">
      <w:pPr>
        <w:spacing w:after="0" w:line="240" w:lineRule="auto"/>
        <w:ind w:firstLine="706"/>
        <w:jc w:val="both"/>
        <w:rPr>
          <w:rFonts w:ascii="Times New Roman" w:hAnsi="Times New Roman"/>
          <w:sz w:val="24"/>
          <w:szCs w:val="24"/>
          <w:lang w:eastAsia="bg-BG"/>
        </w:rPr>
      </w:pPr>
      <w:r w:rsidRPr="00D70895">
        <w:rPr>
          <w:rFonts w:ascii="Times New Roman" w:hAnsi="Times New Roman"/>
          <w:sz w:val="24"/>
          <w:szCs w:val="24"/>
          <w:lang w:eastAsia="bg-BG"/>
        </w:rPr>
        <w:t>Регистърът за екологични оценки (</w:t>
      </w:r>
      <w:hyperlink r:id="rId170">
        <w:r w:rsidRPr="00D70895">
          <w:rPr>
            <w:rFonts w:ascii="Times New Roman" w:hAnsi="Times New Roman"/>
            <w:color w:val="0563C1"/>
            <w:sz w:val="24"/>
            <w:szCs w:val="24"/>
            <w:u w:val="single"/>
            <w:lang w:eastAsia="bg-BG"/>
          </w:rPr>
          <w:t>http://registers.moew.government.bg/eo</w:t>
        </w:r>
      </w:hyperlink>
      <w:r w:rsidRPr="00D70895">
        <w:rPr>
          <w:rFonts w:ascii="Times New Roman" w:hAnsi="Times New Roman"/>
          <w:sz w:val="24"/>
          <w:szCs w:val="24"/>
          <w:lang w:eastAsia="bg-BG"/>
        </w:rPr>
        <w:t xml:space="preserve">) попадащи в обхвата на защитената зона показва 9 досиета план/програми (Достъп на 27.09.2021). Като цяло не представляват конкретни заплахи за вида и неговите местообитания в защитената зона. </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Регистърът на оценки за въздействие на околната среда (</w:t>
      </w:r>
      <w:hyperlink r:id="rId171">
        <w:r w:rsidRPr="00D70895">
          <w:rPr>
            <w:rFonts w:ascii="Times New Roman" w:hAnsi="Times New Roman"/>
            <w:color w:val="0563C1"/>
            <w:sz w:val="24"/>
            <w:szCs w:val="24"/>
            <w:u w:val="single"/>
            <w:lang w:eastAsia="bg-BG"/>
          </w:rPr>
          <w:t>http://registers.moew.government.bg/ovos/</w:t>
        </w:r>
      </w:hyperlink>
      <w:r w:rsidRPr="00D70895">
        <w:rPr>
          <w:rFonts w:ascii="Times New Roman" w:hAnsi="Times New Roman"/>
          <w:sz w:val="24"/>
          <w:szCs w:val="24"/>
          <w:lang w:eastAsia="bg-BG"/>
        </w:rPr>
        <w:t>) показва 7 досиета на актуални ОВОС за района на защитената зона (Достъп на 27.09.2021). Силен ефект ще имат линейните инфраструктурни обекти, които пресичат реката, като „Модернизация на железопътна линия Видин – София: Актуализация на проекта и подготовка на железопътен участък І: Видин – Медковец“, МОСВ-ОВОС-10-2015, „Модернизация на Път І-1 (Е-79) „Видин -Враца“, Модернизация на Път І-1 (Е-79) МОСВ-ОВОС-32-2010, Изграждане на газопровод “Южен поток“, МОСВ-ОВОС-61-2011.</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 xml:space="preserve">Тези линейни инфраструктурни обекти при пресичането на река Видбол, унищожават горската и храстова растителност, която е основно укритие за видрата в района на реката. </w:t>
      </w:r>
    </w:p>
    <w:p w:rsidR="00D70895" w:rsidRPr="00D70895" w:rsidRDefault="00D70895" w:rsidP="00D70895">
      <w:pPr>
        <w:spacing w:after="0" w:line="240" w:lineRule="auto"/>
        <w:ind w:firstLine="709"/>
        <w:jc w:val="both"/>
        <w:rPr>
          <w:rFonts w:ascii="Times New Roman" w:hAnsi="Times New Roman"/>
          <w:sz w:val="24"/>
          <w:szCs w:val="24"/>
          <w:lang w:eastAsia="bg-BG"/>
        </w:rPr>
      </w:pPr>
      <w:bookmarkStart w:id="69" w:name="_30j0zll" w:colFirst="0" w:colLast="0"/>
      <w:bookmarkEnd w:id="69"/>
      <w:r w:rsidRPr="00D70895">
        <w:rPr>
          <w:rFonts w:ascii="Times New Roman" w:hAnsi="Times New Roman"/>
          <w:sz w:val="24"/>
          <w:szCs w:val="24"/>
          <w:lang w:eastAsia="bg-BG"/>
        </w:rPr>
        <w:t xml:space="preserve">В заключение може да се каже, че констатираните заплахи са свързани с нерегламентирано изхвърляне на отпадъци, строителство на няколко инфраструктурни обекти пресичащи защитената зона, замърсяване на р. Дунав с нефтени отпадъци, подобряване на условията за корабоплаване свързано с драгиране и други. Тези дейности водят главно до загуба на хранителна база и местообитания, което ако </w:t>
      </w:r>
      <w:r w:rsidRPr="00D70895">
        <w:rPr>
          <w:rFonts w:ascii="Times New Roman" w:hAnsi="Times New Roman"/>
          <w:sz w:val="24"/>
          <w:szCs w:val="24"/>
          <w:lang w:eastAsia="bg-BG"/>
        </w:rPr>
        <w:lastRenderedPageBreak/>
        <w:t>продължи в бъдеще ще намали капацитета на средата в зоната и числеността на вида ще намалее.</w:t>
      </w:r>
    </w:p>
    <w:p w:rsidR="00D70895" w:rsidRPr="00D70895" w:rsidRDefault="00D70895" w:rsidP="00D70895">
      <w:pPr>
        <w:spacing w:after="0" w:line="240" w:lineRule="auto"/>
        <w:ind w:firstLine="709"/>
        <w:jc w:val="both"/>
        <w:rPr>
          <w:rFonts w:ascii="Times New Roman" w:hAnsi="Times New Roman"/>
          <w:sz w:val="24"/>
          <w:szCs w:val="24"/>
          <w:lang w:eastAsia="bg-BG"/>
        </w:rPr>
      </w:pP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6. Цели за подобряване/поддържане на природозащитното състояние на вида в зоната</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Целите са формулирани по показатели, в таблицата по-долу.</w:t>
      </w:r>
    </w:p>
    <w:p w:rsidR="00D70895" w:rsidRPr="00D70895" w:rsidRDefault="00D70895" w:rsidP="00D70895">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D70895" w:rsidRPr="00D70895" w:rsidTr="00D70895">
        <w:trPr>
          <w:tblHeader/>
          <w:jc w:val="center"/>
        </w:trPr>
        <w:tc>
          <w:tcPr>
            <w:tcW w:w="1440" w:type="dxa"/>
            <w:shd w:val="clear" w:color="auto" w:fill="DBE5F1" w:themeFill="accent1" w:themeFillTint="33"/>
            <w:vAlign w:val="center"/>
          </w:tcPr>
          <w:p w:rsidR="00D70895" w:rsidRPr="00D70895" w:rsidRDefault="00D70895" w:rsidP="00D70895">
            <w:pPr>
              <w:widowControl w:val="0"/>
              <w:spacing w:after="0" w:line="240" w:lineRule="auto"/>
              <w:jc w:val="center"/>
              <w:rPr>
                <w:rFonts w:ascii="Times New Roman" w:hAnsi="Times New Roman"/>
                <w:b/>
                <w:lang w:eastAsia="bg-BG"/>
              </w:rPr>
            </w:pPr>
            <w:r w:rsidRPr="00D70895">
              <w:rPr>
                <w:rFonts w:ascii="Times New Roman" w:hAnsi="Times New Roman"/>
                <w:b/>
                <w:lang w:eastAsia="bg-BG"/>
              </w:rPr>
              <w:t>Параметър</w:t>
            </w:r>
          </w:p>
        </w:tc>
        <w:tc>
          <w:tcPr>
            <w:tcW w:w="1260" w:type="dxa"/>
            <w:shd w:val="clear" w:color="auto" w:fill="DBE5F1" w:themeFill="accent1" w:themeFillTint="33"/>
            <w:vAlign w:val="center"/>
          </w:tcPr>
          <w:p w:rsidR="00D70895" w:rsidRPr="00D70895" w:rsidRDefault="00D70895" w:rsidP="00D70895">
            <w:pPr>
              <w:widowControl w:val="0"/>
              <w:spacing w:after="0" w:line="240" w:lineRule="auto"/>
              <w:jc w:val="center"/>
              <w:rPr>
                <w:rFonts w:ascii="Times New Roman" w:hAnsi="Times New Roman"/>
                <w:b/>
                <w:lang w:eastAsia="bg-BG"/>
              </w:rPr>
            </w:pPr>
            <w:r w:rsidRPr="00D70895">
              <w:rPr>
                <w:rFonts w:ascii="Times New Roman" w:hAnsi="Times New Roman"/>
                <w:b/>
                <w:lang w:eastAsia="bg-BG"/>
              </w:rPr>
              <w:t>Мерна единица</w:t>
            </w:r>
          </w:p>
        </w:tc>
        <w:tc>
          <w:tcPr>
            <w:tcW w:w="1561" w:type="dxa"/>
            <w:shd w:val="clear" w:color="auto" w:fill="DBE5F1" w:themeFill="accent1" w:themeFillTint="33"/>
            <w:vAlign w:val="center"/>
          </w:tcPr>
          <w:p w:rsidR="00D70895" w:rsidRPr="00D70895" w:rsidRDefault="00D70895" w:rsidP="00D70895">
            <w:pPr>
              <w:widowControl w:val="0"/>
              <w:spacing w:after="0" w:line="240" w:lineRule="auto"/>
              <w:jc w:val="center"/>
              <w:rPr>
                <w:rFonts w:ascii="Times New Roman" w:hAnsi="Times New Roman"/>
                <w:b/>
                <w:lang w:eastAsia="bg-BG"/>
              </w:rPr>
            </w:pPr>
            <w:r w:rsidRPr="00D70895">
              <w:rPr>
                <w:rFonts w:ascii="Times New Roman" w:hAnsi="Times New Roman"/>
                <w:b/>
                <w:lang w:eastAsia="bg-BG"/>
              </w:rPr>
              <w:t>Целева стойност</w:t>
            </w:r>
          </w:p>
        </w:tc>
        <w:tc>
          <w:tcPr>
            <w:tcW w:w="2664" w:type="dxa"/>
            <w:shd w:val="clear" w:color="auto" w:fill="DBE5F1" w:themeFill="accent1" w:themeFillTint="33"/>
            <w:vAlign w:val="center"/>
          </w:tcPr>
          <w:p w:rsidR="00D70895" w:rsidRPr="00D70895" w:rsidRDefault="00D70895" w:rsidP="00D70895">
            <w:pPr>
              <w:widowControl w:val="0"/>
              <w:spacing w:after="0" w:line="240" w:lineRule="auto"/>
              <w:jc w:val="center"/>
              <w:rPr>
                <w:rFonts w:ascii="Times New Roman" w:hAnsi="Times New Roman"/>
                <w:b/>
                <w:lang w:eastAsia="bg-BG"/>
              </w:rPr>
            </w:pPr>
            <w:r w:rsidRPr="00D70895">
              <w:rPr>
                <w:rFonts w:ascii="Times New Roman" w:hAnsi="Times New Roman"/>
                <w:b/>
                <w:lang w:eastAsia="bg-BG"/>
              </w:rPr>
              <w:t>Допълнителна информация</w:t>
            </w:r>
          </w:p>
        </w:tc>
        <w:tc>
          <w:tcPr>
            <w:tcW w:w="2880" w:type="dxa"/>
            <w:shd w:val="clear" w:color="auto" w:fill="DBE5F1" w:themeFill="accent1" w:themeFillTint="33"/>
            <w:vAlign w:val="center"/>
          </w:tcPr>
          <w:p w:rsidR="00D70895" w:rsidRPr="00D70895" w:rsidRDefault="00D70895" w:rsidP="00D70895">
            <w:pPr>
              <w:widowControl w:val="0"/>
              <w:spacing w:after="0" w:line="240" w:lineRule="auto"/>
              <w:jc w:val="center"/>
              <w:rPr>
                <w:rFonts w:ascii="Times New Roman" w:hAnsi="Times New Roman"/>
                <w:b/>
                <w:lang w:eastAsia="bg-BG"/>
              </w:rPr>
            </w:pPr>
            <w:r w:rsidRPr="00D70895">
              <w:rPr>
                <w:rFonts w:ascii="Times New Roman" w:hAnsi="Times New Roman"/>
                <w:b/>
                <w:lang w:eastAsia="bg-BG"/>
              </w:rPr>
              <w:t>Специфични цели</w:t>
            </w:r>
          </w:p>
        </w:tc>
      </w:tr>
      <w:tr w:rsidR="00D70895" w:rsidRPr="00D70895" w:rsidTr="00D70895">
        <w:trPr>
          <w:jc w:val="center"/>
        </w:trPr>
        <w:tc>
          <w:tcPr>
            <w:tcW w:w="1440" w:type="dxa"/>
            <w:shd w:val="clear" w:color="auto" w:fill="auto"/>
          </w:tcPr>
          <w:p w:rsidR="00D70895" w:rsidRPr="00D70895" w:rsidRDefault="00D70895" w:rsidP="00D70895">
            <w:pPr>
              <w:spacing w:after="0" w:line="240" w:lineRule="auto"/>
              <w:rPr>
                <w:rFonts w:ascii="Times New Roman" w:hAnsi="Times New Roman"/>
                <w:lang w:eastAsia="bg-BG"/>
              </w:rPr>
            </w:pPr>
            <w:r w:rsidRPr="00D70895">
              <w:rPr>
                <w:rFonts w:ascii="Times New Roman" w:hAnsi="Times New Roman"/>
                <w:lang w:eastAsia="bg-BG"/>
              </w:rPr>
              <w:t>Размер на популацията</w:t>
            </w:r>
          </w:p>
        </w:tc>
        <w:tc>
          <w:tcPr>
            <w:tcW w:w="1260"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брой</w:t>
            </w:r>
          </w:p>
        </w:tc>
        <w:tc>
          <w:tcPr>
            <w:tcW w:w="1561"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Най-малко 8 възрастни индивида</w:t>
            </w:r>
          </w:p>
        </w:tc>
        <w:tc>
          <w:tcPr>
            <w:tcW w:w="2664" w:type="dxa"/>
            <w:shd w:val="clear" w:color="auto" w:fill="auto"/>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D70895" w:rsidRPr="00D70895" w:rsidRDefault="00D70895" w:rsidP="00D70895">
            <w:pPr>
              <w:spacing w:after="0" w:line="240" w:lineRule="auto"/>
              <w:jc w:val="both"/>
              <w:rPr>
                <w:rFonts w:ascii="Times New Roman" w:hAnsi="Times New Roman"/>
                <w:lang w:eastAsia="bg-BG"/>
              </w:rPr>
            </w:pPr>
          </w:p>
        </w:tc>
        <w:tc>
          <w:tcPr>
            <w:tcW w:w="2880" w:type="dxa"/>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Конкретни дейности, които могат да се приемат за подобряване на природозащитното състояние са:</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 Ограничаване на ефекта при строителството на инфраструктурни обекти и възстановяване на крайречната растителност. </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Намаляване на замърсяването  от маслени и нефтени петна на устието с р. Дунав.</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прекратяване и превенция на бракониерския риболов.</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прекратяване/ намаляване на добива на инертни маси.</w:t>
            </w:r>
          </w:p>
        </w:tc>
      </w:tr>
      <w:tr w:rsidR="00D70895" w:rsidRPr="00D70895" w:rsidTr="00D70895">
        <w:trPr>
          <w:jc w:val="center"/>
        </w:trPr>
        <w:tc>
          <w:tcPr>
            <w:tcW w:w="1440" w:type="dxa"/>
            <w:shd w:val="clear" w:color="auto" w:fill="auto"/>
          </w:tcPr>
          <w:p w:rsidR="00D70895" w:rsidRPr="00D70895" w:rsidRDefault="00D70895" w:rsidP="00D70895">
            <w:pPr>
              <w:spacing w:after="0" w:line="240" w:lineRule="auto"/>
              <w:rPr>
                <w:rFonts w:ascii="Times New Roman" w:hAnsi="Times New Roman"/>
                <w:lang w:eastAsia="bg-BG"/>
              </w:rPr>
            </w:pPr>
            <w:r w:rsidRPr="00D70895">
              <w:rPr>
                <w:rFonts w:ascii="Times New Roman" w:hAnsi="Times New Roman"/>
                <w:lang w:eastAsia="bg-BG"/>
              </w:rPr>
              <w:t>Площ на потенциалните местообитания в границите на защитената зона</w:t>
            </w:r>
          </w:p>
        </w:tc>
        <w:tc>
          <w:tcPr>
            <w:tcW w:w="1260"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ha</w:t>
            </w:r>
          </w:p>
        </w:tc>
        <w:tc>
          <w:tcPr>
            <w:tcW w:w="1561"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 xml:space="preserve">Най-малко     </w:t>
            </w:r>
            <w:r w:rsidRPr="00D70895">
              <w:rPr>
                <w:rFonts w:ascii="Times New Roman" w:hAnsi="Times New Roman"/>
                <w:color w:val="000000"/>
                <w:lang w:eastAsia="bg-BG"/>
              </w:rPr>
              <w:t xml:space="preserve">465,89 </w:t>
            </w:r>
            <w:r w:rsidRPr="00D70895">
              <w:rPr>
                <w:rFonts w:ascii="Times New Roman" w:hAnsi="Times New Roman"/>
                <w:lang w:eastAsia="bg-BG"/>
              </w:rPr>
              <w:t>ha</w:t>
            </w:r>
          </w:p>
          <w:p w:rsidR="00D70895" w:rsidRPr="00D70895" w:rsidRDefault="00D70895" w:rsidP="00D70895">
            <w:pPr>
              <w:spacing w:after="0" w:line="240" w:lineRule="auto"/>
              <w:jc w:val="center"/>
              <w:rPr>
                <w:rFonts w:ascii="Times New Roman" w:hAnsi="Times New Roman"/>
                <w:lang w:eastAsia="bg-BG"/>
              </w:rPr>
            </w:pPr>
          </w:p>
        </w:tc>
        <w:tc>
          <w:tcPr>
            <w:tcW w:w="2664" w:type="dxa"/>
            <w:shd w:val="clear" w:color="auto" w:fill="auto"/>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p w:rsidR="00D70895" w:rsidRPr="00D70895" w:rsidRDefault="00D70895" w:rsidP="00D70895">
            <w:pPr>
              <w:spacing w:after="0" w:line="240" w:lineRule="auto"/>
              <w:jc w:val="both"/>
              <w:rPr>
                <w:rFonts w:ascii="Times New Roman" w:hAnsi="Times New Roman"/>
                <w:b/>
                <w:lang w:eastAsia="bg-BG"/>
              </w:rPr>
            </w:pPr>
          </w:p>
        </w:tc>
        <w:tc>
          <w:tcPr>
            <w:tcW w:w="2880" w:type="dxa"/>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Прекратяване/намаляване на драгирането и засипването на бреговете с инертни маси.</w:t>
            </w:r>
          </w:p>
        </w:tc>
      </w:tr>
      <w:tr w:rsidR="00D70895" w:rsidRPr="00D70895" w:rsidTr="00D70895">
        <w:trPr>
          <w:jc w:val="center"/>
        </w:trPr>
        <w:tc>
          <w:tcPr>
            <w:tcW w:w="1440" w:type="dxa"/>
            <w:shd w:val="clear" w:color="auto" w:fill="auto"/>
          </w:tcPr>
          <w:p w:rsidR="00D70895" w:rsidRPr="00D70895" w:rsidRDefault="00D70895" w:rsidP="00D70895">
            <w:pPr>
              <w:spacing w:after="0" w:line="240" w:lineRule="auto"/>
              <w:rPr>
                <w:rFonts w:ascii="Times New Roman" w:hAnsi="Times New Roman"/>
                <w:lang w:eastAsia="bg-BG"/>
              </w:rPr>
            </w:pPr>
            <w:r w:rsidRPr="00D70895">
              <w:rPr>
                <w:rFonts w:ascii="Times New Roman" w:hAnsi="Times New Roman"/>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km</w:t>
            </w:r>
          </w:p>
          <w:p w:rsidR="00D70895" w:rsidRPr="00D70895" w:rsidRDefault="00D70895" w:rsidP="00D70895">
            <w:pPr>
              <w:spacing w:after="0" w:line="240" w:lineRule="auto"/>
              <w:jc w:val="center"/>
              <w:rPr>
                <w:rFonts w:ascii="Times New Roman" w:hAnsi="Times New Roman"/>
                <w:lang w:eastAsia="bg-BG"/>
              </w:rPr>
            </w:pPr>
          </w:p>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ha</w:t>
            </w:r>
          </w:p>
        </w:tc>
        <w:tc>
          <w:tcPr>
            <w:tcW w:w="1561"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 xml:space="preserve">участъците подходящи за обитаване от видрата са минимум </w:t>
            </w:r>
            <w:r w:rsidRPr="00D70895">
              <w:rPr>
                <w:rFonts w:ascii="Times New Roman" w:hAnsi="Times New Roman"/>
                <w:color w:val="000000"/>
                <w:lang w:eastAsia="bg-BG"/>
              </w:rPr>
              <w:t xml:space="preserve">49,12 </w:t>
            </w:r>
            <w:r w:rsidRPr="00D70895">
              <w:rPr>
                <w:rFonts w:ascii="Times New Roman" w:hAnsi="Times New Roman"/>
                <w:lang w:eastAsia="bg-BG"/>
              </w:rPr>
              <w:t xml:space="preserve">km, а площта на бреговете им e минимум </w:t>
            </w:r>
            <w:r w:rsidRPr="00D70895">
              <w:rPr>
                <w:rFonts w:ascii="Times New Roman" w:hAnsi="Times New Roman"/>
                <w:color w:val="000000"/>
                <w:lang w:eastAsia="bg-BG"/>
              </w:rPr>
              <w:t xml:space="preserve">339,36 </w:t>
            </w:r>
            <w:r w:rsidRPr="00D70895">
              <w:rPr>
                <w:rFonts w:ascii="Times New Roman" w:hAnsi="Times New Roman"/>
                <w:lang w:eastAsia="bg-BG"/>
              </w:rPr>
              <w:t>ha</w:t>
            </w:r>
          </w:p>
        </w:tc>
        <w:tc>
          <w:tcPr>
            <w:tcW w:w="2664" w:type="dxa"/>
            <w:shd w:val="clear" w:color="auto" w:fill="auto"/>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Поддържане на дължината на речните участъци, подходящи за обитаване, в състояние което е благоприятно за видрата в зоната.</w:t>
            </w:r>
          </w:p>
        </w:tc>
      </w:tr>
      <w:tr w:rsidR="00D70895" w:rsidRPr="00D70895" w:rsidTr="00D70895">
        <w:trPr>
          <w:jc w:val="center"/>
        </w:trPr>
        <w:tc>
          <w:tcPr>
            <w:tcW w:w="1440" w:type="dxa"/>
            <w:shd w:val="clear" w:color="auto" w:fill="auto"/>
          </w:tcPr>
          <w:p w:rsidR="00D70895" w:rsidRPr="00D70895" w:rsidRDefault="00D70895" w:rsidP="00D70895">
            <w:pPr>
              <w:spacing w:after="0" w:line="240" w:lineRule="auto"/>
              <w:rPr>
                <w:rFonts w:ascii="Times New Roman" w:hAnsi="Times New Roman"/>
                <w:lang w:eastAsia="bg-BG"/>
              </w:rPr>
            </w:pPr>
            <w:r w:rsidRPr="00D70895">
              <w:rPr>
                <w:rFonts w:ascii="Times New Roman" w:hAnsi="Times New Roman"/>
                <w:lang w:eastAsia="bg-BG"/>
              </w:rPr>
              <w:t>Качество на водата – въз основа на екологични показатели (БЕК Макрозообе</w:t>
            </w:r>
            <w:r w:rsidRPr="00D70895">
              <w:rPr>
                <w:rFonts w:ascii="Times New Roman" w:hAnsi="Times New Roman"/>
                <w:lang w:eastAsia="bg-BG"/>
              </w:rPr>
              <w:lastRenderedPageBreak/>
              <w:t>нтос, Фитобентос, Риби)</w:t>
            </w:r>
          </w:p>
        </w:tc>
        <w:tc>
          <w:tcPr>
            <w:tcW w:w="1260"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lastRenderedPageBreak/>
              <w:t>Клас на качество на водата</w:t>
            </w:r>
          </w:p>
        </w:tc>
        <w:tc>
          <w:tcPr>
            <w:tcW w:w="1561"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По-високо или равно на Клас 2</w:t>
            </w:r>
          </w:p>
        </w:tc>
        <w:tc>
          <w:tcPr>
            <w:tcW w:w="2664" w:type="dxa"/>
            <w:shd w:val="clear" w:color="auto" w:fill="auto"/>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Съгласно ПУРБ (https://wabd.bg/docs/plans/purb1621/04_Razdel_4_Monitoring.pdf). </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Има регистрирани сигнали за замърсяване на водите. </w:t>
            </w:r>
          </w:p>
        </w:tc>
        <w:tc>
          <w:tcPr>
            <w:tcW w:w="2880" w:type="dxa"/>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Поддържане на водните тела в добро хидрологично състояние, които осигуряват и достатъчна хранителна база за видрата.</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Мониторинг по РДВ.  </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Зачестени проверки за </w:t>
            </w:r>
            <w:r w:rsidRPr="00D70895">
              <w:rPr>
                <w:rFonts w:ascii="Times New Roman" w:hAnsi="Times New Roman"/>
                <w:lang w:eastAsia="bg-BG"/>
              </w:rPr>
              <w:lastRenderedPageBreak/>
              <w:t>нерегламентирано изпускане на маслени, нефтени  и други отпадъци в река Дунав.</w:t>
            </w:r>
          </w:p>
        </w:tc>
      </w:tr>
      <w:tr w:rsidR="00D70895" w:rsidRPr="00D70895" w:rsidTr="00D70895">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70895" w:rsidRPr="00D70895" w:rsidRDefault="00D70895" w:rsidP="00D70895">
            <w:pPr>
              <w:spacing w:after="0" w:line="240" w:lineRule="auto"/>
              <w:rPr>
                <w:rFonts w:ascii="Times New Roman" w:hAnsi="Times New Roman"/>
                <w:lang w:eastAsia="bg-BG"/>
              </w:rPr>
            </w:pPr>
            <w:r w:rsidRPr="00D70895">
              <w:rPr>
                <w:rFonts w:ascii="Times New Roman" w:hAnsi="Times New Roman"/>
                <w:lang w:eastAsia="bg-BG"/>
              </w:rPr>
              <w:lastRenderedPageBreak/>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Постигане целевата стойност по този параметър.</w:t>
            </w:r>
          </w:p>
        </w:tc>
      </w:tr>
    </w:tbl>
    <w:p w:rsidR="00D70895" w:rsidRPr="00D70895" w:rsidRDefault="00D70895" w:rsidP="00D70895">
      <w:pPr>
        <w:spacing w:after="0" w:line="240" w:lineRule="auto"/>
        <w:rPr>
          <w:rFonts w:ascii="Times New Roman" w:hAnsi="Times New Roman"/>
          <w:sz w:val="24"/>
          <w:szCs w:val="24"/>
          <w:lang w:eastAsia="bg-BG"/>
        </w:rPr>
      </w:pP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7. Необходимост от актуализация на СФ на защитената зона</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За момента не е необходима промяна в СФ на защитената зона.</w:t>
      </w:r>
    </w:p>
    <w:p w:rsidR="00D70895" w:rsidRPr="00D70895" w:rsidRDefault="00D70895" w:rsidP="00D70895">
      <w:pPr>
        <w:spacing w:after="0" w:line="240" w:lineRule="auto"/>
        <w:ind w:firstLine="709"/>
        <w:jc w:val="both"/>
        <w:rPr>
          <w:rFonts w:ascii="Times New Roman" w:hAnsi="Times New Roman"/>
          <w:sz w:val="24"/>
          <w:szCs w:val="24"/>
          <w:lang w:eastAsia="bg-BG"/>
        </w:rPr>
      </w:pP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8. Цитирана литература</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Георгиев</w:t>
      </w:r>
      <w:r>
        <w:rPr>
          <w:rFonts w:ascii="Times New Roman" w:hAnsi="Times New Roman"/>
          <w:sz w:val="24"/>
          <w:szCs w:val="24"/>
          <w:lang w:eastAsia="bg-BG"/>
        </w:rPr>
        <w:t>,</w:t>
      </w:r>
      <w:r w:rsidRPr="00D70895">
        <w:rPr>
          <w:rFonts w:ascii="Times New Roman" w:hAnsi="Times New Roman"/>
          <w:sz w:val="24"/>
          <w:szCs w:val="24"/>
          <w:lang w:eastAsia="bg-BG"/>
        </w:rPr>
        <w:t xml:space="preserve"> Д. 2008. Еколого-мониторингово проучване на видрата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Георгиев</w:t>
      </w:r>
      <w:r>
        <w:rPr>
          <w:rFonts w:ascii="Times New Roman" w:hAnsi="Times New Roman"/>
          <w:sz w:val="24"/>
          <w:szCs w:val="24"/>
          <w:lang w:eastAsia="bg-BG"/>
        </w:rPr>
        <w:t>,</w:t>
      </w:r>
      <w:r w:rsidRPr="00D70895">
        <w:rPr>
          <w:rFonts w:ascii="Times New Roman" w:hAnsi="Times New Roman"/>
          <w:sz w:val="24"/>
          <w:szCs w:val="24"/>
          <w:lang w:eastAsia="bg-BG"/>
        </w:rPr>
        <w:t xml:space="preserve">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Георгиев</w:t>
      </w:r>
      <w:r>
        <w:rPr>
          <w:rFonts w:ascii="Times New Roman" w:hAnsi="Times New Roman"/>
          <w:sz w:val="24"/>
          <w:szCs w:val="24"/>
          <w:lang w:eastAsia="bg-BG"/>
        </w:rPr>
        <w:t>,</w:t>
      </w:r>
      <w:r w:rsidRPr="00D70895">
        <w:rPr>
          <w:rFonts w:ascii="Times New Roman" w:hAnsi="Times New Roman"/>
          <w:sz w:val="24"/>
          <w:szCs w:val="24"/>
          <w:lang w:eastAsia="bg-BG"/>
        </w:rPr>
        <w:t xml:space="preserve">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Кошев</w:t>
      </w:r>
      <w:r>
        <w:rPr>
          <w:rFonts w:ascii="Times New Roman" w:hAnsi="Times New Roman"/>
          <w:sz w:val="24"/>
          <w:szCs w:val="24"/>
          <w:lang w:eastAsia="bg-BG"/>
        </w:rPr>
        <w:t>,</w:t>
      </w:r>
      <w:r w:rsidRPr="00D70895">
        <w:rPr>
          <w:rFonts w:ascii="Times New Roman" w:hAnsi="Times New Roman"/>
          <w:sz w:val="24"/>
          <w:szCs w:val="24"/>
          <w:lang w:eastAsia="bg-BG"/>
        </w:rPr>
        <w:t xml:space="preserve"> Й. 2009. Видра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D70895" w:rsidRPr="00D70895" w:rsidRDefault="00D70895" w:rsidP="00D70895">
      <w:pPr>
        <w:spacing w:after="0" w:line="240" w:lineRule="auto"/>
        <w:ind w:left="720" w:hanging="720"/>
        <w:jc w:val="both"/>
        <w:rPr>
          <w:rFonts w:ascii="Times New Roman" w:hAnsi="Times New Roman"/>
          <w:color w:val="0563C1"/>
          <w:sz w:val="24"/>
          <w:szCs w:val="24"/>
          <w:u w:val="single"/>
          <w:lang w:eastAsia="bg-BG"/>
        </w:rPr>
      </w:pPr>
      <w:r w:rsidRPr="00D70895">
        <w:rPr>
          <w:rFonts w:ascii="Times New Roman" w:hAnsi="Times New Roman"/>
          <w:sz w:val="24"/>
          <w:szCs w:val="24"/>
          <w:lang w:eastAsia="bg-BG"/>
        </w:rPr>
        <w:t>Кошев</w:t>
      </w:r>
      <w:r>
        <w:rPr>
          <w:rFonts w:ascii="Times New Roman" w:hAnsi="Times New Roman"/>
          <w:sz w:val="24"/>
          <w:szCs w:val="24"/>
          <w:lang w:eastAsia="bg-BG"/>
        </w:rPr>
        <w:t>,</w:t>
      </w:r>
      <w:r w:rsidRPr="00D70895">
        <w:rPr>
          <w:rFonts w:ascii="Times New Roman" w:hAnsi="Times New Roman"/>
          <w:sz w:val="24"/>
          <w:szCs w:val="24"/>
          <w:lang w:eastAsia="bg-BG"/>
        </w:rPr>
        <w:t xml:space="preserve"> Й., Г. Гаврилов, Н. Цветкова, Р. Костова. 2013. Методика за мониторинг на видра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72">
        <w:r w:rsidRPr="00D70895">
          <w:rPr>
            <w:rFonts w:ascii="Times New Roman" w:hAnsi="Times New Roman"/>
            <w:color w:val="0563C1"/>
            <w:sz w:val="24"/>
            <w:szCs w:val="24"/>
            <w:u w:val="single"/>
            <w:lang w:eastAsia="bg-BG"/>
          </w:rPr>
          <w:t>http://eea.government.bg/bg/bio/opos/activities-results/Lutralutra_MetodikazaMonitoring.pdf</w:t>
        </w:r>
      </w:hyperlink>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Петров</w:t>
      </w:r>
      <w:r>
        <w:rPr>
          <w:rFonts w:ascii="Times New Roman" w:hAnsi="Times New Roman"/>
          <w:sz w:val="24"/>
          <w:szCs w:val="24"/>
          <w:lang w:eastAsia="bg-BG"/>
        </w:rPr>
        <w:t>,</w:t>
      </w:r>
      <w:r w:rsidRPr="00D70895">
        <w:rPr>
          <w:rFonts w:ascii="Times New Roman" w:hAnsi="Times New Roman"/>
          <w:sz w:val="24"/>
          <w:szCs w:val="24"/>
          <w:lang w:eastAsia="bg-BG"/>
        </w:rPr>
        <w:t xml:space="preserve"> И. 2013. Доклад за разпространение и оценка на ПС на целеви вид 1355. Видра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в ЗЗ BG0000498 „Видбол“.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73">
        <w:r w:rsidRPr="00D70895">
          <w:rPr>
            <w:rFonts w:ascii="Times New Roman" w:hAnsi="Times New Roman"/>
            <w:color w:val="0563C1"/>
            <w:sz w:val="24"/>
            <w:szCs w:val="24"/>
            <w:u w:val="single"/>
            <w:lang w:eastAsia="bg-BG"/>
          </w:rPr>
          <w:t>http://natura2000.moew.government.bg/Home/Natura2000ProtectedSites</w:t>
        </w:r>
      </w:hyperlink>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lastRenderedPageBreak/>
        <w:t>Петров</w:t>
      </w:r>
      <w:r>
        <w:rPr>
          <w:rFonts w:ascii="Times New Roman" w:hAnsi="Times New Roman"/>
          <w:sz w:val="24"/>
          <w:szCs w:val="24"/>
          <w:lang w:eastAsia="bg-BG"/>
        </w:rPr>
        <w:t>,</w:t>
      </w:r>
      <w:r w:rsidRPr="00D70895">
        <w:rPr>
          <w:rFonts w:ascii="Times New Roman" w:hAnsi="Times New Roman"/>
          <w:sz w:val="24"/>
          <w:szCs w:val="24"/>
          <w:lang w:eastAsia="bg-BG"/>
        </w:rPr>
        <w:t xml:space="preserve"> И., В. Попов. 2013. Общ доклад за целеви вид: 1355. Видра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74">
        <w:r w:rsidRPr="00D70895">
          <w:rPr>
            <w:rFonts w:ascii="Times New Roman" w:hAnsi="Times New Roman"/>
            <w:sz w:val="24"/>
            <w:szCs w:val="24"/>
            <w:u w:val="single"/>
            <w:lang w:eastAsia="bg-BG"/>
          </w:rPr>
          <w:t>http://natura2000.moew.government.bg/PublicDownloads/Auto/SDF_REF_SPECIE...</w:t>
        </w:r>
      </w:hyperlink>
    </w:p>
    <w:p w:rsidR="00D70895" w:rsidRPr="00D70895" w:rsidRDefault="00D70895" w:rsidP="00D70895">
      <w:pPr>
        <w:spacing w:after="0" w:line="259"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 xml:space="preserve">Публичен регистър  на екологични оценки - </w:t>
      </w:r>
      <w:hyperlink r:id="rId175">
        <w:r w:rsidRPr="00D70895">
          <w:rPr>
            <w:rFonts w:ascii="Times New Roman" w:hAnsi="Times New Roman"/>
            <w:color w:val="0563C1"/>
            <w:sz w:val="24"/>
            <w:szCs w:val="24"/>
            <w:u w:val="single"/>
            <w:lang w:eastAsia="bg-BG"/>
          </w:rPr>
          <w:t>http://registers.moew.government.bg/eo</w:t>
        </w:r>
      </w:hyperlink>
      <w:r w:rsidRPr="00D70895">
        <w:rPr>
          <w:rFonts w:ascii="Times New Roman" w:hAnsi="Times New Roman"/>
          <w:sz w:val="24"/>
          <w:szCs w:val="24"/>
          <w:lang w:eastAsia="bg-BG"/>
        </w:rPr>
        <w:t xml:space="preserve"> (Достъп на 27.09.2021)</w:t>
      </w:r>
    </w:p>
    <w:p w:rsidR="00D70895" w:rsidRPr="00D70895" w:rsidRDefault="00D70895" w:rsidP="00D70895">
      <w:pPr>
        <w:spacing w:after="0" w:line="259"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 xml:space="preserve">Публичен регистър на оценки за въздействие на околната среда </w:t>
      </w:r>
      <w:hyperlink r:id="rId176">
        <w:r w:rsidRPr="00D70895">
          <w:rPr>
            <w:rFonts w:ascii="Times New Roman" w:hAnsi="Times New Roman"/>
            <w:color w:val="0563C1"/>
            <w:sz w:val="24"/>
            <w:szCs w:val="24"/>
            <w:u w:val="single"/>
            <w:lang w:eastAsia="bg-BG"/>
          </w:rPr>
          <w:t>http://registers.moew.government.bg/ovos/</w:t>
        </w:r>
      </w:hyperlink>
      <w:r w:rsidRPr="00D70895">
        <w:rPr>
          <w:rFonts w:ascii="Times New Roman" w:hAnsi="Times New Roman"/>
          <w:sz w:val="24"/>
          <w:szCs w:val="24"/>
          <w:lang w:eastAsia="bg-BG"/>
        </w:rPr>
        <w:t xml:space="preserve"> (Достъп на 27.09.2021)</w:t>
      </w:r>
    </w:p>
    <w:p w:rsidR="00D70895" w:rsidRPr="00D70895" w:rsidRDefault="00D70895" w:rsidP="00D70895">
      <w:pPr>
        <w:spacing w:after="0" w:line="259"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 xml:space="preserve">РИОСВ – Монтана.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РИОСВ-Монтана, </w:t>
      </w:r>
      <w:hyperlink r:id="rId177">
        <w:r w:rsidRPr="00D70895">
          <w:rPr>
            <w:rFonts w:ascii="Times New Roman" w:hAnsi="Times New Roman"/>
            <w:color w:val="0563C1"/>
            <w:sz w:val="24"/>
            <w:szCs w:val="24"/>
            <w:u w:val="single"/>
            <w:lang w:eastAsia="bg-BG"/>
          </w:rPr>
          <w:t>https://www.riosv-montana.com/</w:t>
        </w:r>
      </w:hyperlink>
    </w:p>
    <w:p w:rsidR="00D70895" w:rsidRPr="00D70895" w:rsidRDefault="00D70895" w:rsidP="00D70895">
      <w:pPr>
        <w:spacing w:after="0" w:line="240" w:lineRule="auto"/>
        <w:ind w:left="720" w:hanging="720"/>
        <w:jc w:val="both"/>
        <w:rPr>
          <w:rFonts w:ascii="Times New Roman" w:hAnsi="Times New Roman"/>
          <w:color w:val="0563C1"/>
          <w:sz w:val="24"/>
          <w:szCs w:val="24"/>
          <w:u w:val="single"/>
          <w:lang w:eastAsia="bg-BG"/>
        </w:rPr>
      </w:pPr>
      <w:r w:rsidRPr="00D70895">
        <w:rPr>
          <w:rFonts w:ascii="Times New Roman" w:hAnsi="Times New Roman"/>
          <w:sz w:val="24"/>
          <w:szCs w:val="24"/>
          <w:lang w:eastAsia="bg-BG"/>
        </w:rPr>
        <w:t>Спиридонов</w:t>
      </w:r>
      <w:r>
        <w:rPr>
          <w:rFonts w:ascii="Times New Roman" w:hAnsi="Times New Roman"/>
          <w:sz w:val="24"/>
          <w:szCs w:val="24"/>
          <w:lang w:eastAsia="bg-BG"/>
        </w:rPr>
        <w:t>,</w:t>
      </w:r>
      <w:r w:rsidRPr="00D70895">
        <w:rPr>
          <w:rFonts w:ascii="Times New Roman" w:hAnsi="Times New Roman"/>
          <w:sz w:val="24"/>
          <w:szCs w:val="24"/>
          <w:lang w:eastAsia="bg-BG"/>
        </w:rPr>
        <w:t xml:space="preserve"> Ж., Н. Спасов. 2011. Видра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78">
        <w:r w:rsidRPr="00D70895">
          <w:rPr>
            <w:rFonts w:ascii="Times New Roman" w:hAnsi="Times New Roman"/>
            <w:color w:val="0563C1"/>
            <w:sz w:val="24"/>
            <w:szCs w:val="24"/>
            <w:u w:val="single"/>
            <w:lang w:eastAsia="bg-BG"/>
          </w:rPr>
          <w:t>http://e-ecodb.bas.bg/rdb/en/vol2/Lulutra.html</w:t>
        </w:r>
      </w:hyperlink>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Georgiev</w:t>
      </w:r>
      <w:r>
        <w:rPr>
          <w:rFonts w:ascii="Times New Roman" w:hAnsi="Times New Roman"/>
          <w:sz w:val="24"/>
          <w:szCs w:val="24"/>
          <w:lang w:eastAsia="bg-BG"/>
        </w:rPr>
        <w:t>,</w:t>
      </w:r>
      <w:r w:rsidRPr="00D70895">
        <w:rPr>
          <w:rFonts w:ascii="Times New Roman" w:hAnsi="Times New Roman"/>
          <w:sz w:val="24"/>
          <w:szCs w:val="24"/>
          <w:lang w:eastAsia="bg-BG"/>
        </w:rPr>
        <w:t xml:space="preserve"> D. 2005. Habitats of the otter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L.) in some regions of Southern Bulgaria. IUCN Otter Specialist Group Bulletin, 22 (1): 6-13.</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Georgiev</w:t>
      </w:r>
      <w:r>
        <w:rPr>
          <w:rFonts w:ascii="Times New Roman" w:hAnsi="Times New Roman"/>
          <w:sz w:val="24"/>
          <w:szCs w:val="24"/>
          <w:lang w:eastAsia="bg-BG"/>
        </w:rPr>
        <w:t>,</w:t>
      </w:r>
      <w:r w:rsidRPr="00D70895">
        <w:rPr>
          <w:rFonts w:ascii="Times New Roman" w:hAnsi="Times New Roman"/>
          <w:sz w:val="24"/>
          <w:szCs w:val="24"/>
          <w:lang w:eastAsia="bg-BG"/>
        </w:rPr>
        <w:t xml:space="preserve"> D. 2006. Diet of the otter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in different habitats of South-Eastern Bulgaria. IUCN Otter Specialist Group Bulletin, 23 (1): 4-10.</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Georgiev</w:t>
      </w:r>
      <w:r>
        <w:rPr>
          <w:rFonts w:ascii="Times New Roman" w:hAnsi="Times New Roman"/>
          <w:sz w:val="24"/>
          <w:szCs w:val="24"/>
          <w:lang w:eastAsia="bg-BG"/>
        </w:rPr>
        <w:t>,</w:t>
      </w:r>
      <w:r w:rsidRPr="00D70895">
        <w:rPr>
          <w:rFonts w:ascii="Times New Roman" w:hAnsi="Times New Roman"/>
          <w:sz w:val="24"/>
          <w:szCs w:val="24"/>
          <w:lang w:eastAsia="bg-BG"/>
        </w:rPr>
        <w:t xml:space="preserve"> D. 2007. Otters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L.) mortalities in Southern Bulgaria - A case study. - IUCN Otter Specialist Group Bulletin, 24 (1): 36-40.</w:t>
      </w:r>
    </w:p>
    <w:p w:rsidR="00D70895" w:rsidRPr="00D70895" w:rsidRDefault="00D70895" w:rsidP="00D70895">
      <w:pPr>
        <w:spacing w:after="0" w:line="259" w:lineRule="auto"/>
        <w:ind w:left="720" w:hanging="720"/>
        <w:jc w:val="both"/>
        <w:rPr>
          <w:rFonts w:ascii="Times New Roman" w:hAnsi="Times New Roman"/>
          <w:sz w:val="24"/>
          <w:szCs w:val="24"/>
          <w:lang w:eastAsia="bg-BG"/>
        </w:rPr>
      </w:pPr>
      <w:r w:rsidRPr="00D70895">
        <w:rPr>
          <w:rFonts w:ascii="Times New Roman" w:hAnsi="Times New Roman"/>
          <w:sz w:val="24"/>
          <w:szCs w:val="24"/>
          <w:highlight w:val="white"/>
          <w:lang w:eastAsia="bg-BG"/>
        </w:rPr>
        <w:t xml:space="preserve">JDS4 (2019-2020). Scientific report: A shared analysis of the Danube river. </w:t>
      </w:r>
      <w:hyperlink r:id="rId179">
        <w:r w:rsidRPr="00D70895">
          <w:rPr>
            <w:rFonts w:ascii="Times New Roman" w:hAnsi="Times New Roman"/>
            <w:sz w:val="24"/>
            <w:szCs w:val="24"/>
            <w:highlight w:val="white"/>
            <w:u w:val="single"/>
            <w:lang w:eastAsia="bg-BG"/>
          </w:rPr>
          <w:t>http://www.danubesurvey.org/jds4/publications/scientific-report</w:t>
        </w:r>
      </w:hyperlink>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Kruuk</w:t>
      </w:r>
      <w:r>
        <w:rPr>
          <w:rFonts w:ascii="Times New Roman" w:hAnsi="Times New Roman"/>
          <w:sz w:val="24"/>
          <w:szCs w:val="24"/>
          <w:lang w:eastAsia="bg-BG"/>
        </w:rPr>
        <w:t>,</w:t>
      </w:r>
      <w:r w:rsidRPr="00D70895">
        <w:rPr>
          <w:rFonts w:ascii="Times New Roman" w:hAnsi="Times New Roman"/>
          <w:sz w:val="24"/>
          <w:szCs w:val="24"/>
          <w:lang w:eastAsia="bg-BG"/>
        </w:rPr>
        <w:t xml:space="preserve"> H. 2006. Otters: ecology, behaviour and conservation. Oxford University Press, 265 pp.</w:t>
      </w:r>
    </w:p>
    <w:p w:rsidR="00D70895" w:rsidRPr="00D70895" w:rsidRDefault="00D70895" w:rsidP="00D70895">
      <w:pPr>
        <w:spacing w:after="0" w:line="240" w:lineRule="auto"/>
        <w:ind w:left="720" w:hanging="720"/>
        <w:jc w:val="both"/>
        <w:rPr>
          <w:rFonts w:ascii="Times New Roman" w:hAnsi="Times New Roman"/>
          <w:b/>
          <w:sz w:val="24"/>
          <w:szCs w:val="24"/>
          <w:lang w:eastAsia="bg-BG"/>
        </w:rPr>
      </w:pP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i/>
          <w:sz w:val="24"/>
          <w:szCs w:val="24"/>
          <w:lang w:eastAsia="bg-BG"/>
        </w:rPr>
        <w:t>Автори</w:t>
      </w:r>
      <w:r w:rsidRPr="00D70895">
        <w:rPr>
          <w:rFonts w:ascii="Times New Roman" w:hAnsi="Times New Roman"/>
          <w:sz w:val="24"/>
          <w:szCs w:val="24"/>
          <w:lang w:eastAsia="bg-BG"/>
        </w:rPr>
        <w:t>:</w:t>
      </w:r>
      <w:r w:rsidRPr="00D70895">
        <w:rPr>
          <w:rFonts w:ascii="Times New Roman" w:hAnsi="Times New Roman"/>
          <w:b/>
          <w:sz w:val="24"/>
          <w:szCs w:val="24"/>
          <w:lang w:eastAsia="bg-BG"/>
        </w:rPr>
        <w:t xml:space="preserve"> </w:t>
      </w:r>
      <w:r w:rsidRPr="00D70895">
        <w:rPr>
          <w:rFonts w:ascii="Times New Roman" w:hAnsi="Times New Roman"/>
          <w:sz w:val="24"/>
          <w:szCs w:val="24"/>
          <w:lang w:eastAsia="bg-BG"/>
        </w:rPr>
        <w:t>Йордан Кошев, Мария Качамакова, Благов</w:t>
      </w:r>
      <w:r>
        <w:rPr>
          <w:rFonts w:ascii="Times New Roman" w:hAnsi="Times New Roman"/>
          <w:sz w:val="24"/>
          <w:szCs w:val="24"/>
          <w:lang w:eastAsia="bg-BG"/>
        </w:rPr>
        <w:t>еста Димитрова, Дилян Георгиев</w:t>
      </w:r>
    </w:p>
    <w:p w:rsidR="00D70895" w:rsidRDefault="00D70895" w:rsidP="002622A5">
      <w:pPr>
        <w:rPr>
          <w:rFonts w:ascii="Times New Roman" w:hAnsi="Times New Roman"/>
          <w:color w:val="1F497D" w:themeColor="text2"/>
          <w:sz w:val="28"/>
          <w:szCs w:val="28"/>
        </w:rPr>
      </w:pPr>
    </w:p>
    <w:p w:rsidR="001A69A8" w:rsidRDefault="001A69A8" w:rsidP="002622A5">
      <w:pPr>
        <w:rPr>
          <w:rFonts w:ascii="Times New Roman" w:hAnsi="Times New Roman"/>
          <w:color w:val="1F497D" w:themeColor="text2"/>
          <w:sz w:val="28"/>
          <w:szCs w:val="28"/>
        </w:rPr>
      </w:pPr>
    </w:p>
    <w:p w:rsidR="00CB7FF5" w:rsidRDefault="00CB7FF5" w:rsidP="001A69A8">
      <w:pPr>
        <w:pStyle w:val="Heading2"/>
        <w:rPr>
          <w:rFonts w:ascii="Times New Roman" w:hAnsi="Times New Roman"/>
          <w:i/>
          <w:color w:val="1F497D" w:themeColor="text2"/>
          <w:sz w:val="28"/>
          <w:szCs w:val="28"/>
        </w:rPr>
      </w:pPr>
      <w:bookmarkStart w:id="70" w:name="_Toc88847602"/>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1307 </w:t>
      </w:r>
      <w:r w:rsidRPr="00CB7FF5">
        <w:rPr>
          <w:rFonts w:ascii="Times New Roman" w:hAnsi="Times New Roman"/>
          <w:i/>
          <w:color w:val="1F497D" w:themeColor="text2"/>
          <w:sz w:val="28"/>
          <w:szCs w:val="28"/>
        </w:rPr>
        <w:t>Myotis blythii</w:t>
      </w:r>
      <w:bookmarkEnd w:id="70"/>
    </w:p>
    <w:p w:rsidR="005D54D2" w:rsidRPr="005D54D2" w:rsidRDefault="005D54D2" w:rsidP="005D54D2">
      <w:pPr>
        <w:spacing w:before="120" w:after="120" w:line="240" w:lineRule="auto"/>
        <w:rPr>
          <w:rFonts w:ascii="Times New Roman" w:hAnsi="Times New Roman"/>
          <w:color w:val="000000"/>
          <w:sz w:val="24"/>
          <w:szCs w:val="24"/>
          <w:lang w:eastAsia="bg-BG"/>
        </w:rPr>
      </w:pPr>
      <w:r w:rsidRPr="005D54D2">
        <w:rPr>
          <w:rFonts w:ascii="Times New Roman" w:hAnsi="Times New Roman"/>
          <w:sz w:val="24"/>
          <w:szCs w:val="24"/>
          <w:lang w:eastAsia="bg-BG"/>
        </w:rPr>
        <w:t>1</w:t>
      </w:r>
      <w:r w:rsidRPr="005D54D2">
        <w:rPr>
          <w:rFonts w:ascii="Times New Roman" w:hAnsi="Times New Roman"/>
          <w:b/>
          <w:sz w:val="24"/>
          <w:szCs w:val="24"/>
          <w:lang w:eastAsia="bg-BG"/>
        </w:rPr>
        <w:t>. Код и наименование на вида</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 xml:space="preserve">1307 </w:t>
      </w:r>
      <w:r w:rsidRPr="005D54D2">
        <w:rPr>
          <w:rFonts w:ascii="Times New Roman" w:hAnsi="Times New Roman"/>
          <w:i/>
          <w:iCs/>
          <w:color w:val="000000"/>
          <w:sz w:val="24"/>
          <w:szCs w:val="24"/>
          <w:lang w:eastAsia="bg-BG"/>
        </w:rPr>
        <w:t xml:space="preserve">Myotis blythii </w:t>
      </w:r>
      <w:r w:rsidRPr="005D54D2">
        <w:rPr>
          <w:rFonts w:ascii="Times New Roman" w:hAnsi="Times New Roman"/>
          <w:color w:val="000000"/>
          <w:sz w:val="24"/>
          <w:szCs w:val="24"/>
          <w:lang w:eastAsia="bg-BG"/>
        </w:rPr>
        <w:t>(Tomes, 1857) -</w:t>
      </w:r>
      <w:r w:rsidRPr="005D54D2">
        <w:rPr>
          <w:rFonts w:ascii="Times New Roman" w:hAnsi="Times New Roman"/>
          <w:color w:val="000000"/>
          <w:sz w:val="24"/>
          <w:szCs w:val="24"/>
          <w:lang w:val="en-GB" w:eastAsia="bg-BG"/>
        </w:rPr>
        <w:t xml:space="preserve"> </w:t>
      </w:r>
      <w:r w:rsidRPr="005D54D2">
        <w:rPr>
          <w:rFonts w:ascii="Times New Roman" w:hAnsi="Times New Roman"/>
          <w:bCs/>
          <w:color w:val="000000"/>
          <w:sz w:val="24"/>
          <w:szCs w:val="24"/>
          <w:lang w:eastAsia="bg-BG"/>
        </w:rPr>
        <w:t>Остроух нощник</w:t>
      </w:r>
      <w:r w:rsidRPr="005D54D2">
        <w:rPr>
          <w:rFonts w:ascii="Times New Roman" w:hAnsi="Times New Roman"/>
          <w:b/>
          <w:bCs/>
          <w:color w:val="000000"/>
          <w:sz w:val="24"/>
          <w:szCs w:val="24"/>
          <w:lang w:eastAsia="bg-BG"/>
        </w:rPr>
        <w:t xml:space="preserve"> </w:t>
      </w:r>
    </w:p>
    <w:p w:rsidR="005D54D2" w:rsidRPr="005D54D2" w:rsidRDefault="005D54D2" w:rsidP="005D54D2">
      <w:pPr>
        <w:spacing w:before="120" w:after="0" w:line="240" w:lineRule="auto"/>
        <w:rPr>
          <w:rFonts w:ascii="Times New Roman" w:hAnsi="Times New Roman"/>
          <w:b/>
          <w:bCs/>
          <w:sz w:val="24"/>
          <w:szCs w:val="24"/>
          <w:lang w:eastAsia="bg-BG"/>
        </w:rPr>
      </w:pPr>
      <w:r w:rsidRPr="005D54D2">
        <w:rPr>
          <w:rFonts w:ascii="Times New Roman" w:hAnsi="Times New Roman"/>
          <w:b/>
          <w:bCs/>
          <w:sz w:val="24"/>
          <w:szCs w:val="24"/>
          <w:lang w:eastAsia="bg-BG"/>
        </w:rPr>
        <w:t>2. Кратка характеристика на целевия обект</w:t>
      </w:r>
      <w:r w:rsidRPr="005D54D2">
        <w:rPr>
          <w:rFonts w:ascii="Times New Roman" w:hAnsi="Times New Roman"/>
          <w:b/>
          <w:bCs/>
          <w:sz w:val="24"/>
          <w:szCs w:val="24"/>
          <w:lang w:val="en-GB" w:eastAsia="bg-BG"/>
        </w:rPr>
        <w:t xml:space="preserve"> </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Морфологично много сходен с вида-двойник голям нощник (</w:t>
      </w:r>
      <w:r w:rsidRPr="005D54D2">
        <w:rPr>
          <w:rFonts w:ascii="Times New Roman" w:hAnsi="Times New Roman"/>
          <w:i/>
          <w:iCs/>
          <w:sz w:val="24"/>
          <w:szCs w:val="24"/>
          <w:lang w:eastAsia="bg-BG"/>
        </w:rPr>
        <w:t>Myotis myotis</w:t>
      </w:r>
      <w:r w:rsidRPr="005D54D2">
        <w:rPr>
          <w:rFonts w:ascii="Times New Roman" w:hAnsi="Times New Roman"/>
          <w:sz w:val="24"/>
          <w:szCs w:val="24"/>
          <w:lang w:eastAsia="bg-BG"/>
        </w:rPr>
        <w:t xml:space="preserve">). Определянето на живи екземпляри става само след измерване на зъбните редове (CM3). Дължината на горния зъбен ред (от кучешкия зъб до задния кътник) е по-малка от 9,5 мм, а дължината на долния зъбен ред (от кучешкия зъб до задния кът ник) е под 10 мм; докато при големия нощник тези размери са по-големи съответно от 9,5 мм и 10 мм.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w:t>
      </w:r>
      <w:r w:rsidRPr="005D54D2">
        <w:rPr>
          <w:rFonts w:ascii="Times New Roman" w:hAnsi="Times New Roman"/>
          <w:sz w:val="24"/>
          <w:szCs w:val="24"/>
          <w:lang w:val="en-GB" w:eastAsia="bg-BG"/>
        </w:rPr>
        <w:t>e</w:t>
      </w:r>
      <w:r w:rsidRPr="005D54D2">
        <w:rPr>
          <w:rFonts w:ascii="Times New Roman" w:hAnsi="Times New Roman"/>
          <w:sz w:val="24"/>
          <w:szCs w:val="24"/>
          <w:lang w:eastAsia="bg-BG"/>
        </w:rPr>
        <w:t>t al. 2017), което в повечето реални ситуации води до несигурност кой от двата вида е наблюдаван, особено ако не е възможно да бъде направено необходимото измерване</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Видът е с азиатски произход и еволюционно е свързан с полуаридни, топли и открити местообитания (Benda, Horacek,1995). Придържа се към райони с пресечен </w:t>
      </w:r>
      <w:r w:rsidRPr="005D54D2">
        <w:rPr>
          <w:rFonts w:ascii="Times New Roman" w:hAnsi="Times New Roman"/>
          <w:sz w:val="24"/>
          <w:szCs w:val="24"/>
          <w:lang w:eastAsia="bg-BG"/>
        </w:rPr>
        <w:lastRenderedPageBreak/>
        <w:t>релеф-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Данните за хранителната биология на вида са малко. В Швейцария е установено, че над 60% от храната му се състои от едри дългопипалести скакалци (сем. </w:t>
      </w:r>
      <w:r w:rsidRPr="005D54D2">
        <w:rPr>
          <w:rFonts w:ascii="Times New Roman" w:hAnsi="Times New Roman"/>
          <w:i/>
          <w:sz w:val="24"/>
          <w:szCs w:val="24"/>
          <w:lang w:eastAsia="bg-BG"/>
        </w:rPr>
        <w:t>Tettigoniidae</w:t>
      </w:r>
      <w:r w:rsidRPr="005D54D2">
        <w:rPr>
          <w:rFonts w:ascii="Times New Roman" w:hAnsi="Times New Roman"/>
          <w:sz w:val="24"/>
          <w:szCs w:val="24"/>
          <w:lang w:eastAsia="bg-BG"/>
        </w:rPr>
        <w:t xml:space="preserve">), които лови в открити райони, пасища и често в прясно окосени ливади (Аrlеttаz, 1993, </w:t>
      </w:r>
      <w:r w:rsidRPr="005D54D2">
        <w:rPr>
          <w:rFonts w:ascii="Times New Roman" w:hAnsi="Times New Roman"/>
          <w:sz w:val="24"/>
          <w:szCs w:val="24"/>
          <w:lang w:val="en-GB" w:eastAsia="bg-BG"/>
        </w:rPr>
        <w:t>1996,</w:t>
      </w:r>
      <w:r w:rsidRPr="005D54D2">
        <w:rPr>
          <w:rFonts w:ascii="Times New Roman" w:hAnsi="Times New Roman"/>
          <w:sz w:val="24"/>
          <w:szCs w:val="24"/>
          <w:lang w:eastAsia="bg-BG"/>
        </w:rPr>
        <w:t xml:space="preserve">1999). Според </w:t>
      </w:r>
      <w:bookmarkStart w:id="71" w:name="_Hlk77243117"/>
      <w:r w:rsidRPr="005D54D2">
        <w:rPr>
          <w:rFonts w:ascii="Times New Roman" w:hAnsi="Times New Roman"/>
          <w:sz w:val="24"/>
          <w:szCs w:val="24"/>
          <w:lang w:eastAsia="bg-BG"/>
        </w:rPr>
        <w:t xml:space="preserve">Siemers </w:t>
      </w:r>
      <w:r w:rsidRPr="005D54D2">
        <w:rPr>
          <w:rFonts w:ascii="Times New Roman" w:hAnsi="Times New Roman"/>
          <w:sz w:val="24"/>
          <w:szCs w:val="24"/>
          <w:lang w:val="en-GB" w:eastAsia="bg-BG"/>
        </w:rPr>
        <w:t>et al.</w:t>
      </w:r>
      <w:r w:rsidRPr="005D54D2">
        <w:rPr>
          <w:rFonts w:ascii="Times New Roman" w:hAnsi="Times New Roman"/>
          <w:sz w:val="24"/>
          <w:szCs w:val="24"/>
          <w:lang w:eastAsia="bg-BG"/>
        </w:rPr>
        <w:t xml:space="preserve"> (2011)</w:t>
      </w:r>
      <w:bookmarkEnd w:id="71"/>
      <w:r w:rsidRPr="005D54D2">
        <w:rPr>
          <w:rFonts w:ascii="Times New Roman" w:hAnsi="Times New Roman"/>
          <w:sz w:val="24"/>
          <w:szCs w:val="24"/>
          <w:lang w:eastAsia="bg-BG"/>
        </w:rPr>
        <w:t xml:space="preserve"> при изследвания проведени в България става ясно, че за разлика от </w:t>
      </w:r>
      <w:r w:rsidRPr="005D54D2">
        <w:rPr>
          <w:rFonts w:ascii="Times New Roman" w:hAnsi="Times New Roman"/>
          <w:i/>
          <w:iCs/>
          <w:sz w:val="24"/>
          <w:szCs w:val="24"/>
          <w:lang w:eastAsia="bg-BG"/>
        </w:rPr>
        <w:t xml:space="preserve">M. myotis, </w:t>
      </w:r>
      <w:r w:rsidRPr="005D54D2">
        <w:rPr>
          <w:rFonts w:ascii="Times New Roman" w:hAnsi="Times New Roman"/>
          <w:sz w:val="24"/>
          <w:szCs w:val="24"/>
          <w:lang w:eastAsia="bg-BG"/>
        </w:rPr>
        <w:t xml:space="preserve">който се храни главно с бръмрари бегачи (Coleoptera, Carabidae) (50%),  в състава на храната на </w:t>
      </w:r>
      <w:r w:rsidRPr="005D54D2">
        <w:rPr>
          <w:rFonts w:ascii="Times New Roman" w:hAnsi="Times New Roman"/>
          <w:i/>
          <w:iCs/>
          <w:sz w:val="24"/>
          <w:szCs w:val="24"/>
          <w:lang w:eastAsia="bg-BG"/>
        </w:rPr>
        <w:t>M. blythii</w:t>
      </w:r>
      <w:r w:rsidRPr="005D54D2">
        <w:rPr>
          <w:rFonts w:ascii="Times New Roman" w:hAnsi="Times New Roman"/>
          <w:sz w:val="24"/>
          <w:szCs w:val="24"/>
          <w:lang w:eastAsia="bg-BG"/>
        </w:rPr>
        <w:t xml:space="preserve"> влизат основно дългопипалести скакалци (</w:t>
      </w:r>
      <w:r w:rsidRPr="005D54D2">
        <w:rPr>
          <w:rFonts w:ascii="Times New Roman" w:hAnsi="Times New Roman"/>
          <w:i/>
          <w:iCs/>
          <w:sz w:val="24"/>
          <w:szCs w:val="24"/>
          <w:lang w:eastAsia="bg-BG"/>
        </w:rPr>
        <w:t>Orthoptera, Tettigoniidae</w:t>
      </w:r>
      <w:r w:rsidRPr="005D54D2">
        <w:rPr>
          <w:rFonts w:ascii="Times New Roman" w:hAnsi="Times New Roman"/>
          <w:sz w:val="24"/>
          <w:szCs w:val="24"/>
          <w:lang w:eastAsia="bg-BG"/>
        </w:rPr>
        <w:t xml:space="preserve">) - (от 61 до 98%), бръмбари от род </w:t>
      </w:r>
      <w:r w:rsidRPr="005D54D2">
        <w:rPr>
          <w:rFonts w:ascii="Times New Roman" w:hAnsi="Times New Roman"/>
          <w:i/>
          <w:iCs/>
          <w:sz w:val="24"/>
          <w:szCs w:val="24"/>
          <w:lang w:eastAsia="bg-BG"/>
        </w:rPr>
        <w:t>Melolontha</w:t>
      </w:r>
      <w:r w:rsidRPr="005D54D2">
        <w:rPr>
          <w:rFonts w:ascii="Times New Roman" w:hAnsi="Times New Roman"/>
          <w:sz w:val="24"/>
          <w:szCs w:val="24"/>
          <w:lang w:eastAsia="bg-BG"/>
        </w:rPr>
        <w:t xml:space="preserve">, обитатели на открити тревни пространства (около 14%), гъсеници на различни видове пеперуди (около 10%) (Arlettaz, 1996). </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30-35 дни. </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Целогодишно обитава пещери (Guеttinger et al., 2001; Topa´l &amp; Ruedi, 2001;</w:t>
      </w:r>
      <w:r w:rsidRPr="005D54D2">
        <w:rPr>
          <w:rFonts w:ascii="Times New Roman" w:eastAsia="Calibri" w:hAnsi="Times New Roman"/>
          <w:sz w:val="24"/>
          <w:szCs w:val="24"/>
          <w:lang w:eastAsia="bg-BG"/>
        </w:rPr>
        <w:t xml:space="preserve"> </w:t>
      </w:r>
      <w:r w:rsidRPr="005D54D2">
        <w:rPr>
          <w:rFonts w:ascii="Times New Roman" w:hAnsi="Times New Roman"/>
          <w:sz w:val="24"/>
          <w:szCs w:val="24"/>
          <w:lang w:eastAsia="bg-BG"/>
        </w:rPr>
        <w:t>Dietz et al.,</w:t>
      </w:r>
      <w:r w:rsidRPr="005D54D2">
        <w:rPr>
          <w:rFonts w:ascii="Times New Roman" w:eastAsia="Calibri" w:hAnsi="Times New Roman"/>
          <w:sz w:val="24"/>
          <w:szCs w:val="24"/>
          <w:lang w:eastAsia="bg-BG"/>
        </w:rPr>
        <w:t xml:space="preserve"> </w:t>
      </w:r>
      <w:r w:rsidRPr="005D54D2">
        <w:rPr>
          <w:rFonts w:ascii="Times New Roman" w:hAnsi="Times New Roman"/>
          <w:sz w:val="24"/>
          <w:szCs w:val="24"/>
          <w:lang w:eastAsia="bg-BG"/>
        </w:rPr>
        <w:t xml:space="preserve">2007). Много рядко единични прилепи са намирани в постройки. Предвид типа на плячката, хранителните местообитания на вида включват открити местообитания като ливади и пасища с висока трева. По данни от Централна Европа, </w:t>
      </w:r>
      <w:r w:rsidRPr="005D54D2">
        <w:rPr>
          <w:rFonts w:ascii="Times New Roman" w:hAnsi="Times New Roman"/>
          <w:sz w:val="24"/>
          <w:szCs w:val="24"/>
          <w:lang w:val="en-GB" w:eastAsia="bg-BG"/>
        </w:rPr>
        <w:t>големите</w:t>
      </w:r>
      <w:r w:rsidRPr="005D54D2">
        <w:rPr>
          <w:rFonts w:ascii="Times New Roman" w:hAnsi="Times New Roman"/>
          <w:sz w:val="24"/>
          <w:szCs w:val="24"/>
          <w:lang w:eastAsia="bg-BG"/>
        </w:rPr>
        <w:t xml:space="preserve"> нощници ловуват най-често в радиус 4-6 km от убежището. Един възрастен екземпляр се нуждае от около 40-50 ha собствена ловна територия (50 ha: Audet, 1990; 36–38 ha: Arlettaz, 1995).</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Зимните колонии са съставени от индивиди от двата пола в едни и същи убежища с </w:t>
      </w:r>
      <w:r w:rsidRPr="005D54D2">
        <w:rPr>
          <w:rFonts w:ascii="Times New Roman" w:hAnsi="Times New Roman"/>
          <w:i/>
          <w:iCs/>
          <w:sz w:val="24"/>
          <w:szCs w:val="24"/>
          <w:lang w:eastAsia="bg-BG"/>
        </w:rPr>
        <w:t>Myotis myotis</w:t>
      </w:r>
      <w:r w:rsidRPr="005D54D2">
        <w:rPr>
          <w:rFonts w:ascii="Times New Roman" w:hAnsi="Times New Roman"/>
          <w:sz w:val="24"/>
          <w:szCs w:val="24"/>
          <w:lang w:eastAsia="bg-BG"/>
        </w:rPr>
        <w:t xml:space="preserve">, поради което точната оценка на числеността на отделните видове e почти невъзможна. </w:t>
      </w:r>
      <w:r w:rsidRPr="005D54D2">
        <w:rPr>
          <w:rFonts w:ascii="Times New Roman" w:hAnsi="Times New Roman"/>
          <w:color w:val="000000"/>
          <w:sz w:val="24"/>
          <w:szCs w:val="24"/>
          <w:lang w:eastAsia="bg-BG"/>
        </w:rPr>
        <w:t xml:space="preserve">Температурата на зимните убежища варира от 3° до 12°-15° С. </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w:t>
      </w:r>
      <w:r w:rsidRPr="005D54D2">
        <w:rPr>
          <w:rFonts w:ascii="Times New Roman" w:hAnsi="Times New Roman"/>
          <w:sz w:val="24"/>
          <w:szCs w:val="24"/>
          <w:lang w:val="en-GB" w:eastAsia="bg-BG"/>
        </w:rPr>
        <w:t>; Popov, 2018</w:t>
      </w:r>
      <w:r w:rsidRPr="005D54D2">
        <w:rPr>
          <w:rFonts w:ascii="Times New Roman" w:hAnsi="Times New Roman"/>
          <w:sz w:val="24"/>
          <w:szCs w:val="24"/>
          <w:lang w:eastAsia="bg-BG"/>
        </w:rPr>
        <w:t>). У нас зимуването започва в края на ноември и продължава до към средата на март. 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rsidR="005D54D2" w:rsidRPr="005D54D2" w:rsidRDefault="005D54D2" w:rsidP="005D54D2">
      <w:pPr>
        <w:spacing w:after="0" w:line="240" w:lineRule="auto"/>
        <w:ind w:firstLine="709"/>
        <w:jc w:val="both"/>
        <w:rPr>
          <w:rFonts w:ascii="Times New Roman" w:hAnsi="Times New Roman"/>
          <w:sz w:val="24"/>
          <w:szCs w:val="24"/>
          <w:lang w:eastAsia="bg-BG"/>
        </w:rPr>
      </w:pPr>
      <w:bookmarkStart w:id="72" w:name="_Hlk77243390"/>
      <w:r w:rsidRPr="005D54D2">
        <w:rPr>
          <w:rFonts w:ascii="Times New Roman" w:hAnsi="Times New Roman"/>
          <w:sz w:val="24"/>
          <w:szCs w:val="24"/>
          <w:lang w:eastAsia="bg-BG"/>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Видът не е включен в Червената книга на България (2011 г.)</w:t>
      </w:r>
    </w:p>
    <w:bookmarkEnd w:id="72"/>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3. Състояние на биогеографско ниво и разпространение в мрежата</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Съгласно докладването по чл. 17 на Директива за местообитанията през 2013 г. (за периода 2007-2012 г.), състоянието е благоприятно за Континенталния биогеографски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 природозащитното състояние в Континенталния биогеографски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w:t>
      </w:r>
      <w:r w:rsidRPr="005D54D2">
        <w:rPr>
          <w:rFonts w:ascii="Times New Roman" w:hAnsi="Times New Roman"/>
          <w:sz w:val="24"/>
          <w:szCs w:val="24"/>
          <w:lang w:eastAsia="bg-BG"/>
        </w:rPr>
        <w:lastRenderedPageBreak/>
        <w:t xml:space="preserve">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rsidR="005D54D2" w:rsidRPr="005D54D2" w:rsidRDefault="005D54D2" w:rsidP="005D54D2">
      <w:pPr>
        <w:tabs>
          <w:tab w:val="left" w:pos="1196"/>
        </w:tabs>
        <w:spacing w:before="120" w:after="0" w:line="240" w:lineRule="auto"/>
        <w:jc w:val="both"/>
        <w:rPr>
          <w:rFonts w:ascii="Times New Roman" w:hAnsi="Times New Roman"/>
          <w:b/>
          <w:sz w:val="24"/>
          <w:szCs w:val="24"/>
          <w:lang w:eastAsia="bg-BG"/>
        </w:rPr>
      </w:pPr>
      <w:r w:rsidRPr="005D54D2">
        <w:rPr>
          <w:rFonts w:ascii="Times New Roman" w:hAnsi="Times New Roman"/>
          <w:b/>
          <w:sz w:val="24"/>
          <w:szCs w:val="24"/>
          <w:lang w:eastAsia="bg-BG"/>
        </w:rPr>
        <w:t>4. Състояние на ниво защитена зона</w:t>
      </w:r>
    </w:p>
    <w:p w:rsidR="005D54D2" w:rsidRPr="005D54D2" w:rsidRDefault="005D54D2" w:rsidP="005D54D2">
      <w:pPr>
        <w:tabs>
          <w:tab w:val="left" w:pos="1196"/>
        </w:tabs>
        <w:spacing w:after="120" w:line="240" w:lineRule="auto"/>
        <w:ind w:firstLine="1196"/>
        <w:jc w:val="both"/>
        <w:rPr>
          <w:rFonts w:ascii="Times New Roman" w:hAnsi="Times New Roman"/>
          <w:sz w:val="24"/>
          <w:szCs w:val="24"/>
          <w:lang w:eastAsia="bg-BG"/>
        </w:rPr>
      </w:pPr>
      <w:r w:rsidRPr="005D54D2">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sz w:val="24"/>
          <w:szCs w:val="24"/>
          <w:lang w:eastAsia="bg-BG"/>
        </w:rPr>
        <w:t xml:space="preserve">Таблица 1. Оценка на популацията и местообитанието на остроухия нощник според стандартния формуляр на зона </w:t>
      </w:r>
      <w:r w:rsidRPr="005D54D2">
        <w:rPr>
          <w:rFonts w:ascii="Times New Roman" w:hAnsi="Times New Roman"/>
          <w:sz w:val="24"/>
          <w:szCs w:val="24"/>
          <w:lang w:val="en-GB" w:eastAsia="bg-BG"/>
        </w:rPr>
        <w:t>BG000049</w:t>
      </w:r>
      <w:r w:rsidRPr="005D54D2">
        <w:rPr>
          <w:rFonts w:ascii="Times New Roman" w:hAnsi="Times New Roman"/>
          <w:sz w:val="24"/>
          <w:szCs w:val="24"/>
          <w:lang w:eastAsia="bg-BG"/>
        </w:rPr>
        <w:t xml:space="preserve">8 </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Видбол</w:t>
      </w:r>
    </w:p>
    <w:p w:rsidR="005D54D2" w:rsidRPr="005D54D2" w:rsidRDefault="005D54D2" w:rsidP="005D54D2">
      <w:pPr>
        <w:spacing w:before="120" w:after="120" w:line="240" w:lineRule="auto"/>
        <w:jc w:val="both"/>
        <w:rPr>
          <w:rFonts w:ascii="Times New Roman" w:hAnsi="Times New Roman"/>
          <w:sz w:val="24"/>
          <w:szCs w:val="24"/>
          <w:lang w:eastAsia="bg-BG"/>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31"/>
        <w:gridCol w:w="1084"/>
        <w:gridCol w:w="448"/>
        <w:gridCol w:w="550"/>
        <w:gridCol w:w="451"/>
        <w:gridCol w:w="640"/>
        <w:gridCol w:w="644"/>
        <w:gridCol w:w="661"/>
        <w:gridCol w:w="614"/>
        <w:gridCol w:w="934"/>
        <w:gridCol w:w="1023"/>
        <w:gridCol w:w="694"/>
        <w:gridCol w:w="566"/>
        <w:gridCol w:w="614"/>
      </w:tblGrid>
      <w:tr w:rsidR="005D54D2" w:rsidRPr="00E7011C" w:rsidTr="00E7011C">
        <w:trPr>
          <w:jc w:val="center"/>
        </w:trPr>
        <w:tc>
          <w:tcPr>
            <w:tcW w:w="3256" w:type="dxa"/>
            <w:gridSpan w:val="5"/>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Species</w:t>
            </w:r>
          </w:p>
        </w:tc>
        <w:tc>
          <w:tcPr>
            <w:tcW w:w="3965" w:type="dxa"/>
            <w:gridSpan w:val="6"/>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Population in the site</w:t>
            </w:r>
          </w:p>
        </w:tc>
        <w:tc>
          <w:tcPr>
            <w:tcW w:w="2854" w:type="dxa"/>
            <w:gridSpan w:val="4"/>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Site assessment</w:t>
            </w:r>
          </w:p>
        </w:tc>
      </w:tr>
      <w:tr w:rsidR="00E7011C" w:rsidRPr="00E7011C" w:rsidTr="00E7011C">
        <w:trPr>
          <w:jc w:val="center"/>
        </w:trPr>
        <w:tc>
          <w:tcPr>
            <w:tcW w:w="423"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G</w:t>
            </w:r>
          </w:p>
        </w:tc>
        <w:tc>
          <w:tcPr>
            <w:tcW w:w="734"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Code</w:t>
            </w:r>
          </w:p>
        </w:tc>
        <w:tc>
          <w:tcPr>
            <w:tcW w:w="1084"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Scientific Name</w:t>
            </w:r>
          </w:p>
        </w:tc>
        <w:tc>
          <w:tcPr>
            <w:tcW w:w="460"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w:t>
            </w:r>
          </w:p>
        </w:tc>
        <w:tc>
          <w:tcPr>
            <w:tcW w:w="555"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NP</w:t>
            </w:r>
          </w:p>
        </w:tc>
        <w:tc>
          <w:tcPr>
            <w:tcW w:w="461"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T</w:t>
            </w:r>
          </w:p>
        </w:tc>
        <w:tc>
          <w:tcPr>
            <w:tcW w:w="1288" w:type="dxa"/>
            <w:gridSpan w:val="2"/>
            <w:shd w:val="clear" w:color="auto" w:fill="D9D9D9"/>
            <w:vAlign w:val="center"/>
          </w:tcPr>
          <w:p w:rsidR="005D54D2" w:rsidRPr="00E7011C" w:rsidRDefault="005D54D2" w:rsidP="005D54D2">
            <w:pPr>
              <w:spacing w:before="120" w:after="120" w:line="240" w:lineRule="auto"/>
              <w:jc w:val="center"/>
              <w:rPr>
                <w:rFonts w:ascii="Times New Roman" w:hAnsi="Times New Roman"/>
                <w:b/>
                <w:lang w:eastAsia="en-GB"/>
              </w:rPr>
            </w:pPr>
            <w:r w:rsidRPr="00E7011C">
              <w:rPr>
                <w:rFonts w:ascii="Times New Roman" w:hAnsi="Times New Roman"/>
                <w:b/>
                <w:lang w:eastAsia="en-GB"/>
              </w:rPr>
              <w:t>Size</w:t>
            </w:r>
          </w:p>
        </w:tc>
        <w:tc>
          <w:tcPr>
            <w:tcW w:w="664"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Unit</w:t>
            </w:r>
          </w:p>
        </w:tc>
        <w:tc>
          <w:tcPr>
            <w:tcW w:w="614"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Cat.</w:t>
            </w:r>
          </w:p>
        </w:tc>
        <w:tc>
          <w:tcPr>
            <w:tcW w:w="938"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D.qual.</w:t>
            </w:r>
          </w:p>
        </w:tc>
        <w:tc>
          <w:tcPr>
            <w:tcW w:w="1023"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A/B/C/D</w:t>
            </w:r>
          </w:p>
        </w:tc>
        <w:tc>
          <w:tcPr>
            <w:tcW w:w="1831" w:type="dxa"/>
            <w:gridSpan w:val="3"/>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A/B/C</w:t>
            </w:r>
          </w:p>
        </w:tc>
      </w:tr>
      <w:tr w:rsidR="00E7011C" w:rsidRPr="00E7011C" w:rsidTr="00E7011C">
        <w:trPr>
          <w:jc w:val="center"/>
        </w:trPr>
        <w:tc>
          <w:tcPr>
            <w:tcW w:w="423"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734"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1084"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460"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555"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461"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644"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Min</w:t>
            </w:r>
          </w:p>
        </w:tc>
        <w:tc>
          <w:tcPr>
            <w:tcW w:w="644"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Max</w:t>
            </w:r>
          </w:p>
        </w:tc>
        <w:tc>
          <w:tcPr>
            <w:tcW w:w="664"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614"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938"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1023"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Pop.</w:t>
            </w:r>
          </w:p>
        </w:tc>
        <w:tc>
          <w:tcPr>
            <w:tcW w:w="697"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Con.</w:t>
            </w:r>
          </w:p>
        </w:tc>
        <w:tc>
          <w:tcPr>
            <w:tcW w:w="567"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Iso.</w:t>
            </w:r>
          </w:p>
        </w:tc>
        <w:tc>
          <w:tcPr>
            <w:tcW w:w="567"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Glo.</w:t>
            </w:r>
          </w:p>
        </w:tc>
      </w:tr>
      <w:tr w:rsidR="00E7011C" w:rsidRPr="00E7011C" w:rsidTr="00E7011C">
        <w:trPr>
          <w:jc w:val="center"/>
        </w:trPr>
        <w:tc>
          <w:tcPr>
            <w:tcW w:w="423"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r w:rsidRPr="00E7011C">
              <w:rPr>
                <w:rFonts w:ascii="Times New Roman" w:hAnsi="Times New Roman"/>
                <w:lang w:eastAsia="en-GB"/>
              </w:rPr>
              <w:t>M</w:t>
            </w:r>
          </w:p>
        </w:tc>
        <w:tc>
          <w:tcPr>
            <w:tcW w:w="734"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r w:rsidRPr="00E7011C">
              <w:rPr>
                <w:rFonts w:ascii="Times New Roman" w:hAnsi="Times New Roman"/>
                <w:lang w:val="en-US" w:eastAsia="bg-BG"/>
              </w:rPr>
              <w:t>1304</w:t>
            </w:r>
          </w:p>
        </w:tc>
        <w:tc>
          <w:tcPr>
            <w:tcW w:w="1084" w:type="dxa"/>
            <w:shd w:val="clear" w:color="auto" w:fill="auto"/>
            <w:vAlign w:val="center"/>
          </w:tcPr>
          <w:p w:rsidR="005D54D2" w:rsidRPr="00E7011C" w:rsidRDefault="005D54D2" w:rsidP="005D54D2">
            <w:pPr>
              <w:spacing w:before="120" w:after="120" w:line="240" w:lineRule="auto"/>
              <w:jc w:val="both"/>
              <w:rPr>
                <w:rFonts w:ascii="Times New Roman" w:hAnsi="Times New Roman"/>
                <w:i/>
                <w:lang w:val="en-GB" w:eastAsia="en-GB"/>
              </w:rPr>
            </w:pPr>
            <w:r w:rsidRPr="00E7011C">
              <w:rPr>
                <w:rFonts w:ascii="Times New Roman" w:hAnsi="Times New Roman"/>
                <w:i/>
                <w:iCs/>
                <w:color w:val="000000"/>
                <w:lang w:val="en-GB" w:eastAsia="bg-BG"/>
              </w:rPr>
              <w:t>Myotis blythii</w:t>
            </w:r>
          </w:p>
        </w:tc>
        <w:tc>
          <w:tcPr>
            <w:tcW w:w="460"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555"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461"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p</w:t>
            </w:r>
          </w:p>
        </w:tc>
        <w:tc>
          <w:tcPr>
            <w:tcW w:w="644"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11</w:t>
            </w:r>
          </w:p>
        </w:tc>
        <w:tc>
          <w:tcPr>
            <w:tcW w:w="644"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50</w:t>
            </w:r>
          </w:p>
        </w:tc>
        <w:tc>
          <w:tcPr>
            <w:tcW w:w="664"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i</w:t>
            </w:r>
          </w:p>
        </w:tc>
        <w:tc>
          <w:tcPr>
            <w:tcW w:w="614"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P</w:t>
            </w:r>
          </w:p>
        </w:tc>
        <w:tc>
          <w:tcPr>
            <w:tcW w:w="938"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M</w:t>
            </w:r>
          </w:p>
        </w:tc>
        <w:tc>
          <w:tcPr>
            <w:tcW w:w="1023"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c>
          <w:tcPr>
            <w:tcW w:w="69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B</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r>
    </w:tbl>
    <w:p w:rsidR="005D54D2" w:rsidRPr="005D54D2" w:rsidRDefault="005D54D2" w:rsidP="005D54D2">
      <w:pPr>
        <w:spacing w:after="0" w:line="240" w:lineRule="auto"/>
        <w:rPr>
          <w:rFonts w:ascii="Times New Roman" w:hAnsi="Times New Roman"/>
          <w:b/>
          <w:sz w:val="24"/>
          <w:szCs w:val="24"/>
          <w:lang w:val="en-GB" w:eastAsia="zh-CN"/>
        </w:rPr>
      </w:pPr>
    </w:p>
    <w:p w:rsidR="005D54D2" w:rsidRPr="005D54D2" w:rsidRDefault="005D54D2" w:rsidP="005D54D2">
      <w:pPr>
        <w:spacing w:after="0" w:line="240" w:lineRule="auto"/>
        <w:rPr>
          <w:rFonts w:ascii="Times New Roman" w:hAnsi="Times New Roman"/>
          <w:b/>
          <w:sz w:val="24"/>
          <w:szCs w:val="24"/>
          <w:lang w:val="en-GB" w:eastAsia="zh-CN"/>
        </w:rPr>
      </w:pPr>
      <w:r w:rsidRPr="005D54D2">
        <w:rPr>
          <w:rFonts w:ascii="Times New Roman" w:hAnsi="Times New Roman"/>
          <w:b/>
          <w:sz w:val="24"/>
          <w:szCs w:val="24"/>
          <w:lang w:eastAsia="zh-CN"/>
        </w:rPr>
        <w:t>5. Анализ на наличната информация</w:t>
      </w:r>
    </w:p>
    <w:p w:rsidR="005D54D2" w:rsidRPr="005D54D2" w:rsidRDefault="005D54D2" w:rsidP="005D54D2">
      <w:pPr>
        <w:spacing w:after="0" w:line="240" w:lineRule="auto"/>
        <w:ind w:firstLine="709"/>
        <w:jc w:val="both"/>
        <w:rPr>
          <w:rFonts w:ascii="Times New Roman" w:eastAsia="Arial" w:hAnsi="Times New Roman" w:cs="Arial"/>
          <w:color w:val="000000"/>
          <w:sz w:val="24"/>
          <w:szCs w:val="24"/>
          <w:lang w:eastAsia="bg-BG"/>
        </w:rPr>
      </w:pPr>
      <w:r w:rsidRPr="005D54D2">
        <w:rPr>
          <w:rFonts w:ascii="Times New Roman" w:hAnsi="Times New Roman"/>
          <w:sz w:val="24"/>
          <w:szCs w:val="24"/>
          <w:lang w:eastAsia="bg-BG"/>
        </w:rPr>
        <w:t>Според доклад "Разпространение и оценка на ПС на целеви вид 130</w:t>
      </w:r>
      <w:r w:rsidRPr="005D54D2">
        <w:rPr>
          <w:rFonts w:ascii="Times New Roman" w:hAnsi="Times New Roman"/>
          <w:sz w:val="24"/>
          <w:szCs w:val="24"/>
          <w:lang w:val="en-GB" w:eastAsia="bg-BG"/>
        </w:rPr>
        <w:t>7</w:t>
      </w:r>
      <w:r w:rsidRPr="005D54D2">
        <w:rPr>
          <w:rFonts w:ascii="Times New Roman" w:hAnsi="Times New Roman"/>
          <w:sz w:val="24"/>
          <w:szCs w:val="24"/>
          <w:lang w:eastAsia="bg-BG"/>
        </w:rPr>
        <w:t xml:space="preserve">. </w:t>
      </w:r>
      <w:r w:rsidRPr="005D54D2">
        <w:rPr>
          <w:rFonts w:ascii="Times New Roman" w:hAnsi="Times New Roman"/>
          <w:i/>
          <w:sz w:val="24"/>
          <w:szCs w:val="24"/>
          <w:lang w:val="en-GB" w:eastAsia="bg-BG"/>
        </w:rPr>
        <w:t>Myotis</w:t>
      </w:r>
      <w:r w:rsidRPr="005D54D2">
        <w:rPr>
          <w:rFonts w:ascii="Times New Roman" w:hAnsi="Times New Roman"/>
          <w:i/>
          <w:sz w:val="24"/>
          <w:szCs w:val="24"/>
          <w:lang w:eastAsia="bg-BG"/>
        </w:rPr>
        <w:t xml:space="preserve"> </w:t>
      </w:r>
      <w:r w:rsidRPr="005D54D2">
        <w:rPr>
          <w:rFonts w:ascii="Times New Roman" w:hAnsi="Times New Roman"/>
          <w:i/>
          <w:sz w:val="24"/>
          <w:szCs w:val="24"/>
          <w:lang w:val="en-GB" w:eastAsia="bg-BG"/>
        </w:rPr>
        <w:t>blythii</w:t>
      </w:r>
      <w:r w:rsidRPr="005D54D2">
        <w:rPr>
          <w:rFonts w:ascii="Times New Roman" w:hAnsi="Times New Roman"/>
          <w:sz w:val="24"/>
          <w:szCs w:val="24"/>
          <w:lang w:eastAsia="bg-BG"/>
        </w:rPr>
        <w:t xml:space="preserve"> (Остроух нощник) в ЗЗ BG0000498 „Видбол“ (</w:t>
      </w:r>
      <w:hyperlink r:id="rId180" w:history="1">
        <w:r w:rsidRPr="005D54D2">
          <w:rPr>
            <w:rFonts w:ascii="Times New Roman" w:hAnsi="Times New Roman"/>
            <w:color w:val="0000FF"/>
            <w:sz w:val="24"/>
            <w:szCs w:val="24"/>
            <w:u w:val="single"/>
            <w:lang w:eastAsia="bg-BG"/>
          </w:rPr>
          <w:t>http://natura2000.moew.government.bg/PublicDownloads/Auto/PS_SCI/BG0000498/BG0000498_PS_136_10.zip</w:t>
        </w:r>
      </w:hyperlink>
      <w:r w:rsidRPr="005D54D2">
        <w:rPr>
          <w:rFonts w:ascii="Times New Roman" w:hAnsi="Times New Roman"/>
          <w:sz w:val="24"/>
          <w:szCs w:val="24"/>
          <w:lang w:eastAsia="bg-BG"/>
        </w:rPr>
        <w:t xml:space="preserve">)  видът не е установен в зоната. Площта на най-благоприятните  местообитания е оценена на </w:t>
      </w:r>
      <w:r w:rsidRPr="005D54D2">
        <w:rPr>
          <w:rFonts w:ascii="Times New Roman" w:hAnsi="Times New Roman"/>
          <w:color w:val="000000"/>
          <w:sz w:val="24"/>
          <w:szCs w:val="24"/>
          <w:lang w:eastAsia="bg-BG"/>
        </w:rPr>
        <w:t>69.4</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(5.3% от площта на защитената зона)</w:t>
      </w:r>
      <w:r w:rsidRPr="005D54D2">
        <w:rPr>
          <w:rFonts w:ascii="Times New Roman" w:hAnsi="Times New Roman"/>
          <w:sz w:val="24"/>
          <w:szCs w:val="24"/>
          <w:lang w:eastAsia="bg-BG"/>
        </w:rPr>
        <w:t>. Площта на потенциално подходящите ловни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color w:val="000000"/>
          <w:sz w:val="24"/>
          <w:szCs w:val="24"/>
          <w:lang w:eastAsia="bg-BG"/>
        </w:rPr>
        <w:t>949</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(72,7% от площта на защитената зона)</w:t>
      </w:r>
      <w:r w:rsidRPr="005D54D2">
        <w:rPr>
          <w:rFonts w:ascii="Times New Roman" w:hAnsi="Times New Roman"/>
          <w:sz w:val="24"/>
          <w:szCs w:val="24"/>
          <w:lang w:eastAsia="bg-BG"/>
        </w:rPr>
        <w:t>.   Природозащитното състояние на остроухия нощник в зоната е оценено на "неблагоприятно-незадоволително" .</w:t>
      </w:r>
    </w:p>
    <w:p w:rsidR="005D54D2" w:rsidRPr="005D54D2" w:rsidRDefault="005D54D2" w:rsidP="005D54D2">
      <w:pPr>
        <w:spacing w:after="0" w:line="240" w:lineRule="auto"/>
        <w:ind w:firstLine="709"/>
        <w:jc w:val="both"/>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регистрация (Приложение 1) в </w:t>
      </w:r>
      <w:r w:rsidRPr="005D54D2">
        <w:rPr>
          <w:rFonts w:ascii="Times New Roman" w:hAnsi="Times New Roman"/>
          <w:color w:val="000000"/>
          <w:sz w:val="24"/>
          <w:szCs w:val="24"/>
          <w:lang w:val="en-GB" w:eastAsia="bg-BG"/>
        </w:rPr>
        <w:t>1</w:t>
      </w:r>
      <w:r w:rsidRPr="005D54D2">
        <w:rPr>
          <w:rFonts w:ascii="Times New Roman" w:hAnsi="Times New Roman"/>
          <w:color w:val="000000"/>
          <w:sz w:val="24"/>
          <w:szCs w:val="24"/>
          <w:lang w:eastAsia="bg-BG"/>
        </w:rPr>
        <w:t xml:space="preserve"> район в зоната през периода 13</w:t>
      </w:r>
      <w:r w:rsidRPr="005D54D2">
        <w:rPr>
          <w:rFonts w:ascii="Times New Roman" w:hAnsi="Times New Roman"/>
          <w:color w:val="000000"/>
          <w:sz w:val="24"/>
          <w:szCs w:val="24"/>
          <w:lang w:val="en-GB" w:eastAsia="bg-BG"/>
        </w:rPr>
        <w:t xml:space="preserve"> - </w:t>
      </w:r>
      <w:r w:rsidRPr="005D54D2">
        <w:rPr>
          <w:rFonts w:ascii="Times New Roman" w:hAnsi="Times New Roman"/>
          <w:color w:val="000000"/>
          <w:sz w:val="24"/>
          <w:szCs w:val="24"/>
          <w:lang w:eastAsia="bg-BG"/>
        </w:rPr>
        <w:t>14</w:t>
      </w:r>
      <w:r w:rsidRPr="005D54D2">
        <w:rPr>
          <w:rFonts w:ascii="Times New Roman" w:hAnsi="Times New Roman"/>
          <w:color w:val="000000"/>
          <w:sz w:val="24"/>
          <w:szCs w:val="24"/>
          <w:lang w:val="en-GB" w:eastAsia="bg-BG"/>
        </w:rPr>
        <w:t>. 0</w:t>
      </w:r>
      <w:r w:rsidRPr="005D54D2">
        <w:rPr>
          <w:rFonts w:ascii="Times New Roman" w:hAnsi="Times New Roman"/>
          <w:color w:val="000000"/>
          <w:sz w:val="24"/>
          <w:szCs w:val="24"/>
          <w:lang w:eastAsia="bg-BG"/>
        </w:rPr>
        <w:t>7</w:t>
      </w:r>
      <w:r w:rsidRPr="005D54D2">
        <w:rPr>
          <w:rFonts w:ascii="Times New Roman" w:hAnsi="Times New Roman"/>
          <w:color w:val="000000"/>
          <w:sz w:val="24"/>
          <w:szCs w:val="24"/>
          <w:lang w:val="en-GB" w:eastAsia="bg-BG"/>
        </w:rPr>
        <w:t xml:space="preserve">. 2021 </w:t>
      </w:r>
      <w:r w:rsidRPr="005D54D2">
        <w:rPr>
          <w:rFonts w:ascii="Times New Roman" w:hAnsi="Times New Roman"/>
          <w:color w:val="000000"/>
          <w:sz w:val="24"/>
          <w:szCs w:val="24"/>
          <w:lang w:eastAsia="bg-BG"/>
        </w:rPr>
        <w:t xml:space="preserve"> и 17 - 18.07.2021  са регистрирани 2 целеви вида. Дългоух нощник не е регистриран. </w:t>
      </w:r>
    </w:p>
    <w:p w:rsidR="005D54D2" w:rsidRPr="005D54D2" w:rsidRDefault="005D54D2" w:rsidP="005D54D2">
      <w:pPr>
        <w:spacing w:after="0" w:line="240" w:lineRule="auto"/>
        <w:ind w:firstLine="709"/>
        <w:jc w:val="both"/>
        <w:rPr>
          <w:rFonts w:ascii="Times New Roman" w:hAnsi="Times New Roman" w:cs="Calibri"/>
          <w:color w:val="000000"/>
          <w:sz w:val="24"/>
          <w:szCs w:val="24"/>
          <w:lang w:eastAsia="bg-BG"/>
        </w:rPr>
      </w:pPr>
      <w:r w:rsidRPr="005D54D2">
        <w:rPr>
          <w:rFonts w:ascii="Times New Roman" w:hAnsi="Times New Roman"/>
          <w:sz w:val="24"/>
          <w:szCs w:val="24"/>
          <w:lang w:eastAsia="bg-BG"/>
        </w:rPr>
        <w:t xml:space="preserve">На основата на екологичните изисквания на остроухия нощник е извършена нова оценка на </w:t>
      </w:r>
      <w:r w:rsidRPr="005D54D2">
        <w:rPr>
          <w:rFonts w:ascii="Times New Roman" w:hAnsi="Times New Roman"/>
          <w:color w:val="000000"/>
          <w:sz w:val="24"/>
          <w:szCs w:val="24"/>
          <w:lang w:eastAsia="bg-BG"/>
        </w:rPr>
        <w:t>подходящите</w:t>
      </w:r>
      <w:r w:rsidRPr="005D54D2">
        <w:rPr>
          <w:rFonts w:ascii="Times New Roman" w:hAnsi="Times New Roman"/>
          <w:sz w:val="24"/>
          <w:szCs w:val="24"/>
          <w:lang w:eastAsia="bg-BG"/>
        </w:rPr>
        <w:t xml:space="preserve"> местообитания в защитената зона, </w:t>
      </w:r>
      <w:r w:rsidRPr="005D54D2">
        <w:rPr>
          <w:rFonts w:ascii="Times New Roman" w:hAnsi="Times New Roman"/>
          <w:color w:val="000000"/>
          <w:sz w:val="24"/>
          <w:szCs w:val="24"/>
          <w:lang w:eastAsia="bg-BG"/>
        </w:rPr>
        <w:t>идентифицирани чрез типове земно покритие</w:t>
      </w:r>
      <w:r w:rsidRPr="005D54D2">
        <w:rPr>
          <w:rFonts w:ascii="Times New Roman" w:hAnsi="Times New Roman"/>
          <w:sz w:val="24"/>
          <w:szCs w:val="24"/>
          <w:lang w:eastAsia="bg-BG"/>
        </w:rPr>
        <w:t xml:space="preserve"> на Corine </w:t>
      </w:r>
      <w:r w:rsidRPr="005D54D2">
        <w:rPr>
          <w:rFonts w:ascii="Times New Roman" w:hAnsi="Times New Roman"/>
          <w:sz w:val="24"/>
          <w:szCs w:val="24"/>
          <w:lang w:val="en-GB" w:eastAsia="bg-BG"/>
        </w:rPr>
        <w:t>L</w:t>
      </w:r>
      <w:r w:rsidRPr="005D54D2">
        <w:rPr>
          <w:rFonts w:ascii="Times New Roman" w:hAnsi="Times New Roman"/>
          <w:sz w:val="24"/>
          <w:szCs w:val="24"/>
          <w:lang w:eastAsia="bg-BG"/>
        </w:rPr>
        <w:t>andcover 2018</w:t>
      </w:r>
      <w:r w:rsidRPr="005D54D2">
        <w:rPr>
          <w:rFonts w:ascii="Times New Roman" w:hAnsi="Times New Roman"/>
          <w:color w:val="000000"/>
          <w:sz w:val="24"/>
          <w:szCs w:val="24"/>
          <w:lang w:eastAsia="bg-BG"/>
        </w:rPr>
        <w:t xml:space="preserve">, представящи </w:t>
      </w:r>
      <w:r w:rsidRPr="005D54D2">
        <w:rPr>
          <w:rFonts w:ascii="Times New Roman" w:hAnsi="Times New Roman"/>
          <w:sz w:val="24"/>
          <w:szCs w:val="24"/>
          <w:lang w:eastAsia="bg-BG"/>
        </w:rPr>
        <w:t xml:space="preserve">пасища, широколистни гори, храсти, водни тела.   </w:t>
      </w:r>
      <w:r w:rsidRPr="005D54D2">
        <w:rPr>
          <w:rFonts w:ascii="Times New Roman" w:hAnsi="Times New Roman"/>
          <w:color w:val="000000"/>
          <w:sz w:val="24"/>
          <w:szCs w:val="24"/>
          <w:lang w:eastAsia="bg-BG"/>
        </w:rPr>
        <w:t xml:space="preserve">Общата площ на хранителните местообитания е </w:t>
      </w:r>
      <w:r w:rsidRPr="005D54D2">
        <w:rPr>
          <w:rFonts w:ascii="Times New Roman" w:hAnsi="Times New Roman" w:cs="Calibri"/>
          <w:color w:val="000000"/>
          <w:sz w:val="24"/>
          <w:szCs w:val="24"/>
          <w:lang w:val="en-GB" w:eastAsia="bg-BG"/>
        </w:rPr>
        <w:t xml:space="preserve">566 </w:t>
      </w:r>
      <w:r w:rsidRPr="005D54D2">
        <w:rPr>
          <w:rFonts w:ascii="Times New Roman" w:hAnsi="Times New Roman"/>
          <w:color w:val="000000"/>
          <w:sz w:val="24"/>
          <w:szCs w:val="24"/>
          <w:lang w:eastAsia="bg-BG"/>
        </w:rPr>
        <w:t>ха (Таблица</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2). </w:t>
      </w:r>
    </w:p>
    <w:p w:rsidR="005D54D2" w:rsidRPr="005D54D2" w:rsidRDefault="005D54D2" w:rsidP="005D54D2">
      <w:pPr>
        <w:spacing w:before="120" w:after="120" w:line="240" w:lineRule="auto"/>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Таблица 2. Площи на типове земно покритие според Cor</w:t>
      </w:r>
      <w:r w:rsidRPr="005D54D2">
        <w:rPr>
          <w:rFonts w:ascii="Times New Roman" w:hAnsi="Times New Roman"/>
          <w:color w:val="000000"/>
          <w:sz w:val="24"/>
          <w:szCs w:val="24"/>
          <w:lang w:val="en-GB" w:eastAsia="bg-BG"/>
        </w:rPr>
        <w:t xml:space="preserve">ine Land Cover 2018, представляващи подходящи местообитания за </w:t>
      </w:r>
      <w:r w:rsidRPr="005D54D2">
        <w:rPr>
          <w:rFonts w:ascii="Times New Roman" w:hAnsi="Times New Roman"/>
          <w:color w:val="000000"/>
          <w:sz w:val="24"/>
          <w:szCs w:val="24"/>
          <w:lang w:eastAsia="bg-BG"/>
        </w:rPr>
        <w:t>остроухия нощник (</w:t>
      </w:r>
      <w:r w:rsidRPr="005D54D2">
        <w:rPr>
          <w:rFonts w:ascii="Times New Roman" w:hAnsi="Times New Roman"/>
          <w:i/>
          <w:color w:val="000000"/>
          <w:sz w:val="24"/>
          <w:szCs w:val="24"/>
          <w:lang w:val="en-GB" w:eastAsia="bg-BG"/>
        </w:rPr>
        <w:t>Myotis blythii</w:t>
      </w:r>
      <w:r w:rsidRPr="005D54D2">
        <w:rPr>
          <w:rFonts w:ascii="Times New Roman" w:hAnsi="Times New Roman"/>
          <w:color w:val="000000"/>
          <w:sz w:val="24"/>
          <w:szCs w:val="24"/>
          <w:lang w:eastAsia="bg-BG"/>
        </w:rPr>
        <w:t>)</w:t>
      </w:r>
    </w:p>
    <w:p w:rsidR="005D54D2" w:rsidRPr="005D54D2" w:rsidRDefault="005D54D2" w:rsidP="005D54D2">
      <w:pPr>
        <w:spacing w:after="0" w:line="240" w:lineRule="auto"/>
        <w:rPr>
          <w:rFonts w:ascii="Times New Roman" w:hAnsi="Times New Roman"/>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2261"/>
        <w:gridCol w:w="1223"/>
      </w:tblGrid>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noWrap/>
            <w:hideMark/>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Площ [ha]</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231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74.780</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lastRenderedPageBreak/>
              <w:t>311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157.381</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329.831</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511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3.656</w:t>
            </w:r>
          </w:p>
        </w:tc>
      </w:tr>
      <w:tr w:rsidR="005D54D2" w:rsidRPr="005D54D2" w:rsidTr="005D54D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cs="Calibri"/>
                <w:color w:val="000000"/>
                <w:sz w:val="24"/>
                <w:szCs w:val="24"/>
                <w:lang w:val="en-GB" w:eastAsia="bg-BG"/>
              </w:rPr>
            </w:pPr>
            <w:r w:rsidRPr="005D54D2">
              <w:rPr>
                <w:rFonts w:cs="Calibri"/>
                <w:color w:val="000000"/>
                <w:szCs w:val="24"/>
                <w:lang w:eastAsia="bg-BG"/>
              </w:rPr>
              <w:t>565.648</w:t>
            </w:r>
          </w:p>
        </w:tc>
      </w:tr>
    </w:tbl>
    <w:p w:rsidR="005D54D2" w:rsidRPr="005D54D2" w:rsidRDefault="005D54D2" w:rsidP="005D54D2">
      <w:pPr>
        <w:spacing w:before="120" w:after="0" w:line="240" w:lineRule="auto"/>
        <w:rPr>
          <w:rFonts w:ascii="Times New Roman" w:hAnsi="Times New Roman"/>
          <w:b/>
          <w:color w:val="000000"/>
          <w:sz w:val="24"/>
          <w:szCs w:val="24"/>
          <w:lang w:eastAsia="bg-BG"/>
        </w:rPr>
      </w:pPr>
    </w:p>
    <w:p w:rsidR="005D54D2" w:rsidRPr="005D54D2" w:rsidRDefault="005D54D2" w:rsidP="005D54D2">
      <w:pPr>
        <w:spacing w:before="120" w:after="0" w:line="240" w:lineRule="auto"/>
        <w:rPr>
          <w:rFonts w:ascii="Times New Roman" w:hAnsi="Times New Roman"/>
          <w:color w:val="000000"/>
          <w:sz w:val="24"/>
          <w:szCs w:val="24"/>
          <w:lang w:val="en-GB" w:eastAsia="bg-BG"/>
        </w:rPr>
      </w:pPr>
      <w:r w:rsidRPr="005D54D2">
        <w:rPr>
          <w:rFonts w:ascii="Times New Roman" w:hAnsi="Times New Roman"/>
          <w:b/>
          <w:color w:val="000000"/>
          <w:sz w:val="24"/>
          <w:szCs w:val="24"/>
          <w:lang w:eastAsia="bg-BG"/>
        </w:rPr>
        <w:t>6. Цели за подобряване/поддържане на природозащитното състояние на вида в зоната</w:t>
      </w:r>
    </w:p>
    <w:p w:rsidR="005D54D2" w:rsidRPr="005D54D2" w:rsidRDefault="005D54D2" w:rsidP="005D54D2">
      <w:pPr>
        <w:spacing w:after="0" w:line="240" w:lineRule="auto"/>
        <w:ind w:firstLine="709"/>
        <w:jc w:val="both"/>
        <w:rPr>
          <w:rFonts w:ascii="Times New Roman" w:hAnsi="Times New Roman"/>
          <w:color w:val="000000"/>
          <w:sz w:val="24"/>
          <w:szCs w:val="24"/>
          <w:lang w:eastAsia="bg-BG"/>
        </w:rPr>
      </w:pPr>
      <w:r w:rsidRPr="005D54D2">
        <w:rPr>
          <w:rFonts w:ascii="Times New Roman" w:hAnsi="Times New Roman"/>
          <w:sz w:val="24"/>
          <w:szCs w:val="24"/>
          <w:lang w:eastAsia="bg-BG"/>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Тъй като </w:t>
      </w:r>
      <w:r w:rsidRPr="005D54D2">
        <w:rPr>
          <w:rFonts w:ascii="Times New Roman" w:hAnsi="Times New Roman"/>
          <w:color w:val="000000"/>
          <w:sz w:val="24"/>
          <w:szCs w:val="24"/>
          <w:lang w:eastAsia="bg-BG"/>
        </w:rPr>
        <w:t xml:space="preserve">зоната не осигурява подходящи условия за устойчиво съществуване на вида - липсват  пещери, подходящи за размножителни и особено за зимни убежища, предлаганите цели засягат само параметър Местообитание. </w:t>
      </w:r>
    </w:p>
    <w:p w:rsidR="005D54D2" w:rsidRPr="005D54D2" w:rsidRDefault="005D54D2" w:rsidP="005D54D2">
      <w:pPr>
        <w:spacing w:before="120" w:after="120" w:line="240" w:lineRule="auto"/>
        <w:jc w:val="both"/>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1219"/>
        <w:gridCol w:w="1182"/>
        <w:gridCol w:w="1808"/>
        <w:gridCol w:w="1849"/>
      </w:tblGrid>
      <w:tr w:rsidR="005D54D2" w:rsidRPr="005D54D2" w:rsidTr="005D54D2">
        <w:trPr>
          <w:tblHeader/>
        </w:trPr>
        <w:tc>
          <w:tcPr>
            <w:tcW w:w="2688" w:type="dxa"/>
            <w:shd w:val="clear" w:color="auto" w:fill="DBE5F1"/>
          </w:tcPr>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Параметър</w:t>
            </w:r>
          </w:p>
        </w:tc>
        <w:tc>
          <w:tcPr>
            <w:tcW w:w="2215" w:type="dxa"/>
            <w:shd w:val="clear" w:color="auto" w:fill="DBE5F1"/>
          </w:tcPr>
          <w:p w:rsidR="00E7011C" w:rsidRDefault="00E7011C" w:rsidP="005D54D2">
            <w:pPr>
              <w:spacing w:after="0" w:line="240" w:lineRule="auto"/>
              <w:rPr>
                <w:rFonts w:ascii="Times New Roman" w:hAnsi="Times New Roman"/>
                <w:b/>
                <w:sz w:val="24"/>
                <w:szCs w:val="24"/>
                <w:lang w:eastAsia="bg-BG"/>
              </w:rPr>
            </w:pPr>
            <w:r>
              <w:rPr>
                <w:rFonts w:ascii="Times New Roman" w:hAnsi="Times New Roman"/>
                <w:b/>
                <w:sz w:val="24"/>
                <w:szCs w:val="24"/>
                <w:lang w:eastAsia="bg-BG"/>
              </w:rPr>
              <w:t>Мерна</w:t>
            </w:r>
          </w:p>
          <w:p w:rsidR="005D54D2" w:rsidRPr="005D54D2" w:rsidRDefault="00E7011C" w:rsidP="005D54D2">
            <w:pPr>
              <w:spacing w:after="0" w:line="240" w:lineRule="auto"/>
              <w:rPr>
                <w:rFonts w:ascii="Times New Roman" w:hAnsi="Times New Roman"/>
                <w:b/>
                <w:sz w:val="24"/>
                <w:szCs w:val="24"/>
                <w:lang w:eastAsia="bg-BG"/>
              </w:rPr>
            </w:pPr>
            <w:r>
              <w:rPr>
                <w:rFonts w:ascii="Times New Roman" w:hAnsi="Times New Roman"/>
                <w:b/>
                <w:sz w:val="24"/>
                <w:szCs w:val="24"/>
                <w:lang w:eastAsia="bg-BG"/>
              </w:rPr>
              <w:t>е</w:t>
            </w:r>
            <w:r w:rsidR="005D54D2" w:rsidRPr="005D54D2">
              <w:rPr>
                <w:rFonts w:ascii="Times New Roman" w:hAnsi="Times New Roman"/>
                <w:b/>
                <w:sz w:val="24"/>
                <w:szCs w:val="24"/>
                <w:lang w:eastAsia="bg-BG"/>
              </w:rPr>
              <w:t>диница</w:t>
            </w:r>
          </w:p>
        </w:tc>
        <w:tc>
          <w:tcPr>
            <w:tcW w:w="1147" w:type="dxa"/>
            <w:shd w:val="clear" w:color="auto" w:fill="DBE5F1"/>
          </w:tcPr>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Целева стойност</w:t>
            </w:r>
          </w:p>
        </w:tc>
        <w:tc>
          <w:tcPr>
            <w:tcW w:w="1599" w:type="dxa"/>
            <w:shd w:val="clear" w:color="auto" w:fill="DBE5F1"/>
          </w:tcPr>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Допълнителна информация</w:t>
            </w:r>
          </w:p>
        </w:tc>
        <w:tc>
          <w:tcPr>
            <w:tcW w:w="1639" w:type="dxa"/>
            <w:shd w:val="clear" w:color="auto" w:fill="DBE5F1"/>
          </w:tcPr>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Специфични цели</w:t>
            </w:r>
          </w:p>
        </w:tc>
      </w:tr>
      <w:tr w:rsidR="005D54D2" w:rsidRPr="005D54D2" w:rsidTr="005D54D2">
        <w:tc>
          <w:tcPr>
            <w:tcW w:w="2688" w:type="dxa"/>
          </w:tcPr>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Местообитание на вида: Площ на подходящите/хранителните пестообитания на вида</w:t>
            </w:r>
          </w:p>
        </w:tc>
        <w:tc>
          <w:tcPr>
            <w:tcW w:w="2215" w:type="dxa"/>
          </w:tcPr>
          <w:p w:rsidR="005D54D2" w:rsidRPr="005D54D2" w:rsidRDefault="005D54D2" w:rsidP="005D54D2">
            <w:pPr>
              <w:spacing w:after="0" w:line="240" w:lineRule="auto"/>
              <w:rPr>
                <w:rFonts w:ascii="Times New Roman" w:hAnsi="Times New Roman"/>
                <w:sz w:val="24"/>
                <w:szCs w:val="24"/>
                <w:lang w:eastAsia="bg-BG"/>
              </w:rPr>
            </w:pPr>
            <w:r w:rsidRPr="005D54D2">
              <w:rPr>
                <w:rFonts w:ascii="Times New Roman" w:hAnsi="Times New Roman"/>
                <w:sz w:val="24"/>
                <w:szCs w:val="24"/>
                <w:lang w:val="en-GB" w:eastAsia="bg-BG"/>
              </w:rPr>
              <w:t>ha</w:t>
            </w:r>
          </w:p>
        </w:tc>
        <w:tc>
          <w:tcPr>
            <w:tcW w:w="1147" w:type="dxa"/>
          </w:tcPr>
          <w:p w:rsidR="005D54D2" w:rsidRPr="005D54D2" w:rsidRDefault="005D54D2" w:rsidP="005D54D2">
            <w:pPr>
              <w:spacing w:after="0" w:line="240" w:lineRule="auto"/>
              <w:rPr>
                <w:rFonts w:ascii="Times New Roman" w:hAnsi="Times New Roman"/>
                <w:sz w:val="24"/>
                <w:szCs w:val="24"/>
                <w:lang w:val="en-GB" w:eastAsia="bg-BG"/>
              </w:rPr>
            </w:pPr>
            <w:r w:rsidRPr="005D54D2">
              <w:rPr>
                <w:rFonts w:ascii="Times New Roman" w:hAnsi="Times New Roman"/>
                <w:sz w:val="24"/>
                <w:szCs w:val="24"/>
                <w:lang w:val="en-GB" w:eastAsia="bg-BG"/>
              </w:rPr>
              <w:t>560</w:t>
            </w:r>
          </w:p>
        </w:tc>
        <w:tc>
          <w:tcPr>
            <w:tcW w:w="1599" w:type="dxa"/>
          </w:tcPr>
          <w:p w:rsidR="005D54D2" w:rsidRPr="005D54D2" w:rsidRDefault="005D54D2" w:rsidP="005D54D2">
            <w:pPr>
              <w:spacing w:after="0" w:line="240" w:lineRule="auto"/>
              <w:rPr>
                <w:rFonts w:ascii="Times New Roman" w:hAnsi="Times New Roman"/>
                <w:sz w:val="24"/>
                <w:szCs w:val="24"/>
                <w:lang w:val="en-GB" w:eastAsia="bg-BG"/>
              </w:rPr>
            </w:pPr>
            <w:r w:rsidRPr="005D54D2">
              <w:rPr>
                <w:rFonts w:ascii="Times New Roman" w:hAnsi="Times New Roman"/>
                <w:sz w:val="24"/>
                <w:szCs w:val="24"/>
                <w:lang w:eastAsia="en-GB"/>
              </w:rPr>
              <w:t xml:space="preserve">В резултат от GIS анализ, основан на прилагане  на екологични критерии площта на подходящите местообитания е  ок. </w:t>
            </w:r>
            <w:r w:rsidRPr="005D54D2">
              <w:rPr>
                <w:rFonts w:ascii="Times New Roman" w:hAnsi="Times New Roman"/>
                <w:sz w:val="24"/>
                <w:szCs w:val="24"/>
                <w:lang w:val="en-GB" w:eastAsia="en-GB"/>
              </w:rPr>
              <w:t>560</w:t>
            </w:r>
            <w:r w:rsidRPr="005D54D2">
              <w:rPr>
                <w:rFonts w:ascii="Times New Roman" w:hAnsi="Times New Roman"/>
                <w:sz w:val="24"/>
                <w:szCs w:val="24"/>
                <w:lang w:eastAsia="en-GB"/>
              </w:rPr>
              <w:t xml:space="preserve"> ха. Според проведените пилотни изследвания в зоната състоянието им като потенциални местообитания на прилепи е добро</w:t>
            </w:r>
            <w:r w:rsidRPr="005D54D2">
              <w:rPr>
                <w:rFonts w:ascii="Times New Roman" w:hAnsi="Times New Roman"/>
                <w:sz w:val="24"/>
                <w:szCs w:val="24"/>
                <w:lang w:val="en-GB" w:eastAsia="en-GB"/>
              </w:rPr>
              <w:t>.</w:t>
            </w:r>
          </w:p>
        </w:tc>
        <w:tc>
          <w:tcPr>
            <w:tcW w:w="1639" w:type="dxa"/>
          </w:tcPr>
          <w:p w:rsidR="005D54D2" w:rsidRPr="005D54D2" w:rsidRDefault="005D54D2" w:rsidP="005D54D2">
            <w:pPr>
              <w:spacing w:after="0" w:line="240" w:lineRule="auto"/>
              <w:rPr>
                <w:rFonts w:ascii="Times New Roman" w:hAnsi="Times New Roman"/>
                <w:sz w:val="24"/>
                <w:szCs w:val="24"/>
                <w:lang w:val="en-GB" w:eastAsia="bg-BG"/>
              </w:rPr>
            </w:pPr>
            <w:r w:rsidRPr="005D54D2">
              <w:rPr>
                <w:rFonts w:ascii="Times New Roman" w:hAnsi="Times New Roman"/>
                <w:sz w:val="24"/>
                <w:szCs w:val="24"/>
                <w:lang w:eastAsia="bg-BG"/>
              </w:rPr>
              <w:t>Поддържане на благоприятното състояние  на подходящите местообитания</w:t>
            </w:r>
          </w:p>
        </w:tc>
      </w:tr>
    </w:tbl>
    <w:p w:rsidR="005D54D2" w:rsidRPr="005D54D2" w:rsidRDefault="005D54D2" w:rsidP="005D54D2">
      <w:pPr>
        <w:spacing w:after="0" w:line="240" w:lineRule="auto"/>
        <w:rPr>
          <w:rFonts w:ascii="Times New Roman" w:hAnsi="Times New Roman"/>
          <w:sz w:val="24"/>
          <w:szCs w:val="24"/>
          <w:lang w:val="en-GB" w:eastAsia="bg-BG"/>
        </w:rPr>
      </w:pP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7. Необходимост от промени в СФ за защитената зона</w:t>
      </w:r>
      <w:r w:rsidRPr="005D54D2">
        <w:rPr>
          <w:rFonts w:ascii="Times New Roman" w:hAnsi="Times New Roman"/>
          <w:sz w:val="24"/>
          <w:szCs w:val="24"/>
          <w:lang w:eastAsia="bg-BG"/>
        </w:rPr>
        <w:t xml:space="preserve"> </w:t>
      </w:r>
    </w:p>
    <w:p w:rsidR="005D54D2" w:rsidRPr="005D54D2" w:rsidRDefault="005D54D2" w:rsidP="005D54D2">
      <w:pPr>
        <w:suppressAutoHyphens/>
        <w:spacing w:before="120" w:after="120" w:line="240" w:lineRule="auto"/>
        <w:jc w:val="both"/>
        <w:rPr>
          <w:rFonts w:ascii="Times New Roman" w:hAnsi="Times New Roman"/>
          <w:sz w:val="24"/>
          <w:szCs w:val="24"/>
          <w:lang w:eastAsia="zh-CN"/>
        </w:rPr>
      </w:pPr>
      <w:r w:rsidRPr="005D54D2">
        <w:rPr>
          <w:rFonts w:ascii="Times New Roman" w:hAnsi="Times New Roman"/>
          <w:sz w:val="24"/>
          <w:szCs w:val="24"/>
          <w:lang w:eastAsia="zh-CN"/>
        </w:rPr>
        <w:t>Не се налагат промени в Стандартния формуляр</w:t>
      </w:r>
    </w:p>
    <w:p w:rsidR="005D54D2" w:rsidRPr="005D54D2" w:rsidRDefault="005D54D2" w:rsidP="005D54D2">
      <w:pPr>
        <w:spacing w:before="120" w:after="120" w:line="240" w:lineRule="auto"/>
        <w:jc w:val="both"/>
        <w:rPr>
          <w:rFonts w:ascii="Times New Roman" w:eastAsia="Calibri" w:hAnsi="Times New Roman"/>
          <w:b/>
          <w:sz w:val="24"/>
          <w:szCs w:val="24"/>
          <w:lang w:val="en-GB" w:eastAsia="bg-BG"/>
        </w:rPr>
      </w:pPr>
      <w:r w:rsidRPr="005D54D2">
        <w:rPr>
          <w:rFonts w:ascii="Times New Roman" w:eastAsia="Calibri" w:hAnsi="Times New Roman"/>
          <w:b/>
          <w:sz w:val="24"/>
          <w:szCs w:val="24"/>
          <w:lang w:eastAsia="bg-BG"/>
        </w:rPr>
        <w:t>8. Цитирана литература</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 xml:space="preserve">Документ За Целите На Натура 2000, </w:t>
      </w:r>
      <w:hyperlink r:id="rId181" w:history="1">
        <w:r w:rsidRPr="005D54D2">
          <w:rPr>
            <w:rFonts w:ascii="Times New Roman" w:hAnsi="Times New Roman"/>
            <w:color w:val="0000FF"/>
            <w:sz w:val="24"/>
            <w:szCs w:val="24"/>
            <w:u w:val="single"/>
            <w:lang w:eastAsia="bg-BG"/>
          </w:rPr>
          <w:t>https://www.moew.government.bg</w:t>
        </w:r>
      </w:hyperlink>
    </w:p>
    <w:p w:rsidR="005D54D2" w:rsidRPr="005D54D2" w:rsidRDefault="005D54D2" w:rsidP="005D54D2">
      <w:pPr>
        <w:spacing w:after="0" w:line="240" w:lineRule="auto"/>
        <w:ind w:left="709" w:hanging="709"/>
        <w:jc w:val="both"/>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5D54D2" w:rsidRPr="005D54D2" w:rsidRDefault="005D54D2" w:rsidP="005D54D2">
      <w:pPr>
        <w:spacing w:after="0" w:line="240" w:lineRule="auto"/>
        <w:ind w:left="709" w:hanging="709"/>
        <w:jc w:val="both"/>
        <w:rPr>
          <w:rFonts w:ascii="Times New Roman" w:eastAsia="Calibri" w:hAnsi="Times New Roman"/>
          <w:sz w:val="24"/>
          <w:szCs w:val="24"/>
          <w:lang w:val="en-GB" w:eastAsia="bg-BG"/>
        </w:rPr>
      </w:pPr>
      <w:r w:rsidRPr="005D54D2">
        <w:rPr>
          <w:rFonts w:ascii="Times New Roman" w:eastAsia="Calibri" w:hAnsi="Times New Roman"/>
          <w:sz w:val="24"/>
          <w:szCs w:val="24"/>
          <w:lang w:eastAsia="bg-BG"/>
        </w:rPr>
        <w:lastRenderedPageBreak/>
        <w:t>Пешев Ц., Пешев Д., Попов В. 2004. Фауна на България, т.27. Mammalia. Акад. Изд. Марин Дринов, София, 632 с.</w:t>
      </w:r>
    </w:p>
    <w:p w:rsidR="005D54D2" w:rsidRPr="005D54D2" w:rsidRDefault="005D54D2" w:rsidP="005D54D2">
      <w:pPr>
        <w:spacing w:after="0" w:line="240" w:lineRule="auto"/>
        <w:ind w:left="709" w:hanging="709"/>
        <w:jc w:val="both"/>
        <w:rPr>
          <w:rFonts w:ascii="Times New Roman" w:eastAsia="Calibri" w:hAnsi="Times New Roman"/>
          <w:sz w:val="24"/>
          <w:szCs w:val="24"/>
          <w:lang w:eastAsia="bg-BG"/>
        </w:rPr>
      </w:pPr>
      <w:r w:rsidRPr="005D54D2">
        <w:rPr>
          <w:rFonts w:ascii="Times New Roman" w:eastAsia="Calibri" w:hAnsi="Times New Roman"/>
          <w:sz w:val="24"/>
          <w:szCs w:val="24"/>
          <w:lang w:eastAsia="bg-BG"/>
        </w:rPr>
        <w:t>Стрелков, П. П. 1972. Остроухие ночницы; распространение, географическая изменчивость, отличия от больших ночниц.</w:t>
      </w:r>
      <w:r w:rsidRPr="005D54D2">
        <w:rPr>
          <w:rFonts w:ascii="Times New Roman" w:eastAsia="Calibri" w:hAnsi="Times New Roman"/>
          <w:sz w:val="24"/>
          <w:szCs w:val="24"/>
          <w:lang w:eastAsia="bg-BG"/>
        </w:rPr>
        <w:br/>
        <w:t>Acta Theriol. 17(28): 355-380.</w:t>
      </w:r>
    </w:p>
    <w:p w:rsidR="005D54D2" w:rsidRPr="005D54D2" w:rsidRDefault="005D54D2" w:rsidP="005D54D2">
      <w:pPr>
        <w:spacing w:after="0" w:line="240" w:lineRule="auto"/>
        <w:ind w:left="709" w:hanging="709"/>
        <w:jc w:val="both"/>
        <w:rPr>
          <w:rFonts w:ascii="Times New Roman" w:hAnsi="Times New Roman"/>
          <w:color w:val="333333"/>
          <w:sz w:val="24"/>
          <w:szCs w:val="24"/>
          <w:shd w:val="clear" w:color="auto" w:fill="FCFCFC"/>
          <w:lang w:eastAsia="bg-BG"/>
        </w:rPr>
      </w:pPr>
      <w:r w:rsidRPr="005D54D2">
        <w:rPr>
          <w:rFonts w:ascii="Times New Roman" w:hAnsi="Times New Roman"/>
          <w:color w:val="333333"/>
          <w:sz w:val="24"/>
          <w:szCs w:val="24"/>
          <w:shd w:val="clear" w:color="auto" w:fill="FCFCFC"/>
          <w:lang w:eastAsia="bg-BG"/>
        </w:rPr>
        <w:t>Afonso E, Goydadin A-C, Giraudoux P, Farny G (2017) Investigating hybridization between the two sibling bat species </w:t>
      </w:r>
      <w:r w:rsidRPr="005D54D2">
        <w:rPr>
          <w:rFonts w:ascii="Times New Roman" w:hAnsi="Times New Roman"/>
          <w:i/>
          <w:iCs/>
          <w:color w:val="333333"/>
          <w:sz w:val="24"/>
          <w:szCs w:val="24"/>
          <w:shd w:val="clear" w:color="auto" w:fill="FCFCFC"/>
          <w:lang w:eastAsia="bg-BG"/>
        </w:rPr>
        <w:t>Myotis myotis</w:t>
      </w:r>
      <w:r w:rsidRPr="005D54D2">
        <w:rPr>
          <w:rFonts w:ascii="Times New Roman" w:hAnsi="Times New Roman"/>
          <w:color w:val="333333"/>
          <w:sz w:val="24"/>
          <w:szCs w:val="24"/>
          <w:shd w:val="clear" w:color="auto" w:fill="FCFCFC"/>
          <w:lang w:eastAsia="bg-BG"/>
        </w:rPr>
        <w:t> and </w:t>
      </w:r>
      <w:r w:rsidRPr="005D54D2">
        <w:rPr>
          <w:rFonts w:ascii="Times New Roman" w:hAnsi="Times New Roman"/>
          <w:i/>
          <w:iCs/>
          <w:color w:val="333333"/>
          <w:sz w:val="24"/>
          <w:szCs w:val="24"/>
          <w:shd w:val="clear" w:color="auto" w:fill="FCFCFC"/>
          <w:lang w:eastAsia="bg-BG"/>
        </w:rPr>
        <w:t>M. blythii</w:t>
      </w:r>
      <w:r w:rsidRPr="005D54D2">
        <w:rPr>
          <w:rFonts w:ascii="Times New Roman" w:hAnsi="Times New Roman"/>
          <w:color w:val="333333"/>
          <w:sz w:val="24"/>
          <w:szCs w:val="24"/>
          <w:shd w:val="clear" w:color="auto" w:fill="FCFCFC"/>
          <w:lang w:eastAsia="bg-BG"/>
        </w:rPr>
        <w:t> from guano in a natural mixed maternity colony. PLoS One 12(2):e0170534.</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Arlettaz R. 1993. Habitat selection in two sympatryc, sibling species of bats: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 xml:space="preserve">and </w:t>
      </w:r>
      <w:r w:rsidRPr="005D54D2">
        <w:rPr>
          <w:rFonts w:ascii="Times New Roman" w:hAnsi="Times New Roman"/>
          <w:i/>
          <w:iCs/>
          <w:color w:val="000000"/>
          <w:sz w:val="24"/>
          <w:szCs w:val="24"/>
          <w:lang w:eastAsia="bg-BG"/>
        </w:rPr>
        <w:t>M yotis blythii.</w:t>
      </w:r>
      <w:r w:rsidRPr="005D54D2">
        <w:rPr>
          <w:rFonts w:ascii="Times New Roman" w:hAnsi="Times New Roman"/>
          <w:color w:val="000000"/>
          <w:sz w:val="24"/>
          <w:szCs w:val="24"/>
          <w:lang w:eastAsia="bg-BG"/>
        </w:rPr>
        <w:t>Abstracts from the VI European Bat Research Symposium, Evora, Portugal - August 1993.</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Arlettaz, R. 1995. Ecology of the sibling mouse-eared bats (Myotis myotis and Myotis blythii): zoogeography, niche, competition, and foraging. Ph.D. thesis, University of Lausanne, Switzerland.</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Arlettaz, R. 1996. Feeding behaviour and foraging strategy of free-living mouse-eared bats</w:t>
      </w:r>
      <w:r w:rsidRPr="005D54D2">
        <w:rPr>
          <w:rFonts w:ascii="Times New Roman" w:hAnsi="Times New Roman"/>
          <w:i/>
          <w:iCs/>
          <w:sz w:val="24"/>
          <w:szCs w:val="24"/>
          <w:lang w:eastAsia="bg-BG"/>
        </w:rPr>
        <w:t xml:space="preserve">, Myotis myotis </w:t>
      </w:r>
      <w:r w:rsidRPr="005D54D2">
        <w:rPr>
          <w:rFonts w:ascii="Times New Roman" w:hAnsi="Times New Roman"/>
          <w:sz w:val="24"/>
          <w:szCs w:val="24"/>
          <w:lang w:eastAsia="bg-BG"/>
        </w:rPr>
        <w:t>and</w:t>
      </w:r>
      <w:r w:rsidRPr="005D54D2">
        <w:rPr>
          <w:rFonts w:ascii="Times New Roman" w:hAnsi="Times New Roman"/>
          <w:i/>
          <w:iCs/>
          <w:sz w:val="24"/>
          <w:szCs w:val="24"/>
          <w:lang w:eastAsia="bg-BG"/>
        </w:rPr>
        <w:t xml:space="preserve"> Myotis blythii. </w:t>
      </w:r>
      <w:r w:rsidRPr="005D54D2">
        <w:rPr>
          <w:rFonts w:ascii="Times New Roman" w:hAnsi="Times New Roman"/>
          <w:sz w:val="24"/>
          <w:szCs w:val="24"/>
          <w:lang w:eastAsia="bg-BG"/>
        </w:rPr>
        <w:t>Animal Behaviour,</w:t>
      </w:r>
      <w:r w:rsidRPr="005D54D2">
        <w:rPr>
          <w:rFonts w:ascii="Times New Roman" w:hAnsi="Times New Roman"/>
          <w:i/>
          <w:iCs/>
          <w:sz w:val="24"/>
          <w:szCs w:val="24"/>
          <w:lang w:eastAsia="bg-BG"/>
        </w:rPr>
        <w:t xml:space="preserve"> </w:t>
      </w:r>
      <w:r w:rsidRPr="005D54D2">
        <w:rPr>
          <w:rFonts w:ascii="Times New Roman" w:hAnsi="Times New Roman"/>
          <w:sz w:val="24"/>
          <w:szCs w:val="24"/>
          <w:lang w:eastAsia="bg-BG"/>
        </w:rPr>
        <w:t xml:space="preserve">51(1), 1–11. </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Arlettaz R. 1999. Habitat selection as a major resource partitioning mechanism between the two sympatric bat species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 xml:space="preserve">and </w:t>
      </w:r>
      <w:r w:rsidRPr="005D54D2">
        <w:rPr>
          <w:rFonts w:ascii="Times New Roman" w:hAnsi="Times New Roman"/>
          <w:i/>
          <w:color w:val="000000"/>
          <w:sz w:val="24"/>
          <w:szCs w:val="24"/>
          <w:lang w:eastAsia="bg-BG"/>
        </w:rPr>
        <w:t>Myotis blythii</w:t>
      </w:r>
      <w:r w:rsidRPr="005D54D2">
        <w:rPr>
          <w:rFonts w:ascii="Times New Roman" w:hAnsi="Times New Roman"/>
          <w:color w:val="000000"/>
          <w:sz w:val="24"/>
          <w:szCs w:val="24"/>
          <w:lang w:eastAsia="bg-BG"/>
        </w:rPr>
        <w:t>. J. Anim. Ecol., 68:460-471.</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Audet D. 1990. Foraging behavior and habitat use by a gleaning bat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(Chiroptera,Vespertilionidae). J. Mammmal., 71(3): 420-427.</w:t>
      </w:r>
    </w:p>
    <w:p w:rsidR="005D54D2" w:rsidRPr="005D54D2" w:rsidRDefault="005D54D2" w:rsidP="005D54D2">
      <w:pPr>
        <w:spacing w:after="0" w:line="240" w:lineRule="auto"/>
        <w:ind w:left="709" w:hanging="709"/>
        <w:jc w:val="both"/>
        <w:rPr>
          <w:rFonts w:ascii="Times New Roman" w:eastAsia="Calibri" w:hAnsi="Times New Roman"/>
          <w:sz w:val="24"/>
          <w:szCs w:val="24"/>
          <w:lang w:eastAsia="bg-BG"/>
        </w:rPr>
      </w:pPr>
      <w:r w:rsidRPr="005D54D2">
        <w:rPr>
          <w:rFonts w:ascii="Times New Roman" w:hAnsi="Times New Roman"/>
          <w:sz w:val="24"/>
          <w:szCs w:val="24"/>
          <w:lang w:eastAsia="bg-BG"/>
        </w:rPr>
        <w:t xml:space="preserve">Benda P., Horacek I. 1995. Geographic variation in three species of </w:t>
      </w:r>
      <w:r w:rsidRPr="005D54D2">
        <w:rPr>
          <w:rFonts w:ascii="Times New Roman" w:hAnsi="Times New Roman"/>
          <w:i/>
          <w:sz w:val="24"/>
          <w:szCs w:val="24"/>
          <w:lang w:eastAsia="bg-BG"/>
        </w:rPr>
        <w:t>Myotis</w:t>
      </w:r>
      <w:r w:rsidRPr="005D54D2">
        <w:rPr>
          <w:rFonts w:ascii="Times New Roman" w:hAnsi="Times New Roman"/>
          <w:sz w:val="24"/>
          <w:szCs w:val="24"/>
          <w:lang w:eastAsia="bg-BG"/>
        </w:rPr>
        <w:t xml:space="preserve"> (Mammalia: Chiroptera) in South of the Western Palearctics.  Acta Soc. Zool. Bohem., 59,17 - 39.</w:t>
      </w:r>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Dietz C, von Helversen O, Nill D (2007) Handbuch der Flederma¨use Europas und Nordwestafrikas. Franckh-Kosmos, Stuttgart .</w:t>
      </w:r>
    </w:p>
    <w:p w:rsidR="005D54D2" w:rsidRPr="005D54D2" w:rsidRDefault="005D54D2" w:rsidP="005D54D2">
      <w:pPr>
        <w:spacing w:after="0" w:line="240" w:lineRule="auto"/>
        <w:ind w:left="709" w:hanging="709"/>
        <w:jc w:val="both"/>
        <w:rPr>
          <w:rFonts w:ascii="Times New Roman" w:hAnsi="Times New Roman"/>
          <w:sz w:val="24"/>
          <w:szCs w:val="24"/>
          <w:lang w:eastAsia="bg-BG"/>
        </w:rPr>
      </w:pPr>
      <w:bookmarkStart w:id="73" w:name="_Hlk77242919"/>
      <w:r w:rsidRPr="005D54D2">
        <w:rPr>
          <w:rFonts w:ascii="Times New Roman" w:hAnsi="Times New Roman"/>
          <w:sz w:val="24"/>
          <w:szCs w:val="24"/>
          <w:lang w:eastAsia="bg-BG"/>
        </w:rPr>
        <w:t>Gu¨ttinger R, Zahn A, Krapp F, Schober W (2001) Myotis myotis— Großes Mausohr. In: Krapp F (ed) Handbuch der Sa¨ugetiere Europas, vol 4/I: Fledertiere I. Aula, Wiebelsheim, pp 111–121</w:t>
      </w:r>
      <w:bookmarkEnd w:id="73"/>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 xml:space="preserve">Horacek I., Cerveny J.Jausl A., Vltek </w:t>
      </w:r>
      <w:r w:rsidRPr="005D54D2">
        <w:rPr>
          <w:rFonts w:ascii="Times New Roman" w:hAnsi="Times New Roman"/>
          <w:sz w:val="24"/>
          <w:szCs w:val="24"/>
          <w:lang w:val="en-GB" w:eastAsia="bg-BG"/>
        </w:rPr>
        <w:t>D</w:t>
      </w:r>
      <w:r w:rsidRPr="005D54D2">
        <w:rPr>
          <w:rFonts w:ascii="Times New Roman" w:hAnsi="Times New Roman"/>
          <w:sz w:val="24"/>
          <w:szCs w:val="24"/>
          <w:lang w:eastAsia="bg-BG"/>
        </w:rPr>
        <w:t>. 1974. Notes on the mammal fauna of Bulgaria (Insectivora, Chiroptera, Rodentia).</w:t>
      </w:r>
      <w:r w:rsidRPr="005D54D2">
        <w:rPr>
          <w:rFonts w:ascii="Times New Roman" w:hAnsi="Times New Roman"/>
          <w:sz w:val="24"/>
          <w:szCs w:val="24"/>
          <w:lang w:eastAsia="bg-BG"/>
        </w:rPr>
        <w:br/>
        <w:t>Vest. Cs. Spolec. Zool., 38:19-31</w:t>
      </w:r>
      <w:r w:rsidRPr="005D54D2">
        <w:rPr>
          <w:rFonts w:ascii="Times New Roman" w:hAnsi="Times New Roman"/>
          <w:sz w:val="24"/>
          <w:szCs w:val="24"/>
          <w:lang w:val="en-GB" w:eastAsia="bg-BG"/>
        </w:rPr>
        <w:t>.</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5D54D2">
        <w:rPr>
          <w:rFonts w:ascii="Times New Roman" w:hAnsi="Times New Roman"/>
          <w:sz w:val="24"/>
          <w:szCs w:val="24"/>
          <w:shd w:val="clear" w:color="auto" w:fill="FFFFFF"/>
          <w:lang w:val="en-GB" w:eastAsia="bg-BG"/>
        </w:rPr>
        <w:t>.  pp. 751 - 854. In: H. Mikkola (ed.). Bats</w:t>
      </w:r>
      <w:r w:rsidRPr="005D54D2">
        <w:rPr>
          <w:rFonts w:ascii="Times New Roman" w:hAnsi="Times New Roman"/>
          <w:sz w:val="24"/>
          <w:szCs w:val="24"/>
          <w:shd w:val="clear" w:color="auto" w:fill="FFFFFF"/>
          <w:lang w:eastAsia="bg-BG"/>
        </w:rPr>
        <w:t>.http://dx.doi.org/10.5772/intechopen.73623</w:t>
      </w:r>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bookmarkStart w:id="74" w:name="_Hlk77242964"/>
      <w:r w:rsidRPr="005D54D2">
        <w:rPr>
          <w:rFonts w:ascii="Times New Roman" w:hAnsi="Times New Roman"/>
          <w:sz w:val="24"/>
          <w:szCs w:val="24"/>
          <w:lang w:eastAsia="bg-BG"/>
        </w:rPr>
        <w:t>Siemers, B. M., Greif, S., Borissov, I., Voigt-Heucke, S. L., &amp; Voigt, C. C. 2011. Divergent trophic levels in two cryptic sibling bat species. Oecologia, 166(1), 69–78. doi:10.1007/s00442-011-1940-1</w:t>
      </w:r>
      <w:bookmarkEnd w:id="74"/>
      <w:r w:rsidRPr="005D54D2">
        <w:rPr>
          <w:rFonts w:ascii="Times New Roman" w:hAnsi="Times New Roman"/>
          <w:sz w:val="24"/>
          <w:szCs w:val="24"/>
          <w:lang w:eastAsia="bg-BG"/>
        </w:rPr>
        <w:t> </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Topal G., M. Ruedi. 2001. M yotis blythii. In: Handbuch der Saugetiere Europas. Band 4: Fledertiere. Teii I: Chiroptera I.</w:t>
      </w:r>
      <w:r w:rsidRPr="005D54D2">
        <w:rPr>
          <w:rFonts w:ascii="Times New Roman" w:hAnsi="Times New Roman"/>
          <w:sz w:val="24"/>
          <w:szCs w:val="24"/>
          <w:lang w:eastAsia="bg-BG"/>
        </w:rPr>
        <w:br/>
        <w:t>[Niethammer J. &amp; F. Krapp eds.]. AULA-Verlag, Bonn: 209-256</w:t>
      </w:r>
    </w:p>
    <w:p w:rsidR="005D54D2" w:rsidRPr="005D54D2" w:rsidRDefault="005D54D2" w:rsidP="005D54D2">
      <w:pPr>
        <w:spacing w:before="120" w:after="120" w:line="240" w:lineRule="auto"/>
        <w:jc w:val="both"/>
        <w:rPr>
          <w:rFonts w:ascii="Times New Roman" w:eastAsia="Calibri" w:hAnsi="Times New Roman"/>
          <w:sz w:val="24"/>
          <w:szCs w:val="24"/>
          <w:lang w:eastAsia="bg-BG"/>
        </w:rPr>
      </w:pPr>
      <w:r w:rsidRPr="005D54D2">
        <w:rPr>
          <w:rFonts w:ascii="Times New Roman" w:eastAsia="Calibri" w:hAnsi="Times New Roman"/>
          <w:i/>
          <w:sz w:val="24"/>
          <w:szCs w:val="24"/>
          <w:lang w:eastAsia="bg-BG"/>
        </w:rPr>
        <w:t>Автори</w:t>
      </w:r>
      <w:r w:rsidRPr="005D54D2">
        <w:rPr>
          <w:rFonts w:ascii="Times New Roman" w:eastAsia="Calibri" w:hAnsi="Times New Roman"/>
          <w:sz w:val="24"/>
          <w:szCs w:val="24"/>
          <w:lang w:eastAsia="bg-BG"/>
        </w:rPr>
        <w:t>: Васил Попов, Вълко Бисерков</w:t>
      </w:r>
    </w:p>
    <w:p w:rsidR="00E7011C" w:rsidRDefault="00E7011C" w:rsidP="00CB7FF5">
      <w:pPr>
        <w:rPr>
          <w:rFonts w:ascii="Times New Roman" w:hAnsi="Times New Roman"/>
          <w:color w:val="1F497D" w:themeColor="text2"/>
          <w:sz w:val="28"/>
          <w:szCs w:val="28"/>
        </w:rPr>
      </w:pPr>
    </w:p>
    <w:p w:rsidR="001A69A8" w:rsidRDefault="001A69A8" w:rsidP="00CB7FF5">
      <w:pPr>
        <w:rPr>
          <w:rFonts w:ascii="Times New Roman" w:hAnsi="Times New Roman"/>
          <w:color w:val="1F497D" w:themeColor="text2"/>
          <w:sz w:val="28"/>
          <w:szCs w:val="28"/>
        </w:rPr>
      </w:pPr>
    </w:p>
    <w:p w:rsidR="00CB7FF5" w:rsidRDefault="00CB7FF5" w:rsidP="001A69A8">
      <w:pPr>
        <w:pStyle w:val="Heading2"/>
        <w:rPr>
          <w:rFonts w:ascii="Times New Roman" w:hAnsi="Times New Roman"/>
          <w:i/>
          <w:color w:val="1F497D" w:themeColor="text2"/>
          <w:sz w:val="28"/>
          <w:szCs w:val="28"/>
        </w:rPr>
      </w:pPr>
      <w:bookmarkStart w:id="75" w:name="_Toc88847603"/>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1324 </w:t>
      </w:r>
      <w:r w:rsidRPr="00CB7FF5">
        <w:rPr>
          <w:rFonts w:ascii="Times New Roman" w:hAnsi="Times New Roman"/>
          <w:i/>
          <w:color w:val="1F497D" w:themeColor="text2"/>
          <w:sz w:val="28"/>
          <w:szCs w:val="28"/>
        </w:rPr>
        <w:t>Myotis myotis</w:t>
      </w:r>
      <w:bookmarkEnd w:id="75"/>
    </w:p>
    <w:p w:rsidR="005D54D2" w:rsidRPr="005D54D2" w:rsidRDefault="005D54D2" w:rsidP="005D54D2">
      <w:pPr>
        <w:spacing w:before="120" w:after="120" w:line="240" w:lineRule="auto"/>
        <w:rPr>
          <w:rFonts w:ascii="Times New Roman" w:hAnsi="Times New Roman"/>
          <w:color w:val="000000"/>
          <w:sz w:val="24"/>
          <w:szCs w:val="24"/>
          <w:lang w:eastAsia="bg-BG"/>
        </w:rPr>
      </w:pPr>
      <w:r w:rsidRPr="005D54D2">
        <w:rPr>
          <w:rFonts w:ascii="Times New Roman" w:hAnsi="Times New Roman"/>
          <w:sz w:val="24"/>
          <w:szCs w:val="24"/>
          <w:lang w:eastAsia="bg-BG"/>
        </w:rPr>
        <w:t>1</w:t>
      </w:r>
      <w:r w:rsidRPr="005D54D2">
        <w:rPr>
          <w:rFonts w:ascii="Times New Roman" w:hAnsi="Times New Roman"/>
          <w:b/>
          <w:sz w:val="24"/>
          <w:szCs w:val="24"/>
          <w:lang w:eastAsia="bg-BG"/>
        </w:rPr>
        <w:t>. Код и наименование на вида</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 xml:space="preserve">1324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(Borkhausen, 1797) - Голям</w:t>
      </w:r>
      <w:r w:rsidRPr="005D54D2">
        <w:rPr>
          <w:rFonts w:ascii="Times New Roman" w:hAnsi="Times New Roman"/>
          <w:bCs/>
          <w:color w:val="000000"/>
          <w:sz w:val="24"/>
          <w:szCs w:val="24"/>
          <w:lang w:eastAsia="bg-BG"/>
        </w:rPr>
        <w:t xml:space="preserve"> нощник</w:t>
      </w:r>
      <w:r w:rsidRPr="005D54D2">
        <w:rPr>
          <w:rFonts w:ascii="Times New Roman" w:hAnsi="Times New Roman"/>
          <w:b/>
          <w:bCs/>
          <w:color w:val="000000"/>
          <w:sz w:val="24"/>
          <w:szCs w:val="24"/>
          <w:lang w:eastAsia="bg-BG"/>
        </w:rPr>
        <w:t xml:space="preserve"> </w:t>
      </w:r>
    </w:p>
    <w:p w:rsidR="005D54D2" w:rsidRPr="005D54D2" w:rsidRDefault="005D54D2" w:rsidP="005D54D2">
      <w:pPr>
        <w:spacing w:before="120" w:after="0" w:line="240" w:lineRule="auto"/>
        <w:rPr>
          <w:rFonts w:ascii="Times New Roman" w:hAnsi="Times New Roman"/>
          <w:b/>
          <w:bCs/>
          <w:sz w:val="24"/>
          <w:szCs w:val="24"/>
          <w:lang w:eastAsia="bg-BG"/>
        </w:rPr>
      </w:pPr>
      <w:r w:rsidRPr="005D54D2">
        <w:rPr>
          <w:rFonts w:ascii="Times New Roman" w:hAnsi="Times New Roman"/>
          <w:b/>
          <w:bCs/>
          <w:sz w:val="24"/>
          <w:szCs w:val="24"/>
          <w:lang w:eastAsia="bg-BG"/>
        </w:rPr>
        <w:t>2. Кратка характеристика на целевия обект</w:t>
      </w:r>
      <w:r w:rsidRPr="005D54D2">
        <w:rPr>
          <w:rFonts w:ascii="Times New Roman" w:hAnsi="Times New Roman"/>
          <w:b/>
          <w:bCs/>
          <w:sz w:val="24"/>
          <w:szCs w:val="24"/>
          <w:lang w:val="en-GB" w:eastAsia="bg-BG"/>
        </w:rPr>
        <w:t xml:space="preserve"> </w:t>
      </w:r>
    </w:p>
    <w:p w:rsidR="005D54D2" w:rsidRPr="005D54D2" w:rsidRDefault="005D54D2" w:rsidP="005C635C">
      <w:pPr>
        <w:spacing w:after="0" w:line="240" w:lineRule="auto"/>
        <w:ind w:firstLine="709"/>
        <w:jc w:val="both"/>
        <w:rPr>
          <w:rFonts w:ascii="Times New Roman" w:hAnsi="Times New Roman"/>
          <w:sz w:val="24"/>
          <w:szCs w:val="24"/>
          <w:lang w:eastAsia="bg-BG"/>
        </w:rPr>
      </w:pPr>
      <w:r w:rsidRPr="005D54D2">
        <w:rPr>
          <w:rFonts w:ascii="Times New Roman" w:hAnsi="Times New Roman"/>
          <w:color w:val="000000"/>
          <w:sz w:val="24"/>
          <w:szCs w:val="24"/>
          <w:lang w:eastAsia="bg-BG"/>
        </w:rPr>
        <w:lastRenderedPageBreak/>
        <w:t xml:space="preserve">Един от нашите най-едри прилепи. Окраската на козината е сивокафява отгоре и светлосива отдолу. Крилата са широки, мембраната им е тъмносива. Ушите са широки и овални, трагусът достига до половината от височината на ушната мида. </w:t>
      </w:r>
      <w:r w:rsidRPr="005D54D2">
        <w:rPr>
          <w:rFonts w:ascii="Times New Roman" w:hAnsi="Times New Roman"/>
          <w:color w:val="000000"/>
          <w:sz w:val="24"/>
          <w:szCs w:val="24"/>
          <w:lang w:val="en-GB" w:eastAsia="bg-BG"/>
        </w:rPr>
        <w:t xml:space="preserve"> </w:t>
      </w:r>
      <w:r w:rsidRPr="005D54D2">
        <w:rPr>
          <w:rFonts w:ascii="Times New Roman" w:hAnsi="Times New Roman"/>
          <w:sz w:val="24"/>
          <w:szCs w:val="24"/>
          <w:lang w:eastAsia="bg-BG"/>
        </w:rPr>
        <w:t xml:space="preserve">Морфологично много сходен с вида-двойник </w:t>
      </w:r>
      <w:r w:rsidRPr="005D54D2">
        <w:rPr>
          <w:rFonts w:ascii="Times New Roman" w:hAnsi="Times New Roman"/>
          <w:i/>
          <w:iCs/>
          <w:sz w:val="24"/>
          <w:szCs w:val="24"/>
          <w:lang w:eastAsia="bg-BG"/>
        </w:rPr>
        <w:t xml:space="preserve">Myotis </w:t>
      </w:r>
      <w:r w:rsidRPr="005D54D2">
        <w:rPr>
          <w:rFonts w:ascii="Times New Roman" w:hAnsi="Times New Roman"/>
          <w:i/>
          <w:iCs/>
          <w:sz w:val="24"/>
          <w:szCs w:val="24"/>
          <w:lang w:val="en-GB" w:eastAsia="bg-BG"/>
        </w:rPr>
        <w:t>blythii</w:t>
      </w:r>
      <w:r w:rsidRPr="005D54D2">
        <w:rPr>
          <w:rFonts w:ascii="Times New Roman" w:hAnsi="Times New Roman"/>
          <w:sz w:val="24"/>
          <w:szCs w:val="24"/>
          <w:lang w:eastAsia="bg-BG"/>
        </w:rPr>
        <w:t xml:space="preserve">. Определянето на живи екземпляри става само след измерване на зъбните редове (CM3). Дължината на горния зъбен ред (от кучешкия зъб до задния кътник) е </w:t>
      </w:r>
      <w:r w:rsidRPr="005D54D2">
        <w:rPr>
          <w:rFonts w:ascii="Times New Roman" w:hAnsi="Times New Roman"/>
          <w:sz w:val="24"/>
          <w:szCs w:val="24"/>
          <w:lang w:val="en-GB" w:eastAsia="bg-BG"/>
        </w:rPr>
        <w:t>на</w:t>
      </w:r>
      <w:r w:rsidRPr="005D54D2">
        <w:rPr>
          <w:rFonts w:ascii="Times New Roman" w:hAnsi="Times New Roman"/>
          <w:sz w:val="24"/>
          <w:szCs w:val="24"/>
          <w:lang w:eastAsia="bg-BG"/>
        </w:rPr>
        <w:t xml:space="preserve">д 9,5 мм, а дължината на долния зъбен ред (от кучешкия зъб до задния кътник) е над 10 мм; докато при остроухия нощник тези размери са под  9,5 мм и 10 мм, съответно.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w:t>
      </w:r>
      <w:r w:rsidRPr="005D54D2">
        <w:rPr>
          <w:rFonts w:ascii="Times New Roman" w:hAnsi="Times New Roman"/>
          <w:sz w:val="24"/>
          <w:szCs w:val="24"/>
          <w:lang w:val="en-GB" w:eastAsia="bg-BG"/>
        </w:rPr>
        <w:t>e</w:t>
      </w:r>
      <w:r w:rsidRPr="005D54D2">
        <w:rPr>
          <w:rFonts w:ascii="Times New Roman" w:hAnsi="Times New Roman"/>
          <w:sz w:val="24"/>
          <w:szCs w:val="24"/>
          <w:lang w:eastAsia="bg-BG"/>
        </w:rPr>
        <w:t>t al. 2017). Тези особености на двата вида в повечето реални ситуации водят до несигурност кой от двата вида е наблюдаван, особено ако не е възможно да бъдат взети необходимите размери.</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Големият нощник е еволюционно свързан с широколистни или смесени гори, с открити пространства сред тях (Benda, Horacek, 1995). Най-често ловува в овощни градини и широколистни гори, а по-рядко в смесени гори, лозя, обработваеми полета с малка площ, иглолистни гори - на 3-7 км от постоянното убежище. Избягва урбанизирани територии. Храни главно с наземни нелетящи бръмбари.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У нас обитава целогодишно подземни убежища - пещери, минни галерии; рядко   в постройки.  Придържа се към райони с пресечен релеф -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Данните за хранителната биология на вида са малко. В Швейцария е установено, че над 46% от храната му се състои от едри бръмбари-бегачи (сем. </w:t>
      </w:r>
      <w:r w:rsidRPr="005D54D2">
        <w:rPr>
          <w:rFonts w:ascii="Times New Roman" w:hAnsi="Times New Roman"/>
          <w:i/>
          <w:sz w:val="24"/>
          <w:szCs w:val="24"/>
          <w:lang w:eastAsia="bg-BG"/>
        </w:rPr>
        <w:t>Carabidae</w:t>
      </w:r>
      <w:r w:rsidRPr="005D54D2">
        <w:rPr>
          <w:rFonts w:ascii="Times New Roman" w:hAnsi="Times New Roman"/>
          <w:sz w:val="24"/>
          <w:szCs w:val="24"/>
          <w:lang w:eastAsia="bg-BG"/>
        </w:rPr>
        <w:t xml:space="preserve">), (Аrlеttаz, 1993, </w:t>
      </w:r>
      <w:r w:rsidRPr="005D54D2">
        <w:rPr>
          <w:rFonts w:ascii="Times New Roman" w:hAnsi="Times New Roman"/>
          <w:sz w:val="24"/>
          <w:szCs w:val="24"/>
          <w:lang w:val="en-GB" w:eastAsia="bg-BG"/>
        </w:rPr>
        <w:t xml:space="preserve">1996, </w:t>
      </w:r>
      <w:r w:rsidRPr="005D54D2">
        <w:rPr>
          <w:rFonts w:ascii="Times New Roman" w:hAnsi="Times New Roman"/>
          <w:sz w:val="24"/>
          <w:szCs w:val="24"/>
          <w:lang w:eastAsia="bg-BG"/>
        </w:rPr>
        <w:t xml:space="preserve">1999). Според Siemers </w:t>
      </w:r>
      <w:r w:rsidRPr="005D54D2">
        <w:rPr>
          <w:rFonts w:ascii="Times New Roman" w:hAnsi="Times New Roman"/>
          <w:sz w:val="24"/>
          <w:szCs w:val="24"/>
          <w:lang w:val="en-GB" w:eastAsia="bg-BG"/>
        </w:rPr>
        <w:t>et al.</w:t>
      </w:r>
      <w:r w:rsidRPr="005D54D2">
        <w:rPr>
          <w:rFonts w:ascii="Times New Roman" w:hAnsi="Times New Roman"/>
          <w:sz w:val="24"/>
          <w:szCs w:val="24"/>
          <w:lang w:eastAsia="bg-BG"/>
        </w:rPr>
        <w:t xml:space="preserve"> (2011) при изследвания проведени в България става ясно, че </w:t>
      </w:r>
      <w:r w:rsidRPr="005D54D2">
        <w:rPr>
          <w:rFonts w:ascii="Times New Roman" w:hAnsi="Times New Roman"/>
          <w:i/>
          <w:iCs/>
          <w:sz w:val="24"/>
          <w:szCs w:val="24"/>
          <w:lang w:eastAsia="bg-BG"/>
        </w:rPr>
        <w:t xml:space="preserve">M. myotis, </w:t>
      </w:r>
      <w:r w:rsidRPr="005D54D2">
        <w:rPr>
          <w:rFonts w:ascii="Times New Roman" w:hAnsi="Times New Roman"/>
          <w:sz w:val="24"/>
          <w:szCs w:val="24"/>
          <w:lang w:eastAsia="bg-BG"/>
        </w:rPr>
        <w:t xml:space="preserve">който се храни с бръмрари бегачи (Coleoptera, Carabidae) (50%), но също и растителноядни членестоноги. </w:t>
      </w:r>
    </w:p>
    <w:p w:rsidR="005D54D2" w:rsidRPr="005D54D2" w:rsidRDefault="005D54D2" w:rsidP="00E7011C">
      <w:pPr>
        <w:spacing w:after="0" w:line="240" w:lineRule="auto"/>
        <w:ind w:firstLine="709"/>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30 - 35 дни.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Целогодишно обитава пещери (Guеttinger et al. 2001; Dietz et al.</w:t>
      </w:r>
      <w:r w:rsidRPr="005D54D2">
        <w:rPr>
          <w:rFonts w:ascii="Times New Roman" w:eastAsia="Calibri" w:hAnsi="Times New Roman"/>
          <w:sz w:val="24"/>
          <w:szCs w:val="24"/>
          <w:lang w:eastAsia="bg-BG"/>
        </w:rPr>
        <w:t xml:space="preserve"> </w:t>
      </w:r>
      <w:r w:rsidRPr="005D54D2">
        <w:rPr>
          <w:rFonts w:ascii="Times New Roman" w:hAnsi="Times New Roman"/>
          <w:sz w:val="24"/>
          <w:szCs w:val="24"/>
          <w:lang w:eastAsia="bg-BG"/>
        </w:rPr>
        <w:t xml:space="preserve">2007). Много рядко единични прилепи са намирани в постройки. По данни от Централна Европа, </w:t>
      </w:r>
      <w:r w:rsidRPr="005D54D2">
        <w:rPr>
          <w:rFonts w:ascii="Times New Roman" w:hAnsi="Times New Roman"/>
          <w:sz w:val="24"/>
          <w:szCs w:val="24"/>
          <w:lang w:val="en-GB" w:eastAsia="bg-BG"/>
        </w:rPr>
        <w:t>големите</w:t>
      </w:r>
      <w:r w:rsidRPr="005D54D2">
        <w:rPr>
          <w:rFonts w:ascii="Times New Roman" w:hAnsi="Times New Roman"/>
          <w:sz w:val="24"/>
          <w:szCs w:val="24"/>
          <w:lang w:eastAsia="bg-BG"/>
        </w:rPr>
        <w:t xml:space="preserve"> нощници ловуват най-често в радиус 2 - 6 km от убежището (Drescher, 2004; Rudolph </w:t>
      </w:r>
      <w:bookmarkStart w:id="76" w:name="_Hlk76225962"/>
      <w:r w:rsidRPr="005D54D2">
        <w:rPr>
          <w:rFonts w:ascii="Times New Roman" w:hAnsi="Times New Roman"/>
          <w:sz w:val="24"/>
          <w:szCs w:val="24"/>
          <w:lang w:eastAsia="bg-BG"/>
        </w:rPr>
        <w:t xml:space="preserve">et al. </w:t>
      </w:r>
      <w:bookmarkEnd w:id="76"/>
      <w:r w:rsidRPr="005D54D2">
        <w:rPr>
          <w:rFonts w:ascii="Times New Roman" w:hAnsi="Times New Roman"/>
          <w:sz w:val="24"/>
          <w:szCs w:val="24"/>
          <w:lang w:eastAsia="bg-BG"/>
        </w:rPr>
        <w:t xml:space="preserve">2009).  </w:t>
      </w:r>
      <w:bookmarkStart w:id="77" w:name="_Hlk78898863"/>
      <w:r w:rsidRPr="005D54D2">
        <w:rPr>
          <w:rFonts w:ascii="Times New Roman" w:hAnsi="Times New Roman"/>
          <w:sz w:val="24"/>
          <w:szCs w:val="24"/>
          <w:lang w:eastAsia="bg-BG"/>
        </w:rPr>
        <w:t>Един възрастен екземпляр се нуждае от около 40-50 ha собствена ловна територия (50 ha: Audet 1990; 36–38 ha: Arlettaz 1995)</w:t>
      </w:r>
      <w:bookmarkEnd w:id="77"/>
      <w:r w:rsidRPr="005D54D2">
        <w:rPr>
          <w:rFonts w:ascii="Times New Roman" w:hAnsi="Times New Roman"/>
          <w:sz w:val="24"/>
          <w:szCs w:val="24"/>
          <w:lang w:eastAsia="bg-BG"/>
        </w:rPr>
        <w:t xml:space="preserve">, разпределена обикновено на 5-7 ловни зони.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Зимните колонии са съставени от индивиди от двата пола в едни и същи убежища с </w:t>
      </w:r>
      <w:r w:rsidRPr="005D54D2">
        <w:rPr>
          <w:rFonts w:ascii="Times New Roman" w:hAnsi="Times New Roman"/>
          <w:i/>
          <w:iCs/>
          <w:sz w:val="24"/>
          <w:szCs w:val="24"/>
          <w:lang w:eastAsia="bg-BG"/>
        </w:rPr>
        <w:t>Myotis myotis</w:t>
      </w:r>
      <w:r w:rsidRPr="005D54D2">
        <w:rPr>
          <w:rFonts w:ascii="Times New Roman" w:hAnsi="Times New Roman"/>
          <w:sz w:val="24"/>
          <w:szCs w:val="24"/>
          <w:lang w:eastAsia="bg-BG"/>
        </w:rPr>
        <w:t xml:space="preserve">, поради което точната оценка на числеността на отделните видове e почти невъзможна. </w:t>
      </w:r>
      <w:r w:rsidRPr="005D54D2">
        <w:rPr>
          <w:rFonts w:ascii="Times New Roman" w:hAnsi="Times New Roman"/>
          <w:color w:val="000000"/>
          <w:sz w:val="24"/>
          <w:szCs w:val="24"/>
          <w:lang w:eastAsia="bg-BG"/>
        </w:rPr>
        <w:t xml:space="preserve">Температурата на зимните убежища варира от 3° до 12°-15° С.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w:t>
      </w:r>
      <w:r w:rsidRPr="005D54D2">
        <w:rPr>
          <w:rFonts w:ascii="Times New Roman" w:hAnsi="Times New Roman"/>
          <w:sz w:val="24"/>
          <w:szCs w:val="24"/>
          <w:lang w:val="en-GB" w:eastAsia="bg-BG"/>
        </w:rPr>
        <w:t>; Popov, 2018</w:t>
      </w:r>
      <w:r w:rsidRPr="005D54D2">
        <w:rPr>
          <w:rFonts w:ascii="Times New Roman" w:hAnsi="Times New Roman"/>
          <w:sz w:val="24"/>
          <w:szCs w:val="24"/>
          <w:lang w:eastAsia="bg-BG"/>
        </w:rPr>
        <w:t>). У нас зимуването започва в края на ноември и продължава до към средата на март. 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w:t>
      </w:r>
      <w:r w:rsidRPr="005D54D2">
        <w:rPr>
          <w:rFonts w:ascii="Times New Roman" w:hAnsi="Times New Roman"/>
          <w:sz w:val="24"/>
          <w:szCs w:val="24"/>
          <w:lang w:eastAsia="bg-BG"/>
        </w:rPr>
        <w:lastRenderedPageBreak/>
        <w:t xml:space="preserve">повече от 3 - 4000 екземпляра. Миграцията към местата за размножаване вероятно става след 10 - 20 април (Иванова, Попов, 2007).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Видът не е включен в Червената книга на България (2011 г.)</w:t>
      </w:r>
    </w:p>
    <w:p w:rsidR="00E7011C"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3. Състояние на биогеографско ниво и разпространение в мрежата</w:t>
      </w:r>
      <w:r w:rsidRPr="005D54D2">
        <w:rPr>
          <w:rFonts w:ascii="Times New Roman" w:hAnsi="Times New Roman"/>
          <w:sz w:val="24"/>
          <w:szCs w:val="24"/>
          <w:lang w:eastAsia="bg-BG"/>
        </w:rPr>
        <w:t xml:space="preserve">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Съгласно докладването по чл. 17 на Директива за местообитанията през 2013 г. (за периода 2007-2012 г.)</w:t>
      </w:r>
      <w:r w:rsidR="005C635C">
        <w:rPr>
          <w:rFonts w:ascii="Times New Roman" w:hAnsi="Times New Roman"/>
          <w:sz w:val="24"/>
          <w:szCs w:val="24"/>
          <w:lang w:eastAsia="bg-BG"/>
        </w:rPr>
        <w:t xml:space="preserve"> състоянието е благоприятно за К</w:t>
      </w:r>
      <w:r w:rsidRPr="005D54D2">
        <w:rPr>
          <w:rFonts w:ascii="Times New Roman" w:hAnsi="Times New Roman"/>
          <w:sz w:val="24"/>
          <w:szCs w:val="24"/>
          <w:lang w:eastAsia="bg-BG"/>
        </w:rPr>
        <w:t xml:space="preserve">онтиненталния биогеографски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w:t>
      </w:r>
      <w:r w:rsidR="005C635C">
        <w:rPr>
          <w:rFonts w:ascii="Times New Roman" w:hAnsi="Times New Roman"/>
          <w:sz w:val="24"/>
          <w:szCs w:val="24"/>
          <w:lang w:eastAsia="bg-BG"/>
        </w:rPr>
        <w:t>, природозащитното състояние в К</w:t>
      </w:r>
      <w:r w:rsidRPr="005D54D2">
        <w:rPr>
          <w:rFonts w:ascii="Times New Roman" w:hAnsi="Times New Roman"/>
          <w:sz w:val="24"/>
          <w:szCs w:val="24"/>
          <w:lang w:eastAsia="bg-BG"/>
        </w:rPr>
        <w:t xml:space="preserve">онтиненталния биогеографски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rsidR="005D54D2" w:rsidRPr="005D54D2" w:rsidRDefault="005D54D2" w:rsidP="005D54D2">
      <w:pPr>
        <w:tabs>
          <w:tab w:val="left" w:pos="1196"/>
        </w:tabs>
        <w:spacing w:before="120" w:after="0" w:line="240" w:lineRule="auto"/>
        <w:jc w:val="both"/>
        <w:rPr>
          <w:rFonts w:ascii="Times New Roman" w:hAnsi="Times New Roman"/>
          <w:b/>
          <w:sz w:val="24"/>
          <w:szCs w:val="24"/>
          <w:lang w:eastAsia="bg-BG"/>
        </w:rPr>
      </w:pPr>
      <w:r w:rsidRPr="005D54D2">
        <w:rPr>
          <w:rFonts w:ascii="Times New Roman" w:hAnsi="Times New Roman"/>
          <w:b/>
          <w:sz w:val="24"/>
          <w:szCs w:val="24"/>
          <w:lang w:eastAsia="bg-BG"/>
        </w:rPr>
        <w:t>4. Състояние на ниво защитена зона</w:t>
      </w:r>
    </w:p>
    <w:p w:rsidR="005D54D2" w:rsidRPr="005D54D2" w:rsidRDefault="005D54D2" w:rsidP="005D54D2">
      <w:pPr>
        <w:tabs>
          <w:tab w:val="left" w:pos="1196"/>
        </w:tabs>
        <w:spacing w:after="120" w:line="240" w:lineRule="auto"/>
        <w:ind w:firstLine="1196"/>
        <w:jc w:val="both"/>
        <w:rPr>
          <w:rFonts w:ascii="Times New Roman" w:hAnsi="Times New Roman"/>
          <w:sz w:val="24"/>
          <w:szCs w:val="24"/>
          <w:lang w:eastAsia="bg-BG"/>
        </w:rPr>
      </w:pPr>
      <w:r w:rsidRPr="005D54D2">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sz w:val="24"/>
          <w:szCs w:val="24"/>
          <w:lang w:eastAsia="bg-BG"/>
        </w:rPr>
        <w:t xml:space="preserve">Таблица 1. Оценка на популацията и местообитанието на големия нощник според стандартния формуляр на зона </w:t>
      </w:r>
      <w:r w:rsidRPr="005D54D2">
        <w:rPr>
          <w:rFonts w:ascii="Times New Roman" w:hAnsi="Times New Roman"/>
          <w:sz w:val="24"/>
          <w:szCs w:val="24"/>
          <w:lang w:val="en-GB" w:eastAsia="bg-BG"/>
        </w:rPr>
        <w:t>BG000049</w:t>
      </w:r>
      <w:r w:rsidRPr="005D54D2">
        <w:rPr>
          <w:rFonts w:ascii="Times New Roman" w:hAnsi="Times New Roman"/>
          <w:sz w:val="24"/>
          <w:szCs w:val="24"/>
          <w:lang w:eastAsia="bg-BG"/>
        </w:rPr>
        <w:t xml:space="preserve">8 </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Видбол</w:t>
      </w:r>
    </w:p>
    <w:p w:rsidR="005D54D2" w:rsidRPr="005D54D2" w:rsidRDefault="005D54D2" w:rsidP="005D54D2">
      <w:pPr>
        <w:spacing w:before="120" w:after="120" w:line="240" w:lineRule="auto"/>
        <w:jc w:val="both"/>
        <w:rPr>
          <w:rFonts w:ascii="Times New Roman" w:hAnsi="Times New Roman"/>
          <w:sz w:val="24"/>
          <w:szCs w:val="24"/>
          <w:lang w:eastAsia="bg-BG"/>
        </w:rPr>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42"/>
        <w:gridCol w:w="1149"/>
        <w:gridCol w:w="402"/>
        <w:gridCol w:w="557"/>
        <w:gridCol w:w="414"/>
        <w:gridCol w:w="655"/>
        <w:gridCol w:w="644"/>
        <w:gridCol w:w="673"/>
        <w:gridCol w:w="614"/>
        <w:gridCol w:w="949"/>
        <w:gridCol w:w="1081"/>
        <w:gridCol w:w="740"/>
        <w:gridCol w:w="565"/>
        <w:gridCol w:w="614"/>
      </w:tblGrid>
      <w:tr w:rsidR="005D54D2" w:rsidRPr="00E7011C" w:rsidTr="005D54D2">
        <w:trPr>
          <w:jc w:val="center"/>
        </w:trPr>
        <w:tc>
          <w:tcPr>
            <w:tcW w:w="3314" w:type="dxa"/>
            <w:gridSpan w:val="5"/>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Species</w:t>
            </w:r>
          </w:p>
        </w:tc>
        <w:tc>
          <w:tcPr>
            <w:tcW w:w="3980" w:type="dxa"/>
            <w:gridSpan w:val="6"/>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Population in the site</w:t>
            </w:r>
          </w:p>
        </w:tc>
        <w:tc>
          <w:tcPr>
            <w:tcW w:w="2932" w:type="dxa"/>
            <w:gridSpan w:val="4"/>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Site assessment</w:t>
            </w:r>
          </w:p>
        </w:tc>
      </w:tr>
      <w:tr w:rsidR="005D54D2" w:rsidRPr="00E7011C" w:rsidTr="005D54D2">
        <w:trPr>
          <w:jc w:val="center"/>
        </w:trPr>
        <w:tc>
          <w:tcPr>
            <w:tcW w:w="429"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G</w:t>
            </w:r>
          </w:p>
        </w:tc>
        <w:tc>
          <w:tcPr>
            <w:tcW w:w="748"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Code</w:t>
            </w:r>
          </w:p>
        </w:tc>
        <w:tc>
          <w:tcPr>
            <w:tcW w:w="1160"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Scientific Name</w:t>
            </w:r>
          </w:p>
        </w:tc>
        <w:tc>
          <w:tcPr>
            <w:tcW w:w="412"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w:t>
            </w:r>
          </w:p>
        </w:tc>
        <w:tc>
          <w:tcPr>
            <w:tcW w:w="565"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NP</w:t>
            </w:r>
          </w:p>
        </w:tc>
        <w:tc>
          <w:tcPr>
            <w:tcW w:w="422"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T</w:t>
            </w:r>
          </w:p>
        </w:tc>
        <w:tc>
          <w:tcPr>
            <w:tcW w:w="1307" w:type="dxa"/>
            <w:gridSpan w:val="2"/>
            <w:shd w:val="clear" w:color="auto" w:fill="D9D9D9"/>
            <w:vAlign w:val="center"/>
          </w:tcPr>
          <w:p w:rsidR="005D54D2" w:rsidRPr="00E7011C" w:rsidRDefault="005D54D2" w:rsidP="005D54D2">
            <w:pPr>
              <w:spacing w:before="120" w:after="120" w:line="240" w:lineRule="auto"/>
              <w:jc w:val="center"/>
              <w:rPr>
                <w:rFonts w:ascii="Times New Roman" w:hAnsi="Times New Roman"/>
                <w:b/>
                <w:lang w:eastAsia="en-GB"/>
              </w:rPr>
            </w:pPr>
            <w:r w:rsidRPr="00E7011C">
              <w:rPr>
                <w:rFonts w:ascii="Times New Roman" w:hAnsi="Times New Roman"/>
                <w:b/>
                <w:lang w:eastAsia="en-GB"/>
              </w:rPr>
              <w:t>Size</w:t>
            </w:r>
          </w:p>
        </w:tc>
        <w:tc>
          <w:tcPr>
            <w:tcW w:w="680"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Unit</w:t>
            </w:r>
          </w:p>
        </w:tc>
        <w:tc>
          <w:tcPr>
            <w:tcW w:w="614"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Cat.</w:t>
            </w:r>
          </w:p>
        </w:tc>
        <w:tc>
          <w:tcPr>
            <w:tcW w:w="957"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D.qual.</w:t>
            </w:r>
          </w:p>
        </w:tc>
        <w:tc>
          <w:tcPr>
            <w:tcW w:w="1090"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A/B/C/D</w:t>
            </w:r>
          </w:p>
        </w:tc>
        <w:tc>
          <w:tcPr>
            <w:tcW w:w="1842" w:type="dxa"/>
            <w:gridSpan w:val="3"/>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A/B/C</w:t>
            </w:r>
          </w:p>
        </w:tc>
      </w:tr>
      <w:tr w:rsidR="005D54D2" w:rsidRPr="00E7011C" w:rsidTr="005D54D2">
        <w:trPr>
          <w:jc w:val="center"/>
        </w:trPr>
        <w:tc>
          <w:tcPr>
            <w:tcW w:w="429"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748"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1160"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412"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565"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422"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663"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Min</w:t>
            </w:r>
          </w:p>
        </w:tc>
        <w:tc>
          <w:tcPr>
            <w:tcW w:w="644"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Max</w:t>
            </w:r>
          </w:p>
        </w:tc>
        <w:tc>
          <w:tcPr>
            <w:tcW w:w="680"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614"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957"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1090"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Pop.</w:t>
            </w:r>
          </w:p>
        </w:tc>
        <w:tc>
          <w:tcPr>
            <w:tcW w:w="752"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Con.</w:t>
            </w:r>
          </w:p>
        </w:tc>
        <w:tc>
          <w:tcPr>
            <w:tcW w:w="567"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Iso.</w:t>
            </w:r>
          </w:p>
        </w:tc>
        <w:tc>
          <w:tcPr>
            <w:tcW w:w="523"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Glo.</w:t>
            </w:r>
          </w:p>
        </w:tc>
      </w:tr>
      <w:tr w:rsidR="005D54D2" w:rsidRPr="00E7011C" w:rsidTr="005D54D2">
        <w:trPr>
          <w:jc w:val="center"/>
        </w:trPr>
        <w:tc>
          <w:tcPr>
            <w:tcW w:w="429"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r w:rsidRPr="00E7011C">
              <w:rPr>
                <w:rFonts w:ascii="Times New Roman" w:hAnsi="Times New Roman"/>
                <w:lang w:eastAsia="en-GB"/>
              </w:rPr>
              <w:t>M</w:t>
            </w:r>
          </w:p>
        </w:tc>
        <w:tc>
          <w:tcPr>
            <w:tcW w:w="748"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r w:rsidRPr="00E7011C">
              <w:rPr>
                <w:rFonts w:ascii="Times New Roman" w:hAnsi="Times New Roman"/>
                <w:lang w:val="en-US" w:eastAsia="bg-BG"/>
              </w:rPr>
              <w:t>1304</w:t>
            </w:r>
          </w:p>
        </w:tc>
        <w:tc>
          <w:tcPr>
            <w:tcW w:w="1160" w:type="dxa"/>
            <w:shd w:val="clear" w:color="auto" w:fill="auto"/>
            <w:vAlign w:val="center"/>
          </w:tcPr>
          <w:p w:rsidR="005D54D2" w:rsidRPr="00E7011C" w:rsidRDefault="005D54D2" w:rsidP="005D54D2">
            <w:pPr>
              <w:spacing w:before="120" w:after="120" w:line="240" w:lineRule="auto"/>
              <w:jc w:val="both"/>
              <w:rPr>
                <w:rFonts w:ascii="Times New Roman" w:hAnsi="Times New Roman"/>
                <w:i/>
                <w:lang w:val="en-GB" w:eastAsia="en-GB"/>
              </w:rPr>
            </w:pPr>
            <w:r w:rsidRPr="00E7011C">
              <w:rPr>
                <w:rFonts w:ascii="Times New Roman" w:hAnsi="Times New Roman"/>
                <w:i/>
                <w:iCs/>
                <w:color w:val="000000"/>
                <w:lang w:val="en-GB" w:eastAsia="bg-BG"/>
              </w:rPr>
              <w:t>Myotis myotis</w:t>
            </w:r>
          </w:p>
        </w:tc>
        <w:tc>
          <w:tcPr>
            <w:tcW w:w="412"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565"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422"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p</w:t>
            </w:r>
          </w:p>
        </w:tc>
        <w:tc>
          <w:tcPr>
            <w:tcW w:w="663"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11</w:t>
            </w:r>
          </w:p>
        </w:tc>
        <w:tc>
          <w:tcPr>
            <w:tcW w:w="644"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50</w:t>
            </w:r>
          </w:p>
        </w:tc>
        <w:tc>
          <w:tcPr>
            <w:tcW w:w="680"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i</w:t>
            </w:r>
          </w:p>
        </w:tc>
        <w:tc>
          <w:tcPr>
            <w:tcW w:w="614"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P</w:t>
            </w:r>
          </w:p>
        </w:tc>
        <w:tc>
          <w:tcPr>
            <w:tcW w:w="95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M</w:t>
            </w:r>
          </w:p>
        </w:tc>
        <w:tc>
          <w:tcPr>
            <w:tcW w:w="1090"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c>
          <w:tcPr>
            <w:tcW w:w="752"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B</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c>
          <w:tcPr>
            <w:tcW w:w="523"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r>
    </w:tbl>
    <w:p w:rsidR="005D54D2" w:rsidRPr="005D54D2" w:rsidRDefault="005D54D2" w:rsidP="005D54D2">
      <w:pPr>
        <w:spacing w:after="0" w:line="240" w:lineRule="auto"/>
        <w:rPr>
          <w:rFonts w:ascii="Times New Roman" w:hAnsi="Times New Roman"/>
          <w:b/>
          <w:sz w:val="24"/>
          <w:szCs w:val="24"/>
          <w:lang w:val="en-GB" w:eastAsia="zh-CN"/>
        </w:rPr>
      </w:pPr>
    </w:p>
    <w:p w:rsidR="005D54D2" w:rsidRPr="005D54D2" w:rsidRDefault="005D54D2" w:rsidP="005D54D2">
      <w:pPr>
        <w:spacing w:after="0" w:line="240" w:lineRule="auto"/>
        <w:rPr>
          <w:rFonts w:ascii="Times New Roman" w:hAnsi="Times New Roman"/>
          <w:b/>
          <w:sz w:val="24"/>
          <w:szCs w:val="24"/>
          <w:lang w:val="en-GB" w:eastAsia="zh-CN"/>
        </w:rPr>
      </w:pPr>
      <w:r w:rsidRPr="005D54D2">
        <w:rPr>
          <w:rFonts w:ascii="Times New Roman" w:hAnsi="Times New Roman"/>
          <w:b/>
          <w:sz w:val="24"/>
          <w:szCs w:val="24"/>
          <w:lang w:eastAsia="zh-CN"/>
        </w:rPr>
        <w:t>5. Анализ на наличната информация</w:t>
      </w:r>
    </w:p>
    <w:p w:rsidR="005D54D2" w:rsidRPr="005D54D2" w:rsidRDefault="005D54D2" w:rsidP="005D54D2">
      <w:pPr>
        <w:spacing w:after="0" w:line="240" w:lineRule="auto"/>
        <w:ind w:firstLine="709"/>
        <w:jc w:val="both"/>
        <w:rPr>
          <w:rFonts w:ascii="Times New Roman" w:eastAsia="Arial" w:hAnsi="Times New Roman" w:cs="Arial"/>
          <w:color w:val="000000"/>
          <w:sz w:val="24"/>
          <w:szCs w:val="24"/>
          <w:lang w:eastAsia="bg-BG"/>
        </w:rPr>
      </w:pPr>
      <w:r w:rsidRPr="005D54D2">
        <w:rPr>
          <w:rFonts w:ascii="Times New Roman" w:hAnsi="Times New Roman"/>
          <w:sz w:val="24"/>
          <w:szCs w:val="24"/>
          <w:lang w:eastAsia="bg-BG"/>
        </w:rPr>
        <w:t>Според доклад "Разпространение и оценка на ПС на целеви вид 13</w:t>
      </w:r>
      <w:r w:rsidRPr="005D54D2">
        <w:rPr>
          <w:rFonts w:ascii="Times New Roman" w:hAnsi="Times New Roman"/>
          <w:sz w:val="24"/>
          <w:szCs w:val="24"/>
          <w:lang w:val="en-GB" w:eastAsia="bg-BG"/>
        </w:rPr>
        <w:t>24</w:t>
      </w:r>
      <w:r w:rsidRPr="005D54D2">
        <w:rPr>
          <w:rFonts w:ascii="Times New Roman" w:hAnsi="Times New Roman"/>
          <w:sz w:val="24"/>
          <w:szCs w:val="24"/>
          <w:lang w:eastAsia="bg-BG"/>
        </w:rPr>
        <w:t xml:space="preserve">. </w:t>
      </w:r>
      <w:r w:rsidRPr="005D54D2">
        <w:rPr>
          <w:rFonts w:ascii="Times New Roman" w:hAnsi="Times New Roman"/>
          <w:i/>
          <w:sz w:val="24"/>
          <w:szCs w:val="24"/>
          <w:lang w:val="en-GB" w:eastAsia="bg-BG"/>
        </w:rPr>
        <w:t>Myotis</w:t>
      </w:r>
      <w:r w:rsidRPr="005D54D2">
        <w:rPr>
          <w:rFonts w:ascii="Times New Roman" w:hAnsi="Times New Roman"/>
          <w:i/>
          <w:sz w:val="24"/>
          <w:szCs w:val="24"/>
          <w:lang w:eastAsia="bg-BG"/>
        </w:rPr>
        <w:t xml:space="preserve"> </w:t>
      </w:r>
      <w:r w:rsidRPr="005D54D2">
        <w:rPr>
          <w:rFonts w:ascii="Times New Roman" w:hAnsi="Times New Roman"/>
          <w:i/>
          <w:sz w:val="24"/>
          <w:szCs w:val="24"/>
          <w:lang w:val="en-GB" w:eastAsia="bg-BG"/>
        </w:rPr>
        <w:t>myotis</w:t>
      </w:r>
      <w:r w:rsidRPr="005D54D2">
        <w:rPr>
          <w:rFonts w:ascii="Times New Roman" w:hAnsi="Times New Roman"/>
          <w:sz w:val="24"/>
          <w:szCs w:val="24"/>
          <w:lang w:eastAsia="bg-BG"/>
        </w:rPr>
        <w:t xml:space="preserve"> (</w:t>
      </w:r>
      <w:r w:rsidRPr="005D54D2">
        <w:rPr>
          <w:rFonts w:ascii="Times New Roman" w:hAnsi="Times New Roman"/>
          <w:sz w:val="24"/>
          <w:szCs w:val="24"/>
          <w:lang w:val="en-GB" w:eastAsia="bg-BG"/>
        </w:rPr>
        <w:t>Голям</w:t>
      </w:r>
      <w:r w:rsidRPr="005D54D2">
        <w:rPr>
          <w:rFonts w:ascii="Times New Roman" w:hAnsi="Times New Roman"/>
          <w:sz w:val="24"/>
          <w:szCs w:val="24"/>
          <w:lang w:eastAsia="bg-BG"/>
        </w:rPr>
        <w:t xml:space="preserve"> нощник) в ЗЗ BG0000498 „Видбол“ (</w:t>
      </w:r>
      <w:hyperlink r:id="rId182" w:history="1">
        <w:r w:rsidRPr="005D54D2">
          <w:rPr>
            <w:rFonts w:ascii="Times New Roman" w:hAnsi="Times New Roman"/>
            <w:color w:val="0000FF"/>
            <w:sz w:val="24"/>
            <w:szCs w:val="24"/>
            <w:u w:val="single"/>
            <w:lang w:eastAsia="bg-BG"/>
          </w:rPr>
          <w:t>http://natura2000.moew.government.bg/PublicDownloads/Auto/PS_SCI/BG0000498/BG0000498_PS_136_5.zip</w:t>
        </w:r>
      </w:hyperlink>
      <w:r w:rsidRPr="005D54D2">
        <w:rPr>
          <w:rFonts w:ascii="Times New Roman" w:hAnsi="Times New Roman"/>
          <w:sz w:val="24"/>
          <w:szCs w:val="24"/>
          <w:lang w:eastAsia="bg-BG"/>
        </w:rPr>
        <w:t xml:space="preserve">)  видът не е установен в зоната. Площта на най-благоприятните  местообитания е оценена на </w:t>
      </w:r>
      <w:r w:rsidRPr="005D54D2">
        <w:rPr>
          <w:rFonts w:ascii="Times New Roman" w:hAnsi="Times New Roman"/>
          <w:color w:val="000000"/>
          <w:sz w:val="24"/>
          <w:szCs w:val="24"/>
          <w:lang w:eastAsia="bg-BG"/>
        </w:rPr>
        <w:t>69.4</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(5.3% от площта на защитената зона)</w:t>
      </w:r>
      <w:r w:rsidRPr="005D54D2">
        <w:rPr>
          <w:rFonts w:ascii="Times New Roman" w:hAnsi="Times New Roman"/>
          <w:sz w:val="24"/>
          <w:szCs w:val="24"/>
          <w:lang w:eastAsia="bg-BG"/>
        </w:rPr>
        <w:t>. Площта на потенциално подходящите ловни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color w:val="000000"/>
          <w:sz w:val="24"/>
          <w:szCs w:val="24"/>
          <w:lang w:eastAsia="bg-BG"/>
        </w:rPr>
        <w:t>949</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(72,7% от площта на защитената зона)</w:t>
      </w:r>
      <w:r w:rsidRPr="005D54D2">
        <w:rPr>
          <w:rFonts w:ascii="Times New Roman" w:hAnsi="Times New Roman"/>
          <w:sz w:val="24"/>
          <w:szCs w:val="24"/>
          <w:lang w:eastAsia="bg-BG"/>
        </w:rPr>
        <w:t>.   Природозащитното състояние на големия нощник в зоната е оценено на "неблагоприятно-незадоволително" .</w:t>
      </w:r>
    </w:p>
    <w:p w:rsidR="005D54D2" w:rsidRPr="005D54D2" w:rsidRDefault="005D54D2" w:rsidP="005D54D2">
      <w:pPr>
        <w:spacing w:after="0" w:line="240" w:lineRule="auto"/>
        <w:ind w:firstLine="709"/>
        <w:jc w:val="both"/>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lastRenderedPageBreak/>
        <w:t xml:space="preserve">През август 2021 г. са направени пилотни проучвания върху прилепите, чрез акустична регистрация (Приложение 1) в </w:t>
      </w:r>
      <w:r w:rsidRPr="005D54D2">
        <w:rPr>
          <w:rFonts w:ascii="Times New Roman" w:hAnsi="Times New Roman"/>
          <w:color w:val="000000"/>
          <w:sz w:val="24"/>
          <w:szCs w:val="24"/>
          <w:lang w:val="en-GB" w:eastAsia="bg-BG"/>
        </w:rPr>
        <w:t>1</w:t>
      </w:r>
      <w:r w:rsidRPr="005D54D2">
        <w:rPr>
          <w:rFonts w:ascii="Times New Roman" w:hAnsi="Times New Roman"/>
          <w:color w:val="000000"/>
          <w:sz w:val="24"/>
          <w:szCs w:val="24"/>
          <w:lang w:eastAsia="bg-BG"/>
        </w:rPr>
        <w:t xml:space="preserve"> район в зоната през периода 13</w:t>
      </w:r>
      <w:r w:rsidRPr="005D54D2">
        <w:rPr>
          <w:rFonts w:ascii="Times New Roman" w:hAnsi="Times New Roman"/>
          <w:color w:val="000000"/>
          <w:sz w:val="24"/>
          <w:szCs w:val="24"/>
          <w:lang w:val="en-GB" w:eastAsia="bg-BG"/>
        </w:rPr>
        <w:t xml:space="preserve"> - </w:t>
      </w:r>
      <w:r w:rsidRPr="005D54D2">
        <w:rPr>
          <w:rFonts w:ascii="Times New Roman" w:hAnsi="Times New Roman"/>
          <w:color w:val="000000"/>
          <w:sz w:val="24"/>
          <w:szCs w:val="24"/>
          <w:lang w:eastAsia="bg-BG"/>
        </w:rPr>
        <w:t>14</w:t>
      </w:r>
      <w:r w:rsidRPr="005D54D2">
        <w:rPr>
          <w:rFonts w:ascii="Times New Roman" w:hAnsi="Times New Roman"/>
          <w:color w:val="000000"/>
          <w:sz w:val="24"/>
          <w:szCs w:val="24"/>
          <w:lang w:val="en-GB" w:eastAsia="bg-BG"/>
        </w:rPr>
        <w:t>. 0</w:t>
      </w:r>
      <w:r w:rsidRPr="005D54D2">
        <w:rPr>
          <w:rFonts w:ascii="Times New Roman" w:hAnsi="Times New Roman"/>
          <w:color w:val="000000"/>
          <w:sz w:val="24"/>
          <w:szCs w:val="24"/>
          <w:lang w:eastAsia="bg-BG"/>
        </w:rPr>
        <w:t>7</w:t>
      </w:r>
      <w:r w:rsidRPr="005D54D2">
        <w:rPr>
          <w:rFonts w:ascii="Times New Roman" w:hAnsi="Times New Roman"/>
          <w:color w:val="000000"/>
          <w:sz w:val="24"/>
          <w:szCs w:val="24"/>
          <w:lang w:val="en-GB" w:eastAsia="bg-BG"/>
        </w:rPr>
        <w:t xml:space="preserve">. 2021 </w:t>
      </w:r>
      <w:r w:rsidRPr="005D54D2">
        <w:rPr>
          <w:rFonts w:ascii="Times New Roman" w:hAnsi="Times New Roman"/>
          <w:color w:val="000000"/>
          <w:sz w:val="24"/>
          <w:szCs w:val="24"/>
          <w:lang w:eastAsia="bg-BG"/>
        </w:rPr>
        <w:t xml:space="preserve"> и 17 - 18.07.2021  са регистрирани 2 целеви вида. Голям нощник не е регистриран. </w:t>
      </w:r>
    </w:p>
    <w:p w:rsidR="005D54D2" w:rsidRPr="005D54D2" w:rsidRDefault="005D54D2" w:rsidP="005D54D2">
      <w:pPr>
        <w:spacing w:after="0" w:line="240" w:lineRule="auto"/>
        <w:ind w:firstLine="709"/>
        <w:jc w:val="both"/>
        <w:rPr>
          <w:rFonts w:ascii="Times New Roman" w:hAnsi="Times New Roman" w:cs="Calibri"/>
          <w:color w:val="000000"/>
          <w:sz w:val="24"/>
          <w:szCs w:val="24"/>
          <w:lang w:eastAsia="bg-BG"/>
        </w:rPr>
      </w:pPr>
      <w:r w:rsidRPr="005D54D2">
        <w:rPr>
          <w:rFonts w:ascii="Times New Roman" w:hAnsi="Times New Roman"/>
          <w:sz w:val="24"/>
          <w:szCs w:val="24"/>
          <w:lang w:eastAsia="bg-BG"/>
        </w:rPr>
        <w:t xml:space="preserve">На основата на екологичните изисквания на големия нощник е извършена нова оценка на </w:t>
      </w:r>
      <w:r w:rsidRPr="005D54D2">
        <w:rPr>
          <w:rFonts w:ascii="Times New Roman" w:hAnsi="Times New Roman"/>
          <w:color w:val="000000"/>
          <w:sz w:val="24"/>
          <w:szCs w:val="24"/>
          <w:lang w:eastAsia="bg-BG"/>
        </w:rPr>
        <w:t>подходящите</w:t>
      </w:r>
      <w:r w:rsidRPr="005D54D2">
        <w:rPr>
          <w:rFonts w:ascii="Times New Roman" w:hAnsi="Times New Roman"/>
          <w:sz w:val="24"/>
          <w:szCs w:val="24"/>
          <w:lang w:eastAsia="bg-BG"/>
        </w:rPr>
        <w:t xml:space="preserve"> местообитания в защитената зона, </w:t>
      </w:r>
      <w:r w:rsidRPr="005D54D2">
        <w:rPr>
          <w:rFonts w:ascii="Times New Roman" w:hAnsi="Times New Roman"/>
          <w:color w:val="000000"/>
          <w:sz w:val="24"/>
          <w:szCs w:val="24"/>
          <w:lang w:eastAsia="bg-BG"/>
        </w:rPr>
        <w:t>идентифицирани чрез типове земно покритие</w:t>
      </w:r>
      <w:r w:rsidRPr="005D54D2">
        <w:rPr>
          <w:rFonts w:ascii="Times New Roman" w:hAnsi="Times New Roman"/>
          <w:sz w:val="24"/>
          <w:szCs w:val="24"/>
          <w:lang w:eastAsia="bg-BG"/>
        </w:rPr>
        <w:t xml:space="preserve"> на Corine </w:t>
      </w:r>
      <w:r w:rsidRPr="005D54D2">
        <w:rPr>
          <w:rFonts w:ascii="Times New Roman" w:hAnsi="Times New Roman"/>
          <w:sz w:val="24"/>
          <w:szCs w:val="24"/>
          <w:lang w:val="en-GB" w:eastAsia="bg-BG"/>
        </w:rPr>
        <w:t>L</w:t>
      </w:r>
      <w:r w:rsidRPr="005D54D2">
        <w:rPr>
          <w:rFonts w:ascii="Times New Roman" w:hAnsi="Times New Roman"/>
          <w:sz w:val="24"/>
          <w:szCs w:val="24"/>
          <w:lang w:eastAsia="bg-BG"/>
        </w:rPr>
        <w:t>andcover 2018</w:t>
      </w:r>
      <w:r w:rsidRPr="005D54D2">
        <w:rPr>
          <w:rFonts w:ascii="Times New Roman" w:hAnsi="Times New Roman"/>
          <w:color w:val="000000"/>
          <w:sz w:val="24"/>
          <w:szCs w:val="24"/>
          <w:lang w:eastAsia="bg-BG"/>
        </w:rPr>
        <w:t xml:space="preserve">, представящи </w:t>
      </w:r>
      <w:r w:rsidRPr="005D54D2">
        <w:rPr>
          <w:rFonts w:ascii="Times New Roman" w:hAnsi="Times New Roman"/>
          <w:sz w:val="24"/>
          <w:szCs w:val="24"/>
          <w:lang w:eastAsia="bg-BG"/>
        </w:rPr>
        <w:t xml:space="preserve">широколистни гори, храсти, водни тела.   </w:t>
      </w:r>
      <w:r w:rsidRPr="005D54D2">
        <w:rPr>
          <w:rFonts w:ascii="Times New Roman" w:hAnsi="Times New Roman"/>
          <w:color w:val="000000"/>
          <w:sz w:val="24"/>
          <w:szCs w:val="24"/>
          <w:lang w:eastAsia="bg-BG"/>
        </w:rPr>
        <w:t xml:space="preserve">Общата площ на хранителните местообитания е </w:t>
      </w:r>
      <w:r w:rsidRPr="005D54D2">
        <w:rPr>
          <w:rFonts w:ascii="Times New Roman" w:hAnsi="Times New Roman" w:cs="Calibri"/>
          <w:color w:val="000000"/>
          <w:sz w:val="24"/>
          <w:szCs w:val="24"/>
          <w:lang w:eastAsia="bg-BG"/>
        </w:rPr>
        <w:t xml:space="preserve">491 </w:t>
      </w:r>
      <w:r w:rsidRPr="005D54D2">
        <w:rPr>
          <w:rFonts w:ascii="Times New Roman" w:hAnsi="Times New Roman"/>
          <w:color w:val="000000"/>
          <w:sz w:val="24"/>
          <w:szCs w:val="24"/>
          <w:lang w:eastAsia="bg-BG"/>
        </w:rPr>
        <w:t>ха (Таблица</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2). </w:t>
      </w:r>
    </w:p>
    <w:p w:rsidR="005D54D2" w:rsidRPr="005D54D2" w:rsidRDefault="005D54D2" w:rsidP="005D54D2">
      <w:pPr>
        <w:spacing w:before="120" w:after="120" w:line="240" w:lineRule="auto"/>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Таблица 2. Площи на типове земно покритие според Cor</w:t>
      </w:r>
      <w:r w:rsidRPr="005D54D2">
        <w:rPr>
          <w:rFonts w:ascii="Times New Roman" w:hAnsi="Times New Roman"/>
          <w:color w:val="000000"/>
          <w:sz w:val="24"/>
          <w:szCs w:val="24"/>
          <w:lang w:val="en-GB" w:eastAsia="bg-BG"/>
        </w:rPr>
        <w:t xml:space="preserve">ine Land Cover 2018, представляващи подходящи местообитания за </w:t>
      </w:r>
      <w:r w:rsidRPr="005D54D2">
        <w:rPr>
          <w:rFonts w:ascii="Times New Roman" w:hAnsi="Times New Roman"/>
          <w:color w:val="000000"/>
          <w:sz w:val="24"/>
          <w:szCs w:val="24"/>
          <w:lang w:eastAsia="bg-BG"/>
        </w:rPr>
        <w:t>големия нощник (</w:t>
      </w:r>
      <w:r w:rsidRPr="005D54D2">
        <w:rPr>
          <w:rFonts w:ascii="Times New Roman" w:hAnsi="Times New Roman"/>
          <w:i/>
          <w:color w:val="000000"/>
          <w:sz w:val="24"/>
          <w:szCs w:val="24"/>
          <w:lang w:val="en-GB" w:eastAsia="bg-BG"/>
        </w:rPr>
        <w:t>Myotis myotis</w:t>
      </w:r>
      <w:r w:rsidRPr="005D54D2">
        <w:rPr>
          <w:rFonts w:ascii="Times New Roman" w:hAnsi="Times New Roman"/>
          <w:color w:val="000000"/>
          <w:sz w:val="24"/>
          <w:szCs w:val="24"/>
          <w:lang w:eastAsia="bg-BG"/>
        </w:rPr>
        <w:t>)</w:t>
      </w:r>
    </w:p>
    <w:p w:rsidR="005D54D2" w:rsidRPr="005D54D2" w:rsidRDefault="005D54D2" w:rsidP="005D54D2">
      <w:pPr>
        <w:spacing w:after="0" w:line="240" w:lineRule="auto"/>
        <w:rPr>
          <w:rFonts w:ascii="Times New Roman" w:hAnsi="Times New Roman"/>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2261"/>
        <w:gridCol w:w="1223"/>
      </w:tblGrid>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noWrap/>
            <w:hideMark/>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Площ [ha]</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157.381</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329.831</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511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3.656</w:t>
            </w:r>
          </w:p>
        </w:tc>
      </w:tr>
      <w:tr w:rsidR="005D54D2" w:rsidRPr="005D54D2" w:rsidTr="005D54D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cs="Calibri"/>
                <w:color w:val="000000"/>
                <w:sz w:val="24"/>
                <w:szCs w:val="24"/>
                <w:lang w:eastAsia="bg-BG"/>
              </w:rPr>
            </w:pPr>
            <w:r w:rsidRPr="005D54D2">
              <w:rPr>
                <w:rFonts w:cs="Calibri"/>
                <w:color w:val="000000"/>
                <w:szCs w:val="24"/>
                <w:lang w:eastAsia="bg-BG"/>
              </w:rPr>
              <w:t>490.868</w:t>
            </w:r>
          </w:p>
        </w:tc>
      </w:tr>
    </w:tbl>
    <w:p w:rsidR="005D54D2" w:rsidRPr="005D54D2" w:rsidRDefault="005D54D2" w:rsidP="005D54D2">
      <w:pPr>
        <w:spacing w:before="120" w:after="0" w:line="240" w:lineRule="auto"/>
        <w:rPr>
          <w:rFonts w:ascii="Times New Roman" w:hAnsi="Times New Roman"/>
          <w:b/>
          <w:color w:val="000000"/>
          <w:sz w:val="24"/>
          <w:szCs w:val="24"/>
          <w:lang w:eastAsia="bg-BG"/>
        </w:rPr>
      </w:pPr>
    </w:p>
    <w:p w:rsidR="005D54D2" w:rsidRPr="005D54D2" w:rsidRDefault="005D54D2" w:rsidP="005D54D2">
      <w:pPr>
        <w:spacing w:before="120" w:after="0" w:line="240" w:lineRule="auto"/>
        <w:rPr>
          <w:rFonts w:ascii="Times New Roman" w:hAnsi="Times New Roman"/>
          <w:color w:val="000000"/>
          <w:sz w:val="24"/>
          <w:szCs w:val="24"/>
          <w:lang w:val="en-GB" w:eastAsia="bg-BG"/>
        </w:rPr>
      </w:pPr>
      <w:r w:rsidRPr="005D54D2">
        <w:rPr>
          <w:rFonts w:ascii="Times New Roman" w:hAnsi="Times New Roman"/>
          <w:b/>
          <w:color w:val="000000"/>
          <w:sz w:val="24"/>
          <w:szCs w:val="24"/>
          <w:lang w:eastAsia="bg-BG"/>
        </w:rPr>
        <w:t>6. Цели за подобряване/поддържане на природозащитното състояние на вида в зоната</w:t>
      </w:r>
    </w:p>
    <w:p w:rsidR="005D54D2" w:rsidRPr="005D54D2" w:rsidRDefault="005D54D2" w:rsidP="005D54D2">
      <w:pPr>
        <w:spacing w:after="0" w:line="240" w:lineRule="auto"/>
        <w:ind w:firstLine="709"/>
        <w:jc w:val="both"/>
        <w:rPr>
          <w:rFonts w:ascii="Times New Roman" w:hAnsi="Times New Roman"/>
          <w:color w:val="000000"/>
          <w:sz w:val="24"/>
          <w:szCs w:val="24"/>
          <w:lang w:eastAsia="bg-BG"/>
        </w:rPr>
      </w:pPr>
      <w:r w:rsidRPr="005D54D2">
        <w:rPr>
          <w:rFonts w:ascii="Times New Roman" w:hAnsi="Times New Roman"/>
          <w:sz w:val="24"/>
          <w:szCs w:val="24"/>
          <w:lang w:eastAsia="bg-BG"/>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Тъй като </w:t>
      </w:r>
      <w:r w:rsidRPr="005D54D2">
        <w:rPr>
          <w:rFonts w:ascii="Times New Roman" w:hAnsi="Times New Roman"/>
          <w:color w:val="000000"/>
          <w:sz w:val="24"/>
          <w:szCs w:val="24"/>
          <w:lang w:eastAsia="bg-BG"/>
        </w:rPr>
        <w:t xml:space="preserve">зоната не осигурява подходящи условия за устойчиво съществуване на вида - липсват  пещери, подходящи за размножителни и особено за зимни убежища, предлаганите цели засягат само параметър Местообитание. </w:t>
      </w:r>
    </w:p>
    <w:p w:rsidR="005D54D2" w:rsidRPr="005D54D2" w:rsidRDefault="005D54D2" w:rsidP="005D54D2">
      <w:pPr>
        <w:spacing w:before="120" w:after="120" w:line="240" w:lineRule="auto"/>
        <w:jc w:val="both"/>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1946"/>
        <w:gridCol w:w="1136"/>
        <w:gridCol w:w="1676"/>
        <w:gridCol w:w="1713"/>
      </w:tblGrid>
      <w:tr w:rsidR="005D54D2" w:rsidRPr="005C635C" w:rsidTr="005D54D2">
        <w:trPr>
          <w:tblHeader/>
        </w:trPr>
        <w:tc>
          <w:tcPr>
            <w:tcW w:w="2688" w:type="dxa"/>
            <w:shd w:val="clear" w:color="auto" w:fill="DBE5F1"/>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Параметър</w:t>
            </w:r>
          </w:p>
        </w:tc>
        <w:tc>
          <w:tcPr>
            <w:tcW w:w="2215" w:type="dxa"/>
            <w:shd w:val="clear" w:color="auto" w:fill="DBE5F1"/>
          </w:tcPr>
          <w:p w:rsidR="00E7011C" w:rsidRPr="005C635C" w:rsidRDefault="00E7011C" w:rsidP="005D54D2">
            <w:pPr>
              <w:spacing w:after="0" w:line="240" w:lineRule="auto"/>
              <w:rPr>
                <w:rFonts w:ascii="Times New Roman" w:hAnsi="Times New Roman"/>
                <w:b/>
                <w:lang w:eastAsia="bg-BG"/>
              </w:rPr>
            </w:pPr>
            <w:r w:rsidRPr="005C635C">
              <w:rPr>
                <w:rFonts w:ascii="Times New Roman" w:hAnsi="Times New Roman"/>
                <w:b/>
                <w:lang w:eastAsia="bg-BG"/>
              </w:rPr>
              <w:t>Мерна</w:t>
            </w:r>
          </w:p>
          <w:p w:rsidR="005D54D2" w:rsidRPr="005C635C" w:rsidRDefault="00E7011C" w:rsidP="00E7011C">
            <w:pPr>
              <w:spacing w:after="0" w:line="240" w:lineRule="auto"/>
              <w:rPr>
                <w:rFonts w:ascii="Times New Roman" w:hAnsi="Times New Roman"/>
                <w:b/>
                <w:lang w:eastAsia="bg-BG"/>
              </w:rPr>
            </w:pPr>
            <w:r w:rsidRPr="005C635C">
              <w:rPr>
                <w:rFonts w:ascii="Times New Roman" w:hAnsi="Times New Roman"/>
                <w:b/>
                <w:lang w:eastAsia="bg-BG"/>
              </w:rPr>
              <w:t>е</w:t>
            </w:r>
            <w:r w:rsidR="005D54D2" w:rsidRPr="005C635C">
              <w:rPr>
                <w:rFonts w:ascii="Times New Roman" w:hAnsi="Times New Roman"/>
                <w:b/>
                <w:lang w:eastAsia="bg-BG"/>
              </w:rPr>
              <w:t>диница</w:t>
            </w:r>
          </w:p>
        </w:tc>
        <w:tc>
          <w:tcPr>
            <w:tcW w:w="1147" w:type="dxa"/>
            <w:shd w:val="clear" w:color="auto" w:fill="DBE5F1"/>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Целева стойност</w:t>
            </w:r>
          </w:p>
        </w:tc>
        <w:tc>
          <w:tcPr>
            <w:tcW w:w="1599" w:type="dxa"/>
            <w:shd w:val="clear" w:color="auto" w:fill="DBE5F1"/>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Допълнителна информация</w:t>
            </w:r>
          </w:p>
        </w:tc>
        <w:tc>
          <w:tcPr>
            <w:tcW w:w="1639" w:type="dxa"/>
            <w:shd w:val="clear" w:color="auto" w:fill="DBE5F1"/>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Специфични цели</w:t>
            </w:r>
          </w:p>
        </w:tc>
      </w:tr>
      <w:tr w:rsidR="005D54D2" w:rsidRPr="005C635C" w:rsidTr="005D54D2">
        <w:tc>
          <w:tcPr>
            <w:tcW w:w="268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Местообитание на вида: Площ на подходящите/хранителните пестообитания на вида</w:t>
            </w:r>
          </w:p>
        </w:tc>
        <w:tc>
          <w:tcPr>
            <w:tcW w:w="221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val="en-GB" w:eastAsia="bg-BG"/>
              </w:rPr>
              <w:t>ha</w:t>
            </w:r>
          </w:p>
        </w:tc>
        <w:tc>
          <w:tcPr>
            <w:tcW w:w="1147"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val="en-GB" w:eastAsia="bg-BG"/>
              </w:rPr>
              <w:t>490</w:t>
            </w:r>
          </w:p>
        </w:tc>
        <w:tc>
          <w:tcPr>
            <w:tcW w:w="1599"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en-GB"/>
              </w:rPr>
              <w:t xml:space="preserve">В резултат от GIS анализ, основан на прилагане  на екологични критерии площта на подходящите местообитания е  ок. </w:t>
            </w:r>
            <w:r w:rsidRPr="005C635C">
              <w:rPr>
                <w:rFonts w:ascii="Times New Roman" w:hAnsi="Times New Roman"/>
                <w:lang w:val="en-GB" w:eastAsia="en-GB"/>
              </w:rPr>
              <w:t>490</w:t>
            </w:r>
            <w:r w:rsidRPr="005C635C">
              <w:rPr>
                <w:rFonts w:ascii="Times New Roman" w:hAnsi="Times New Roman"/>
                <w:lang w:eastAsia="en-GB"/>
              </w:rPr>
              <w:t xml:space="preserve"> ха. Според проведените пилотни изследвания в зоната състоянието им като потенциални местообитания на прилепи е </w:t>
            </w:r>
            <w:r w:rsidRPr="005C635C">
              <w:rPr>
                <w:rFonts w:ascii="Times New Roman" w:hAnsi="Times New Roman"/>
                <w:lang w:eastAsia="en-GB"/>
              </w:rPr>
              <w:lastRenderedPageBreak/>
              <w:t>добро</w:t>
            </w:r>
            <w:r w:rsidRPr="005C635C">
              <w:rPr>
                <w:rFonts w:ascii="Times New Roman" w:hAnsi="Times New Roman"/>
                <w:lang w:val="en-GB" w:eastAsia="en-GB"/>
              </w:rPr>
              <w:t>.</w:t>
            </w:r>
          </w:p>
        </w:tc>
        <w:tc>
          <w:tcPr>
            <w:tcW w:w="1639"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lastRenderedPageBreak/>
              <w:t>Поддържане на благоприятното състояние  на подходящите местообитания</w:t>
            </w:r>
          </w:p>
        </w:tc>
      </w:tr>
    </w:tbl>
    <w:p w:rsidR="005D54D2" w:rsidRPr="005D54D2" w:rsidRDefault="005D54D2" w:rsidP="005D54D2">
      <w:pPr>
        <w:spacing w:after="0" w:line="240" w:lineRule="auto"/>
        <w:rPr>
          <w:rFonts w:ascii="Times New Roman" w:hAnsi="Times New Roman"/>
          <w:sz w:val="24"/>
          <w:szCs w:val="24"/>
          <w:lang w:val="en-GB" w:eastAsia="bg-BG"/>
        </w:rPr>
      </w:pP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7. Необходимост от промени в СФ за защитената зона</w:t>
      </w:r>
      <w:r w:rsidRPr="005D54D2">
        <w:rPr>
          <w:rFonts w:ascii="Times New Roman" w:hAnsi="Times New Roman"/>
          <w:sz w:val="24"/>
          <w:szCs w:val="24"/>
          <w:lang w:eastAsia="bg-BG"/>
        </w:rPr>
        <w:t xml:space="preserve"> </w:t>
      </w:r>
    </w:p>
    <w:p w:rsidR="005D54D2" w:rsidRPr="005D54D2" w:rsidRDefault="005D54D2" w:rsidP="005D54D2">
      <w:pPr>
        <w:suppressAutoHyphens/>
        <w:spacing w:before="120" w:after="120" w:line="240" w:lineRule="auto"/>
        <w:jc w:val="both"/>
        <w:rPr>
          <w:rFonts w:ascii="Times New Roman" w:hAnsi="Times New Roman"/>
          <w:sz w:val="24"/>
          <w:szCs w:val="24"/>
          <w:lang w:eastAsia="zh-CN"/>
        </w:rPr>
      </w:pPr>
      <w:r w:rsidRPr="005D54D2">
        <w:rPr>
          <w:rFonts w:ascii="Times New Roman" w:hAnsi="Times New Roman"/>
          <w:sz w:val="24"/>
          <w:szCs w:val="24"/>
          <w:lang w:eastAsia="zh-CN"/>
        </w:rPr>
        <w:t>Не се налагат промени в Стандартния формуляр</w:t>
      </w:r>
    </w:p>
    <w:p w:rsidR="005D54D2" w:rsidRPr="005D54D2" w:rsidRDefault="005D54D2" w:rsidP="005D54D2">
      <w:pPr>
        <w:spacing w:before="120" w:after="120" w:line="240" w:lineRule="auto"/>
        <w:jc w:val="both"/>
        <w:rPr>
          <w:rFonts w:ascii="Times New Roman" w:eastAsia="Calibri" w:hAnsi="Times New Roman"/>
          <w:b/>
          <w:sz w:val="24"/>
          <w:szCs w:val="24"/>
          <w:lang w:val="en-GB" w:eastAsia="bg-BG"/>
        </w:rPr>
      </w:pPr>
      <w:r w:rsidRPr="005D54D2">
        <w:rPr>
          <w:rFonts w:ascii="Times New Roman" w:eastAsia="Calibri" w:hAnsi="Times New Roman"/>
          <w:b/>
          <w:sz w:val="24"/>
          <w:szCs w:val="24"/>
          <w:lang w:eastAsia="bg-BG"/>
        </w:rPr>
        <w:t>8. Цитирана литература</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 xml:space="preserve">Документ За Целите На Натура 2000, </w:t>
      </w:r>
      <w:hyperlink r:id="rId183" w:history="1">
        <w:r w:rsidRPr="005D54D2">
          <w:rPr>
            <w:rFonts w:ascii="Times New Roman" w:hAnsi="Times New Roman"/>
            <w:color w:val="0000FF"/>
            <w:sz w:val="24"/>
            <w:szCs w:val="24"/>
            <w:u w:val="single"/>
            <w:lang w:eastAsia="bg-BG"/>
          </w:rPr>
          <w:t>https://www.moew.government.bg</w:t>
        </w:r>
      </w:hyperlink>
    </w:p>
    <w:p w:rsidR="005D54D2" w:rsidRPr="005D54D2" w:rsidRDefault="005D54D2" w:rsidP="005D54D2">
      <w:pPr>
        <w:spacing w:after="0" w:line="240" w:lineRule="auto"/>
        <w:ind w:left="709" w:hanging="709"/>
        <w:jc w:val="both"/>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5D54D2" w:rsidRPr="005D54D2" w:rsidRDefault="005D54D2" w:rsidP="005D54D2">
      <w:pPr>
        <w:spacing w:after="0" w:line="240" w:lineRule="auto"/>
        <w:ind w:left="709" w:hanging="709"/>
        <w:jc w:val="both"/>
        <w:rPr>
          <w:rFonts w:ascii="Times New Roman" w:eastAsia="Calibri" w:hAnsi="Times New Roman"/>
          <w:sz w:val="24"/>
          <w:szCs w:val="24"/>
          <w:lang w:val="en-GB" w:eastAsia="bg-BG"/>
        </w:rPr>
      </w:pPr>
      <w:r w:rsidRPr="005D54D2">
        <w:rPr>
          <w:rFonts w:ascii="Times New Roman" w:eastAsia="Calibri" w:hAnsi="Times New Roman"/>
          <w:sz w:val="24"/>
          <w:szCs w:val="24"/>
          <w:lang w:eastAsia="bg-BG"/>
        </w:rPr>
        <w:t>Пешев Ц., Пешев Д., Попов В. 2004. Фауна на България, т.27. Mammalia. Акад. Изд. Марин Дринов, София, 632 с.</w:t>
      </w:r>
    </w:p>
    <w:p w:rsidR="005D54D2" w:rsidRPr="005D54D2" w:rsidRDefault="005D54D2" w:rsidP="005D54D2">
      <w:pPr>
        <w:spacing w:after="0" w:line="240" w:lineRule="auto"/>
        <w:ind w:left="709" w:hanging="709"/>
        <w:jc w:val="both"/>
        <w:rPr>
          <w:rFonts w:ascii="Times New Roman" w:eastAsia="Calibri" w:hAnsi="Times New Roman"/>
          <w:sz w:val="24"/>
          <w:szCs w:val="24"/>
          <w:lang w:eastAsia="bg-BG"/>
        </w:rPr>
      </w:pPr>
      <w:r w:rsidRPr="005D54D2">
        <w:rPr>
          <w:rFonts w:ascii="Times New Roman" w:eastAsia="Calibri" w:hAnsi="Times New Roman"/>
          <w:sz w:val="24"/>
          <w:szCs w:val="24"/>
          <w:lang w:eastAsia="bg-BG"/>
        </w:rPr>
        <w:t>Стрелков, П. П. 1972. Остроухие ночницы; распространение, географическая изменчивость, отличия от больших ночниц.</w:t>
      </w:r>
      <w:r w:rsidRPr="005D54D2">
        <w:rPr>
          <w:rFonts w:ascii="Times New Roman" w:eastAsia="Calibri" w:hAnsi="Times New Roman"/>
          <w:sz w:val="24"/>
          <w:szCs w:val="24"/>
          <w:lang w:eastAsia="bg-BG"/>
        </w:rPr>
        <w:br/>
        <w:t>Acta Theriol. 17(28): 355-380.</w:t>
      </w:r>
    </w:p>
    <w:p w:rsidR="005D54D2" w:rsidRPr="005D54D2" w:rsidRDefault="005D54D2" w:rsidP="005D54D2">
      <w:pPr>
        <w:spacing w:after="0" w:line="240" w:lineRule="auto"/>
        <w:ind w:left="709" w:hanging="709"/>
        <w:jc w:val="both"/>
        <w:rPr>
          <w:rFonts w:ascii="Times New Roman" w:hAnsi="Times New Roman"/>
          <w:color w:val="333333"/>
          <w:sz w:val="24"/>
          <w:szCs w:val="24"/>
          <w:shd w:val="clear" w:color="auto" w:fill="FCFCFC"/>
          <w:lang w:eastAsia="bg-BG"/>
        </w:rPr>
      </w:pPr>
      <w:r w:rsidRPr="005D54D2">
        <w:rPr>
          <w:rFonts w:ascii="Times New Roman" w:hAnsi="Times New Roman"/>
          <w:color w:val="333333"/>
          <w:sz w:val="24"/>
          <w:szCs w:val="24"/>
          <w:shd w:val="clear" w:color="auto" w:fill="FCFCFC"/>
          <w:lang w:eastAsia="bg-BG"/>
        </w:rPr>
        <w:t>Afonso E, Goydadin A-C, Giraudoux P, Farny G (2017) Investigating hybridization between the two sibling bat species </w:t>
      </w:r>
      <w:r w:rsidRPr="005D54D2">
        <w:rPr>
          <w:rFonts w:ascii="Times New Roman" w:hAnsi="Times New Roman"/>
          <w:i/>
          <w:iCs/>
          <w:color w:val="333333"/>
          <w:sz w:val="24"/>
          <w:szCs w:val="24"/>
          <w:shd w:val="clear" w:color="auto" w:fill="FCFCFC"/>
          <w:lang w:eastAsia="bg-BG"/>
        </w:rPr>
        <w:t>Myotis myotis</w:t>
      </w:r>
      <w:r w:rsidRPr="005D54D2">
        <w:rPr>
          <w:rFonts w:ascii="Times New Roman" w:hAnsi="Times New Roman"/>
          <w:color w:val="333333"/>
          <w:sz w:val="24"/>
          <w:szCs w:val="24"/>
          <w:shd w:val="clear" w:color="auto" w:fill="FCFCFC"/>
          <w:lang w:eastAsia="bg-BG"/>
        </w:rPr>
        <w:t> and </w:t>
      </w:r>
      <w:r w:rsidRPr="005D54D2">
        <w:rPr>
          <w:rFonts w:ascii="Times New Roman" w:hAnsi="Times New Roman"/>
          <w:i/>
          <w:iCs/>
          <w:color w:val="333333"/>
          <w:sz w:val="24"/>
          <w:szCs w:val="24"/>
          <w:shd w:val="clear" w:color="auto" w:fill="FCFCFC"/>
          <w:lang w:eastAsia="bg-BG"/>
        </w:rPr>
        <w:t>M. blythii</w:t>
      </w:r>
      <w:r w:rsidRPr="005D54D2">
        <w:rPr>
          <w:rFonts w:ascii="Times New Roman" w:hAnsi="Times New Roman"/>
          <w:color w:val="333333"/>
          <w:sz w:val="24"/>
          <w:szCs w:val="24"/>
          <w:shd w:val="clear" w:color="auto" w:fill="FCFCFC"/>
          <w:lang w:eastAsia="bg-BG"/>
        </w:rPr>
        <w:t> from guano in a natural mixed maternity colony. PLoS One 12(2):e0170534.</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Arlettaz R. 1993. Habitat selection in two sympatryc, sibling species of bats: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 xml:space="preserve">and </w:t>
      </w:r>
      <w:r w:rsidRPr="005D54D2">
        <w:rPr>
          <w:rFonts w:ascii="Times New Roman" w:hAnsi="Times New Roman"/>
          <w:i/>
          <w:iCs/>
          <w:color w:val="000000"/>
          <w:sz w:val="24"/>
          <w:szCs w:val="24"/>
          <w:lang w:eastAsia="bg-BG"/>
        </w:rPr>
        <w:t>M yotis blythii.</w:t>
      </w:r>
      <w:r w:rsidRPr="005D54D2">
        <w:rPr>
          <w:rFonts w:ascii="Times New Roman" w:hAnsi="Times New Roman"/>
          <w:color w:val="000000"/>
          <w:sz w:val="24"/>
          <w:szCs w:val="24"/>
          <w:lang w:eastAsia="bg-BG"/>
        </w:rPr>
        <w:t>Abstracts from the VI European Bat Research Symposium, Evora, Portugal - August 1993.</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Arlettaz, R. 1995. Ecology of the sibling mouse-eared bats (</w:t>
      </w:r>
      <w:r w:rsidRPr="005D54D2">
        <w:rPr>
          <w:rFonts w:ascii="Times New Roman" w:hAnsi="Times New Roman"/>
          <w:i/>
          <w:sz w:val="24"/>
          <w:szCs w:val="24"/>
          <w:lang w:eastAsia="bg-BG"/>
        </w:rPr>
        <w:t>Myotis myotis</w:t>
      </w:r>
      <w:r w:rsidRPr="005D54D2">
        <w:rPr>
          <w:rFonts w:ascii="Times New Roman" w:hAnsi="Times New Roman"/>
          <w:sz w:val="24"/>
          <w:szCs w:val="24"/>
          <w:lang w:eastAsia="bg-BG"/>
        </w:rPr>
        <w:t xml:space="preserve"> and </w:t>
      </w:r>
      <w:r w:rsidRPr="005D54D2">
        <w:rPr>
          <w:rFonts w:ascii="Times New Roman" w:hAnsi="Times New Roman"/>
          <w:i/>
          <w:sz w:val="24"/>
          <w:szCs w:val="24"/>
          <w:lang w:eastAsia="bg-BG"/>
        </w:rPr>
        <w:t>Myotis blythii</w:t>
      </w:r>
      <w:r w:rsidRPr="005D54D2">
        <w:rPr>
          <w:rFonts w:ascii="Times New Roman" w:hAnsi="Times New Roman"/>
          <w:sz w:val="24"/>
          <w:szCs w:val="24"/>
          <w:lang w:eastAsia="bg-BG"/>
        </w:rPr>
        <w:t>): zoogeography, niche, competition, and foraging. Ph.D. thesis, University of Lausanne, Switzerland.</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Arlettaz, R. 1996. Feeding behaviour and foraging strategy of free-living mouse-eared bats</w:t>
      </w:r>
      <w:r w:rsidRPr="005D54D2">
        <w:rPr>
          <w:rFonts w:ascii="Times New Roman" w:hAnsi="Times New Roman"/>
          <w:i/>
          <w:iCs/>
          <w:sz w:val="24"/>
          <w:szCs w:val="24"/>
          <w:lang w:eastAsia="bg-BG"/>
        </w:rPr>
        <w:t xml:space="preserve">, Myotis myotis </w:t>
      </w:r>
      <w:r w:rsidRPr="005D54D2">
        <w:rPr>
          <w:rFonts w:ascii="Times New Roman" w:hAnsi="Times New Roman"/>
          <w:sz w:val="24"/>
          <w:szCs w:val="24"/>
          <w:lang w:eastAsia="bg-BG"/>
        </w:rPr>
        <w:t>and</w:t>
      </w:r>
      <w:r w:rsidRPr="005D54D2">
        <w:rPr>
          <w:rFonts w:ascii="Times New Roman" w:hAnsi="Times New Roman"/>
          <w:i/>
          <w:iCs/>
          <w:sz w:val="24"/>
          <w:szCs w:val="24"/>
          <w:lang w:eastAsia="bg-BG"/>
        </w:rPr>
        <w:t xml:space="preserve"> Myotis blythii. </w:t>
      </w:r>
      <w:r w:rsidRPr="005D54D2">
        <w:rPr>
          <w:rFonts w:ascii="Times New Roman" w:hAnsi="Times New Roman"/>
          <w:sz w:val="24"/>
          <w:szCs w:val="24"/>
          <w:lang w:eastAsia="bg-BG"/>
        </w:rPr>
        <w:t>Animal Behaviour,</w:t>
      </w:r>
      <w:r w:rsidRPr="005D54D2">
        <w:rPr>
          <w:rFonts w:ascii="Times New Roman" w:hAnsi="Times New Roman"/>
          <w:i/>
          <w:iCs/>
          <w:sz w:val="24"/>
          <w:szCs w:val="24"/>
          <w:lang w:eastAsia="bg-BG"/>
        </w:rPr>
        <w:t xml:space="preserve"> </w:t>
      </w:r>
      <w:r w:rsidRPr="005D54D2">
        <w:rPr>
          <w:rFonts w:ascii="Times New Roman" w:hAnsi="Times New Roman"/>
          <w:sz w:val="24"/>
          <w:szCs w:val="24"/>
          <w:lang w:eastAsia="bg-BG"/>
        </w:rPr>
        <w:t xml:space="preserve">51(1), 1–11. </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Arlettaz R. 1999. Habitat selection as a major resource partitioning mechanism between the two sympatric bat species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 xml:space="preserve">and </w:t>
      </w:r>
      <w:r w:rsidRPr="005D54D2">
        <w:rPr>
          <w:rFonts w:ascii="Times New Roman" w:hAnsi="Times New Roman"/>
          <w:i/>
          <w:color w:val="000000"/>
          <w:sz w:val="24"/>
          <w:szCs w:val="24"/>
          <w:lang w:eastAsia="bg-BG"/>
        </w:rPr>
        <w:t>Myotis blythii</w:t>
      </w:r>
      <w:r w:rsidRPr="005D54D2">
        <w:rPr>
          <w:rFonts w:ascii="Times New Roman" w:hAnsi="Times New Roman"/>
          <w:color w:val="000000"/>
          <w:sz w:val="24"/>
          <w:szCs w:val="24"/>
          <w:lang w:eastAsia="bg-BG"/>
        </w:rPr>
        <w:t>. J. Anim. Ecol., 68:460-471.</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Audet D. 1990. Foraging behavior and habitat use by a gleaning bat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(Chiroptera,Vespertilionidae). J. Mammmal., 71(3): 420-427.</w:t>
      </w:r>
    </w:p>
    <w:p w:rsidR="005D54D2" w:rsidRPr="005D54D2" w:rsidRDefault="005D54D2" w:rsidP="005D54D2">
      <w:pPr>
        <w:spacing w:after="0" w:line="240" w:lineRule="auto"/>
        <w:ind w:left="709" w:hanging="709"/>
        <w:jc w:val="both"/>
        <w:rPr>
          <w:rFonts w:ascii="Times New Roman" w:eastAsia="Calibri" w:hAnsi="Times New Roman"/>
          <w:sz w:val="24"/>
          <w:szCs w:val="24"/>
          <w:lang w:eastAsia="bg-BG"/>
        </w:rPr>
      </w:pPr>
      <w:r w:rsidRPr="005D54D2">
        <w:rPr>
          <w:rFonts w:ascii="Times New Roman" w:hAnsi="Times New Roman"/>
          <w:sz w:val="24"/>
          <w:szCs w:val="24"/>
          <w:lang w:eastAsia="bg-BG"/>
        </w:rPr>
        <w:t xml:space="preserve">Benda P., Horacek I. 1995. Geographic variation in three species of </w:t>
      </w:r>
      <w:r w:rsidRPr="005D54D2">
        <w:rPr>
          <w:rFonts w:ascii="Times New Roman" w:hAnsi="Times New Roman"/>
          <w:i/>
          <w:sz w:val="24"/>
          <w:szCs w:val="24"/>
          <w:lang w:eastAsia="bg-BG"/>
        </w:rPr>
        <w:t>Myotis</w:t>
      </w:r>
      <w:r w:rsidRPr="005D54D2">
        <w:rPr>
          <w:rFonts w:ascii="Times New Roman" w:hAnsi="Times New Roman"/>
          <w:sz w:val="24"/>
          <w:szCs w:val="24"/>
          <w:lang w:eastAsia="bg-BG"/>
        </w:rPr>
        <w:t xml:space="preserve"> (Mammalia: Chiroptera) in South of the Western Palearctics.  Acta Soc. Zool. Bohem., 59,17 - 39.</w:t>
      </w:r>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Dietz C, von Helversen O, Nill D (2007) Handbuch der Flederma¨use Europas und Nordwestafrikas. Franckh-Kosmos, Stuttgart .</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Gu¨ttinger R, Zahn A, Krapp F, Schober W (2001) Myotis myotis— Großes Mausohr. In: Krapp F (ed) Handbuch der Sa¨ugetiere Europas, vol 4/I: Fledertiere I. Aula, Wiebelsheim, pp 111–121</w:t>
      </w:r>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 xml:space="preserve">Horacek I., Cerveny J.Jausl A., Vltek </w:t>
      </w:r>
      <w:r w:rsidRPr="005D54D2">
        <w:rPr>
          <w:rFonts w:ascii="Times New Roman" w:hAnsi="Times New Roman"/>
          <w:sz w:val="24"/>
          <w:szCs w:val="24"/>
          <w:lang w:val="en-GB" w:eastAsia="bg-BG"/>
        </w:rPr>
        <w:t>D</w:t>
      </w:r>
      <w:r w:rsidRPr="005D54D2">
        <w:rPr>
          <w:rFonts w:ascii="Times New Roman" w:hAnsi="Times New Roman"/>
          <w:sz w:val="24"/>
          <w:szCs w:val="24"/>
          <w:lang w:eastAsia="bg-BG"/>
        </w:rPr>
        <w:t>. 1974. Notes on the mammal fauna of Bulgaria (Insectivora, Chiroptera, Rodentia).</w:t>
      </w:r>
      <w:r w:rsidRPr="005D54D2">
        <w:rPr>
          <w:rFonts w:ascii="Times New Roman" w:hAnsi="Times New Roman"/>
          <w:sz w:val="24"/>
          <w:szCs w:val="24"/>
          <w:lang w:eastAsia="bg-BG"/>
        </w:rPr>
        <w:br/>
        <w:t>Vest. Cs. Spolec. Zool., 38:19-31</w:t>
      </w:r>
      <w:r w:rsidRPr="005D54D2">
        <w:rPr>
          <w:rFonts w:ascii="Times New Roman" w:hAnsi="Times New Roman"/>
          <w:sz w:val="24"/>
          <w:szCs w:val="24"/>
          <w:lang w:val="en-GB" w:eastAsia="bg-BG"/>
        </w:rPr>
        <w:t>.</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5D54D2">
        <w:rPr>
          <w:rFonts w:ascii="Times New Roman" w:hAnsi="Times New Roman"/>
          <w:sz w:val="24"/>
          <w:szCs w:val="24"/>
          <w:shd w:val="clear" w:color="auto" w:fill="FFFFFF"/>
          <w:lang w:val="en-GB" w:eastAsia="bg-BG"/>
        </w:rPr>
        <w:t>.  pp. 751 - 854. In: H. Mikkola (ed.). Bats</w:t>
      </w:r>
      <w:r w:rsidRPr="005D54D2">
        <w:rPr>
          <w:rFonts w:ascii="Times New Roman" w:hAnsi="Times New Roman"/>
          <w:sz w:val="24"/>
          <w:szCs w:val="24"/>
          <w:shd w:val="clear" w:color="auto" w:fill="FFFFFF"/>
          <w:lang w:eastAsia="bg-BG"/>
        </w:rPr>
        <w:t>.http://dx.doi.org/10.5772/intechopen.73623</w:t>
      </w:r>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Siemers, B. M., Greif, S., Borissov, I., Voigt-Heucke, S. L., &amp; Voigt, C. C. 2011. Divergent trophic levels in two cryptic sibling bat species. Oecologia, 166(1), 69–78. doi:10.1007/s00442-011-1940-1 </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lastRenderedPageBreak/>
        <w:t>Topal G., M. Ruedi. 2001. M yotis blythii. In: Handbuch der Saugetiere Europas. Band 4: Fledertiere. Teii I: Chiroptera I.</w:t>
      </w:r>
      <w:r w:rsidRPr="005D54D2">
        <w:rPr>
          <w:rFonts w:ascii="Times New Roman" w:hAnsi="Times New Roman"/>
          <w:sz w:val="24"/>
          <w:szCs w:val="24"/>
          <w:lang w:eastAsia="bg-BG"/>
        </w:rPr>
        <w:br/>
        <w:t>[Niethammer J. &amp; F. Krapp eds.]. AULA-Verlag, Bonn: 209-256</w:t>
      </w:r>
    </w:p>
    <w:p w:rsidR="005D54D2" w:rsidRPr="005D54D2" w:rsidRDefault="005D54D2" w:rsidP="005D54D2">
      <w:pPr>
        <w:spacing w:before="120" w:after="120" w:line="240" w:lineRule="auto"/>
        <w:jc w:val="both"/>
        <w:rPr>
          <w:rFonts w:ascii="Times New Roman" w:eastAsia="Calibri" w:hAnsi="Times New Roman"/>
          <w:sz w:val="24"/>
          <w:szCs w:val="24"/>
          <w:lang w:eastAsia="bg-BG"/>
        </w:rPr>
      </w:pPr>
      <w:r w:rsidRPr="005D54D2">
        <w:rPr>
          <w:rFonts w:ascii="Times New Roman" w:eastAsia="Calibri" w:hAnsi="Times New Roman"/>
          <w:i/>
          <w:sz w:val="24"/>
          <w:szCs w:val="24"/>
          <w:lang w:eastAsia="bg-BG"/>
        </w:rPr>
        <w:t>Автори</w:t>
      </w:r>
      <w:r w:rsidRPr="005D54D2">
        <w:rPr>
          <w:rFonts w:ascii="Times New Roman" w:eastAsia="Calibri" w:hAnsi="Times New Roman"/>
          <w:sz w:val="24"/>
          <w:szCs w:val="24"/>
          <w:lang w:eastAsia="bg-BG"/>
        </w:rPr>
        <w:t>: Васил Попов, Вълко Бисерков</w:t>
      </w:r>
    </w:p>
    <w:p w:rsidR="005D54D2" w:rsidRDefault="005D54D2" w:rsidP="005D54D2">
      <w:pPr>
        <w:spacing w:after="0" w:line="240" w:lineRule="auto"/>
        <w:contextualSpacing/>
        <w:jc w:val="center"/>
        <w:rPr>
          <w:rFonts w:ascii="Times New Roman" w:hAnsi="Times New Roman"/>
          <w:b/>
          <w:bCs/>
          <w:color w:val="1F497D"/>
          <w:sz w:val="28"/>
          <w:szCs w:val="28"/>
          <w:lang w:eastAsia="bg-BG"/>
        </w:rPr>
      </w:pPr>
    </w:p>
    <w:p w:rsidR="001A69A8" w:rsidRPr="001A69A8" w:rsidRDefault="001A69A8" w:rsidP="005D54D2">
      <w:pPr>
        <w:spacing w:after="0" w:line="240" w:lineRule="auto"/>
        <w:contextualSpacing/>
        <w:jc w:val="center"/>
        <w:rPr>
          <w:rFonts w:ascii="Times New Roman" w:hAnsi="Times New Roman"/>
          <w:b/>
          <w:bCs/>
          <w:color w:val="1F497D"/>
          <w:sz w:val="28"/>
          <w:szCs w:val="28"/>
          <w:lang w:eastAsia="bg-BG"/>
        </w:rPr>
      </w:pPr>
    </w:p>
    <w:p w:rsidR="00CB7FF5" w:rsidRDefault="00CB7FF5" w:rsidP="001A69A8">
      <w:pPr>
        <w:pStyle w:val="Heading2"/>
        <w:rPr>
          <w:rFonts w:ascii="Times New Roman" w:hAnsi="Times New Roman"/>
          <w:i/>
          <w:color w:val="1F497D" w:themeColor="text2"/>
          <w:sz w:val="28"/>
          <w:szCs w:val="28"/>
        </w:rPr>
      </w:pPr>
      <w:bookmarkStart w:id="78" w:name="_Toc88847604"/>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1304 </w:t>
      </w:r>
      <w:r w:rsidRPr="00CB7FF5">
        <w:rPr>
          <w:rFonts w:ascii="Times New Roman" w:hAnsi="Times New Roman"/>
          <w:i/>
          <w:color w:val="1F497D" w:themeColor="text2"/>
          <w:sz w:val="28"/>
          <w:szCs w:val="28"/>
        </w:rPr>
        <w:t>Rhinolophus ferrumequinum</w:t>
      </w:r>
      <w:bookmarkEnd w:id="78"/>
    </w:p>
    <w:p w:rsidR="005D54D2" w:rsidRPr="005D54D2" w:rsidRDefault="005D54D2" w:rsidP="005D54D2">
      <w:pPr>
        <w:spacing w:before="120" w:after="120" w:line="240" w:lineRule="auto"/>
        <w:rPr>
          <w:rFonts w:ascii="Times New Roman" w:hAnsi="Times New Roman"/>
          <w:sz w:val="24"/>
          <w:szCs w:val="24"/>
          <w:lang w:eastAsia="bg-BG"/>
        </w:rPr>
      </w:pPr>
      <w:r w:rsidRPr="005D54D2">
        <w:rPr>
          <w:rFonts w:ascii="Times New Roman" w:hAnsi="Times New Roman"/>
          <w:sz w:val="24"/>
          <w:szCs w:val="24"/>
          <w:lang w:eastAsia="bg-BG"/>
        </w:rPr>
        <w:t>1</w:t>
      </w:r>
      <w:r w:rsidRPr="005D54D2">
        <w:rPr>
          <w:rFonts w:ascii="Times New Roman" w:hAnsi="Times New Roman"/>
          <w:b/>
          <w:sz w:val="24"/>
          <w:szCs w:val="24"/>
          <w:lang w:eastAsia="bg-BG"/>
        </w:rPr>
        <w:t xml:space="preserve">. Код и наименование на </w:t>
      </w:r>
      <w:r w:rsidR="005C635C">
        <w:rPr>
          <w:rFonts w:ascii="Times New Roman" w:hAnsi="Times New Roman"/>
          <w:b/>
          <w:sz w:val="24"/>
          <w:szCs w:val="24"/>
          <w:lang w:eastAsia="bg-BG"/>
        </w:rPr>
        <w:t>вида</w:t>
      </w:r>
      <w:r w:rsidR="005C635C">
        <w:rPr>
          <w:rFonts w:ascii="Times New Roman" w:hAnsi="Times New Roman"/>
          <w:sz w:val="24"/>
          <w:szCs w:val="24"/>
          <w:lang w:eastAsia="bg-BG"/>
        </w:rPr>
        <w:t>:</w:t>
      </w:r>
      <w:r w:rsidRPr="005C635C">
        <w:rPr>
          <w:rFonts w:ascii="Times New Roman" w:hAnsi="Times New Roman"/>
          <w:sz w:val="24"/>
          <w:szCs w:val="24"/>
          <w:lang w:val="en-US" w:eastAsia="bg-BG"/>
        </w:rPr>
        <w:t xml:space="preserve">1304 </w:t>
      </w:r>
      <w:r w:rsidRPr="005D54D2">
        <w:rPr>
          <w:rFonts w:ascii="Times New Roman" w:hAnsi="Times New Roman"/>
          <w:i/>
          <w:iCs/>
          <w:color w:val="000000"/>
          <w:sz w:val="24"/>
          <w:szCs w:val="24"/>
          <w:lang w:eastAsia="bg-BG"/>
        </w:rPr>
        <w:t xml:space="preserve">Rhinolophus ferrumequinum </w:t>
      </w:r>
      <w:r w:rsidRPr="005D54D2">
        <w:rPr>
          <w:rFonts w:ascii="Times New Roman" w:hAnsi="Times New Roman"/>
          <w:color w:val="000000"/>
          <w:sz w:val="24"/>
          <w:szCs w:val="24"/>
          <w:lang w:eastAsia="bg-BG"/>
        </w:rPr>
        <w:t>(Schreber, 1774)</w:t>
      </w:r>
      <w:r w:rsidRPr="005D54D2">
        <w:rPr>
          <w:rFonts w:ascii="Times New Roman" w:hAnsi="Times New Roman"/>
          <w:sz w:val="20"/>
          <w:szCs w:val="20"/>
          <w:lang w:eastAsia="bg-BG"/>
        </w:rPr>
        <w:t xml:space="preserve"> </w:t>
      </w:r>
      <w:r w:rsidRPr="005D54D2">
        <w:rPr>
          <w:rFonts w:ascii="Times New Roman" w:hAnsi="Times New Roman"/>
          <w:sz w:val="24"/>
          <w:szCs w:val="24"/>
          <w:lang w:eastAsia="bg-BG"/>
        </w:rPr>
        <w:t>- Голям</w:t>
      </w:r>
      <w:r w:rsidRPr="005D54D2">
        <w:rPr>
          <w:rFonts w:ascii="Times New Roman" w:hAnsi="Times New Roman"/>
          <w:sz w:val="20"/>
          <w:szCs w:val="20"/>
          <w:lang w:eastAsia="bg-BG"/>
        </w:rPr>
        <w:t xml:space="preserve"> </w:t>
      </w:r>
      <w:r w:rsidRPr="005D54D2">
        <w:rPr>
          <w:rFonts w:ascii="Times New Roman" w:hAnsi="Times New Roman"/>
          <w:sz w:val="24"/>
          <w:szCs w:val="24"/>
          <w:lang w:eastAsia="bg-BG"/>
        </w:rPr>
        <w:t>подковонос</w:t>
      </w:r>
    </w:p>
    <w:p w:rsidR="005D54D2" w:rsidRPr="005D54D2" w:rsidRDefault="005D54D2" w:rsidP="005D54D2">
      <w:pPr>
        <w:spacing w:before="120" w:after="120" w:line="240" w:lineRule="auto"/>
        <w:rPr>
          <w:rFonts w:ascii="Times New Roman" w:hAnsi="Times New Roman"/>
          <w:b/>
          <w:bCs/>
          <w:sz w:val="24"/>
          <w:szCs w:val="24"/>
          <w:lang w:eastAsia="bg-BG"/>
        </w:rPr>
      </w:pPr>
      <w:r w:rsidRPr="005D54D2">
        <w:rPr>
          <w:rFonts w:ascii="Times New Roman" w:hAnsi="Times New Roman"/>
          <w:b/>
          <w:bCs/>
          <w:sz w:val="24"/>
          <w:szCs w:val="24"/>
          <w:lang w:eastAsia="bg-BG"/>
        </w:rPr>
        <w:t xml:space="preserve">2. Кратка характеристика </w:t>
      </w:r>
      <w:r w:rsidR="00E7011C">
        <w:rPr>
          <w:rFonts w:ascii="Times New Roman" w:hAnsi="Times New Roman"/>
          <w:b/>
          <w:bCs/>
          <w:sz w:val="24"/>
          <w:szCs w:val="24"/>
          <w:lang w:eastAsia="bg-BG"/>
        </w:rPr>
        <w:t>на целевия обект</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Най-едрият наш подковонос. Окраската на козината е от сива до червеникавокафява, кремава на коремната страна. Мембраните и ушите са светлосивокафяви. Ушите са големи и заострени, без трагус, с широка кожна ивица в долната страна (антитрагус). Израстъкът на седлото е заоблено затъпен. Крилата са широки.</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 хранителния спектър преобладават едри твърдокрили (</w:t>
      </w:r>
      <w:r w:rsidRPr="005D54D2">
        <w:rPr>
          <w:rFonts w:ascii="Times New Roman" w:hAnsi="Times New Roman"/>
          <w:i/>
          <w:sz w:val="24"/>
          <w:szCs w:val="24"/>
          <w:lang w:eastAsia="bg-BG"/>
        </w:rPr>
        <w:t>Coleoptera</w:t>
      </w:r>
      <w:r w:rsidRPr="005D54D2">
        <w:rPr>
          <w:rFonts w:ascii="Times New Roman" w:hAnsi="Times New Roman"/>
          <w:sz w:val="24"/>
          <w:szCs w:val="24"/>
          <w:lang w:eastAsia="bg-BG"/>
        </w:rPr>
        <w:t xml:space="preserve">) и пеперуди </w:t>
      </w:r>
      <w:r w:rsidRPr="005D54D2">
        <w:rPr>
          <w:rFonts w:ascii="Times New Roman" w:hAnsi="Times New Roman"/>
          <w:i/>
          <w:sz w:val="24"/>
          <w:szCs w:val="24"/>
          <w:lang w:eastAsia="bg-BG"/>
        </w:rPr>
        <w:t>(Lepidoptera</w:t>
      </w:r>
      <w:r w:rsidRPr="005D54D2">
        <w:rPr>
          <w:rFonts w:ascii="Times New Roman" w:hAnsi="Times New Roman"/>
          <w:sz w:val="24"/>
          <w:szCs w:val="24"/>
          <w:lang w:eastAsia="bg-BG"/>
        </w:rPr>
        <w:t xml:space="preserve">, особено сем. </w:t>
      </w:r>
      <w:r w:rsidRPr="005D54D2">
        <w:rPr>
          <w:rFonts w:ascii="Times New Roman" w:hAnsi="Times New Roman"/>
          <w:i/>
          <w:sz w:val="24"/>
          <w:szCs w:val="24"/>
          <w:lang w:eastAsia="bg-BG"/>
        </w:rPr>
        <w:t>Noctuidae</w:t>
      </w:r>
      <w:r w:rsidRPr="005D54D2">
        <w:rPr>
          <w:rFonts w:ascii="Times New Roman" w:hAnsi="Times New Roman"/>
          <w:sz w:val="24"/>
          <w:szCs w:val="24"/>
          <w:lang w:eastAsia="bg-BG"/>
        </w:rPr>
        <w:t>) и в по-малка степен - ципокрили (</w:t>
      </w:r>
      <w:r w:rsidRPr="005D54D2">
        <w:rPr>
          <w:rFonts w:ascii="Times New Roman" w:hAnsi="Times New Roman"/>
          <w:i/>
          <w:sz w:val="24"/>
          <w:szCs w:val="24"/>
          <w:lang w:eastAsia="bg-BG"/>
        </w:rPr>
        <w:t>Hymenoptera</w:t>
      </w:r>
      <w:r w:rsidRPr="005D54D2">
        <w:rPr>
          <w:rFonts w:ascii="Times New Roman" w:hAnsi="Times New Roman"/>
          <w:sz w:val="24"/>
          <w:szCs w:val="24"/>
          <w:lang w:eastAsia="bg-BG"/>
        </w:rPr>
        <w:t>) и двукрили (</w:t>
      </w:r>
      <w:r w:rsidRPr="005D54D2">
        <w:rPr>
          <w:rFonts w:ascii="Times New Roman" w:hAnsi="Times New Roman"/>
          <w:i/>
          <w:sz w:val="24"/>
          <w:szCs w:val="24"/>
          <w:lang w:eastAsia="bg-BG"/>
        </w:rPr>
        <w:t>Diptera</w:t>
      </w:r>
      <w:r w:rsidRPr="005D54D2">
        <w:rPr>
          <w:rFonts w:ascii="Times New Roman" w:hAnsi="Times New Roman"/>
          <w:sz w:val="24"/>
          <w:szCs w:val="24"/>
          <w:lang w:eastAsia="bg-BG"/>
        </w:rPr>
        <w:t xml:space="preserve">).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Женските се събират в размножителни колонии с численост до 200 екземпляра (рядко до 600). Раждат обикновено по едно малко през юни – началото на юли (Schober &amp; Grimmberger, 1997). Отглеждането на малките става в плитки пещери, скални струпвания, под покриви, в запустели сгради, руини, изкуствени галерии, където температурата е по-висока (Schober &amp; Grimmberger, 1997). Понякога обитаваните сгради са в близост до пещери, където се оттегля при лошо време. Размножителните колонии се разпадат в края на лятото и началото на есента.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Успешното отглеждане на малките, респ. размерът на популацията имат пряка връзка с качеството на хранителното местообитание около размножителните колонии. Ловните местообитания обикновено са на до 4 - 10 km от размножителните убежища (Bontadina, 2002; Billington &amp; Rawlinson</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 xml:space="preserve"> </w:t>
      </w:r>
      <w:r w:rsidRPr="005D54D2">
        <w:rPr>
          <w:rFonts w:ascii="Times New Roman" w:hAnsi="Times New Roman"/>
          <w:sz w:val="24"/>
          <w:szCs w:val="24"/>
          <w:lang w:val="en-GB" w:eastAsia="bg-BG"/>
        </w:rPr>
        <w:t>2006</w:t>
      </w:r>
      <w:r w:rsidRPr="005D54D2">
        <w:rPr>
          <w:rFonts w:ascii="Times New Roman" w:hAnsi="Times New Roman"/>
          <w:sz w:val="24"/>
          <w:szCs w:val="24"/>
          <w:lang w:eastAsia="bg-BG"/>
        </w:rPr>
        <w:t>) и представляват постоянно използвани пасища</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(Ransome 1996), прекъсвани от масиви от широколистни гори, полезащитни пояси или синори от висо</w:t>
      </w:r>
      <w:r w:rsidRPr="005D54D2">
        <w:rPr>
          <w:rFonts w:ascii="Times New Roman" w:hAnsi="Times New Roman"/>
          <w:sz w:val="24"/>
          <w:szCs w:val="24"/>
          <w:lang w:eastAsia="bg-BG"/>
        </w:rPr>
        <w:softHyphen/>
        <w:t>ки храсти (Bontadina, 2002).</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 xml:space="preserve"> Наличието на водни площи е благоприятно, особено ако крайбрежията са обрасли с дървесна растителност. </w:t>
      </w:r>
      <w:r w:rsidRPr="005D54D2">
        <w:rPr>
          <w:rFonts w:ascii="Times New Roman" w:hAnsi="Times New Roman"/>
          <w:sz w:val="24"/>
          <w:szCs w:val="24"/>
          <w:lang w:val="en-GB" w:eastAsia="bg-BG"/>
        </w:rPr>
        <w:t xml:space="preserve">Тези местообитания осигуряват </w:t>
      </w:r>
      <w:r w:rsidRPr="005D54D2">
        <w:rPr>
          <w:rFonts w:ascii="Times New Roman" w:hAnsi="Times New Roman"/>
          <w:sz w:val="24"/>
          <w:szCs w:val="24"/>
          <w:lang w:eastAsia="bg-BG"/>
        </w:rPr>
        <w:t>обилие на насекоми и линейни ландшафтни елементи (синури, живи плетове, полезащитни пояси, окрайнини на гори,  крайречни гори), които улесняват придвиждането на прилепите от дневните убежища до хранителните участъци.  Площта на местообитанията, използвани от колонията е ок. 700 ха (Bontadina, 2002).</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 xml:space="preserve"> Неподходящи местообитания са урбанизираните територии, орните полета, плантациите от иглолистни дървета. Видът е чувствителен към светлина и избягва осветени места и градски райони. Отделните индивиди използват хранителни участъци, които широко се припокриват.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Хибернацията се осъществява от октомври до април (Schober &amp; Grimmberger, 1997) в подземни естествени и изкуствени галерии, като избира по-топлите техни части (7-11 °C) . Често се събужда и сменя мястото си в убежището.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 България е обикновен и често срещан вид, известен от около 320 находища. Среща се в цялата страна, без най-високите части на планините. Повечето находища са между 100 и 500 m н.м.в. Обитава предимно карстови райони, обрасли с дървесна и храстова растителност</w:t>
      </w:r>
      <w:r w:rsidRPr="005D54D2">
        <w:rPr>
          <w:rFonts w:ascii="Times New Roman" w:hAnsi="Times New Roman"/>
          <w:sz w:val="24"/>
          <w:szCs w:val="24"/>
          <w:lang w:val="en-GB" w:eastAsia="bg-BG"/>
        </w:rPr>
        <w:t xml:space="preserve"> (Popov, 2018)</w:t>
      </w:r>
      <w:r w:rsidRPr="005D54D2">
        <w:rPr>
          <w:rFonts w:ascii="Times New Roman" w:hAnsi="Times New Roman"/>
          <w:sz w:val="24"/>
          <w:szCs w:val="24"/>
          <w:lang w:eastAsia="bg-BG"/>
        </w:rPr>
        <w:t xml:space="preserve">. Използва различни подземни убежища (пещери, </w:t>
      </w:r>
      <w:r w:rsidRPr="005D54D2">
        <w:rPr>
          <w:rFonts w:ascii="Times New Roman" w:hAnsi="Times New Roman"/>
          <w:sz w:val="24"/>
          <w:szCs w:val="24"/>
          <w:lang w:eastAsia="bg-BG"/>
        </w:rPr>
        <w:lastRenderedPageBreak/>
        <w:t>изкуствени галерии, бункери, катакомби), мазета и тавани на жилищни постройки. Често големите подковоноси обитават едно и също убежище заедно с други пещеролюбиви видове - южен подковонос (</w:t>
      </w:r>
      <w:r w:rsidRPr="005D54D2">
        <w:rPr>
          <w:rFonts w:ascii="Times New Roman" w:hAnsi="Times New Roman"/>
          <w:i/>
          <w:sz w:val="24"/>
          <w:szCs w:val="24"/>
          <w:lang w:eastAsia="bg-BG"/>
        </w:rPr>
        <w:t>Rhinolophus euryale</w:t>
      </w:r>
      <w:r w:rsidRPr="005D54D2">
        <w:rPr>
          <w:rFonts w:ascii="Times New Roman" w:hAnsi="Times New Roman"/>
          <w:sz w:val="24"/>
          <w:szCs w:val="24"/>
          <w:lang w:eastAsia="bg-BG"/>
        </w:rPr>
        <w:t>), подковонос на Мехели (</w:t>
      </w:r>
      <w:r w:rsidRPr="005D54D2">
        <w:rPr>
          <w:rFonts w:ascii="Times New Roman" w:hAnsi="Times New Roman"/>
          <w:i/>
          <w:sz w:val="24"/>
          <w:szCs w:val="24"/>
          <w:lang w:eastAsia="bg-BG"/>
        </w:rPr>
        <w:t>Rhinolophus mehelyi</w:t>
      </w:r>
      <w:r w:rsidRPr="005D54D2">
        <w:rPr>
          <w:rFonts w:ascii="Times New Roman" w:hAnsi="Times New Roman"/>
          <w:sz w:val="24"/>
          <w:szCs w:val="24"/>
          <w:lang w:eastAsia="bg-BG"/>
        </w:rPr>
        <w:t>), средиземноморски подковонос (</w:t>
      </w:r>
      <w:r w:rsidRPr="005D54D2">
        <w:rPr>
          <w:rFonts w:ascii="Times New Roman" w:hAnsi="Times New Roman"/>
          <w:i/>
          <w:sz w:val="24"/>
          <w:szCs w:val="24"/>
          <w:lang w:eastAsia="bg-BG"/>
        </w:rPr>
        <w:t>Rhinolophus blasii</w:t>
      </w:r>
      <w:r w:rsidRPr="005D54D2">
        <w:rPr>
          <w:rFonts w:ascii="Times New Roman" w:hAnsi="Times New Roman"/>
          <w:sz w:val="24"/>
          <w:szCs w:val="24"/>
          <w:lang w:eastAsia="bg-BG"/>
        </w:rPr>
        <w:t>), трицветен нощник (</w:t>
      </w:r>
      <w:r w:rsidRPr="005D54D2">
        <w:rPr>
          <w:rFonts w:ascii="Times New Roman" w:hAnsi="Times New Roman"/>
          <w:i/>
          <w:sz w:val="24"/>
          <w:szCs w:val="24"/>
          <w:lang w:eastAsia="bg-BG"/>
        </w:rPr>
        <w:t>Myotis emarginatus</w:t>
      </w:r>
      <w:r w:rsidRPr="005D54D2">
        <w:rPr>
          <w:rFonts w:ascii="Times New Roman" w:hAnsi="Times New Roman"/>
          <w:sz w:val="24"/>
          <w:szCs w:val="24"/>
          <w:lang w:eastAsia="bg-BG"/>
        </w:rPr>
        <w:t>), голям нощник (</w:t>
      </w:r>
      <w:r w:rsidRPr="005D54D2">
        <w:rPr>
          <w:rFonts w:ascii="Times New Roman" w:hAnsi="Times New Roman"/>
          <w:i/>
          <w:sz w:val="24"/>
          <w:szCs w:val="24"/>
          <w:lang w:eastAsia="bg-BG"/>
        </w:rPr>
        <w:t>M. myotis</w:t>
      </w:r>
      <w:r w:rsidRPr="005D54D2">
        <w:rPr>
          <w:rFonts w:ascii="Times New Roman" w:hAnsi="Times New Roman"/>
          <w:sz w:val="24"/>
          <w:szCs w:val="24"/>
          <w:lang w:eastAsia="bg-BG"/>
        </w:rPr>
        <w:t>), остроух нощник (</w:t>
      </w:r>
      <w:r w:rsidRPr="005D54D2">
        <w:rPr>
          <w:rFonts w:ascii="Times New Roman" w:hAnsi="Times New Roman"/>
          <w:i/>
          <w:sz w:val="24"/>
          <w:szCs w:val="24"/>
          <w:lang w:eastAsia="bg-BG"/>
        </w:rPr>
        <w:t>M. blythii</w:t>
      </w:r>
      <w:r w:rsidRPr="005D54D2">
        <w:rPr>
          <w:rFonts w:ascii="Times New Roman" w:hAnsi="Times New Roman"/>
          <w:sz w:val="24"/>
          <w:szCs w:val="24"/>
          <w:lang w:eastAsia="bg-BG"/>
        </w:rPr>
        <w:t>), дългопръст нощник  (</w:t>
      </w:r>
      <w:r w:rsidRPr="005D54D2">
        <w:rPr>
          <w:rFonts w:ascii="Times New Roman" w:hAnsi="Times New Roman"/>
          <w:i/>
          <w:sz w:val="24"/>
          <w:szCs w:val="24"/>
          <w:lang w:eastAsia="bg-BG"/>
        </w:rPr>
        <w:t>M. capaccinii</w:t>
      </w:r>
      <w:r w:rsidRPr="005D54D2">
        <w:rPr>
          <w:rFonts w:ascii="Times New Roman" w:hAnsi="Times New Roman"/>
          <w:sz w:val="24"/>
          <w:szCs w:val="24"/>
          <w:lang w:eastAsia="bg-BG"/>
        </w:rPr>
        <w:t>) и пещерен дългокрил (</w:t>
      </w:r>
      <w:r w:rsidRPr="005D54D2">
        <w:rPr>
          <w:rFonts w:ascii="Times New Roman" w:hAnsi="Times New Roman"/>
          <w:i/>
          <w:sz w:val="24"/>
          <w:szCs w:val="24"/>
          <w:lang w:eastAsia="bg-BG"/>
        </w:rPr>
        <w:t>Miniopterus</w:t>
      </w:r>
      <w:r w:rsidRPr="005D54D2">
        <w:rPr>
          <w:rFonts w:ascii="Times New Roman" w:hAnsi="Times New Roman"/>
          <w:sz w:val="24"/>
          <w:szCs w:val="24"/>
          <w:lang w:eastAsia="bg-BG"/>
        </w:rPr>
        <w:t xml:space="preserve"> </w:t>
      </w:r>
      <w:r w:rsidRPr="005D54D2">
        <w:rPr>
          <w:rFonts w:ascii="Times New Roman" w:hAnsi="Times New Roman"/>
          <w:i/>
          <w:sz w:val="24"/>
          <w:szCs w:val="24"/>
          <w:lang w:eastAsia="bg-BG"/>
        </w:rPr>
        <w:t>schreibersii</w:t>
      </w:r>
      <w:r w:rsidRPr="005D54D2">
        <w:rPr>
          <w:rFonts w:ascii="Times New Roman" w:hAnsi="Times New Roman"/>
          <w:sz w:val="24"/>
          <w:szCs w:val="24"/>
          <w:lang w:eastAsia="bg-BG"/>
        </w:rPr>
        <w:t xml:space="preserve">). В България са известни около 15 размножителни колонии с численост над 100 екземпляра. Зимува поединично или в колонии, които могат да достигнат от 50 до 600-800 екземпляра. Почти във всяка българска пещера през зимата могат да бъдат наблюдавани един до няколко зимуващи големи подковоноси. В България, големият подковонос не извършва далечни миграции. Сезонните придвижвания между летните и зимни убежища са на разстояние от 20 до 95 km (Иванова, Попов, 2007). Общата численост на вида в България се изчислява на около 100 000 (Иванова, Попов, 2007).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Видът не е включен в Червената книга на Република България (2011 г.).</w:t>
      </w: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3. Състояние на биогеографско ниво и разпространение в мрежата</w:t>
      </w:r>
      <w:r w:rsidRPr="005D54D2">
        <w:rPr>
          <w:rFonts w:ascii="Times New Roman" w:hAnsi="Times New Roman"/>
          <w:sz w:val="24"/>
          <w:szCs w:val="24"/>
          <w:lang w:eastAsia="bg-BG"/>
        </w:rPr>
        <w:t xml:space="preserve"> </w:t>
      </w:r>
    </w:p>
    <w:p w:rsidR="005D54D2" w:rsidRPr="005D54D2" w:rsidRDefault="005D54D2" w:rsidP="00E7011C">
      <w:pPr>
        <w:spacing w:before="120" w:after="12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на вида е благоприятно по всички параметри. Съгласно докладването по чл. 17 от Директивата за местообитанията през 2019 г. заплахи с висока значимост в Алпийския и Черноморския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са F07 - Спорт, туризъм и развлекателни дейности, H04 – Вандализъм или палежи и H06 - Затваряне или ограничен достъп до зона / местообитание. В Континенталния биогеографски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значимите заплахи са F07 - Спорт, туризъм и развлекателни дейности, H04 – Вандализъм или палежи, H06 - Затваряне или ограничен достъп до зона / местообитание, F02 Изграждане или модификация (напр. на домакинства или населени места) в съществуващи градски или развлекателни зони, F05 – Създаване или развиване на спортна, туристическа или развлекателна инфраструктура (извън градски и развлекателни зони). </w:t>
      </w:r>
    </w:p>
    <w:p w:rsidR="005D54D2" w:rsidRPr="005D54D2" w:rsidRDefault="005D54D2" w:rsidP="005D54D2">
      <w:pPr>
        <w:tabs>
          <w:tab w:val="left" w:pos="1196"/>
        </w:tabs>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4. Състояние на ниво защитена зона</w:t>
      </w:r>
      <w:r w:rsidRPr="005D54D2">
        <w:rPr>
          <w:rFonts w:ascii="Times New Roman" w:hAnsi="Times New Roman"/>
          <w:sz w:val="24"/>
          <w:szCs w:val="24"/>
          <w:lang w:eastAsia="bg-BG"/>
        </w:rPr>
        <w:t xml:space="preserve"> </w:t>
      </w:r>
    </w:p>
    <w:p w:rsidR="005D54D2" w:rsidRPr="005D54D2" w:rsidRDefault="005D54D2" w:rsidP="00E7011C">
      <w:pPr>
        <w:spacing w:before="120" w:after="12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Според стандарния формуляр популацията е незначителен процент от националната (С), опазването е добро (В), популацията не е изолирана (С), като цяло, ролята на зоната за опазване на вида е ниска (С). </w:t>
      </w:r>
    </w:p>
    <w:p w:rsidR="005D54D2" w:rsidRPr="005D54D2" w:rsidRDefault="005D54D2" w:rsidP="005D54D2">
      <w:pPr>
        <w:spacing w:before="120" w:after="120" w:line="240" w:lineRule="auto"/>
        <w:jc w:val="both"/>
        <w:rPr>
          <w:rFonts w:ascii="Times New Roman" w:eastAsia="Calibri" w:hAnsi="Times New Roman"/>
          <w:sz w:val="24"/>
          <w:szCs w:val="24"/>
          <w:lang w:eastAsia="bg-BG"/>
        </w:rPr>
      </w:pPr>
    </w:p>
    <w:tbl>
      <w:tblPr>
        <w:tblW w:w="10951"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79"/>
        <w:gridCol w:w="1573"/>
        <w:gridCol w:w="439"/>
        <w:gridCol w:w="510"/>
        <w:gridCol w:w="388"/>
        <w:gridCol w:w="667"/>
        <w:gridCol w:w="644"/>
        <w:gridCol w:w="705"/>
        <w:gridCol w:w="667"/>
        <w:gridCol w:w="901"/>
        <w:gridCol w:w="1120"/>
        <w:gridCol w:w="821"/>
        <w:gridCol w:w="566"/>
        <w:gridCol w:w="614"/>
      </w:tblGrid>
      <w:tr w:rsidR="005D54D2" w:rsidRPr="00E7011C" w:rsidTr="00E7011C">
        <w:trPr>
          <w:jc w:val="center"/>
        </w:trPr>
        <w:tc>
          <w:tcPr>
            <w:tcW w:w="3877" w:type="dxa"/>
            <w:gridSpan w:val="5"/>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Species</w:t>
            </w:r>
          </w:p>
        </w:tc>
        <w:tc>
          <w:tcPr>
            <w:tcW w:w="3984" w:type="dxa"/>
            <w:gridSpan w:val="6"/>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Population in the site</w:t>
            </w:r>
          </w:p>
        </w:tc>
        <w:tc>
          <w:tcPr>
            <w:tcW w:w="3090" w:type="dxa"/>
            <w:gridSpan w:val="4"/>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Site assessment</w:t>
            </w:r>
          </w:p>
        </w:tc>
      </w:tr>
      <w:tr w:rsidR="00E7011C" w:rsidRPr="00E7011C" w:rsidTr="00E7011C">
        <w:trPr>
          <w:jc w:val="center"/>
        </w:trPr>
        <w:tc>
          <w:tcPr>
            <w:tcW w:w="566"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G</w:t>
            </w:r>
          </w:p>
        </w:tc>
        <w:tc>
          <w:tcPr>
            <w:tcW w:w="783"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Code</w:t>
            </w:r>
          </w:p>
        </w:tc>
        <w:tc>
          <w:tcPr>
            <w:tcW w:w="1573"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Scientific Name</w:t>
            </w:r>
          </w:p>
        </w:tc>
        <w:tc>
          <w:tcPr>
            <w:tcW w:w="445"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S</w:t>
            </w:r>
          </w:p>
        </w:tc>
        <w:tc>
          <w:tcPr>
            <w:tcW w:w="510"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NP</w:t>
            </w:r>
          </w:p>
        </w:tc>
        <w:tc>
          <w:tcPr>
            <w:tcW w:w="390"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T</w:t>
            </w:r>
          </w:p>
        </w:tc>
        <w:tc>
          <w:tcPr>
            <w:tcW w:w="1314" w:type="dxa"/>
            <w:gridSpan w:val="2"/>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Size</w:t>
            </w:r>
          </w:p>
        </w:tc>
        <w:tc>
          <w:tcPr>
            <w:tcW w:w="709"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Unit</w:t>
            </w:r>
          </w:p>
        </w:tc>
        <w:tc>
          <w:tcPr>
            <w:tcW w:w="670"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Cat.</w:t>
            </w:r>
          </w:p>
        </w:tc>
        <w:tc>
          <w:tcPr>
            <w:tcW w:w="901"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D.qual.</w:t>
            </w:r>
          </w:p>
        </w:tc>
        <w:tc>
          <w:tcPr>
            <w:tcW w:w="1126"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A/B/C/D</w:t>
            </w:r>
          </w:p>
        </w:tc>
        <w:tc>
          <w:tcPr>
            <w:tcW w:w="1964" w:type="dxa"/>
            <w:gridSpan w:val="3"/>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A/B/C</w:t>
            </w:r>
          </w:p>
        </w:tc>
      </w:tr>
      <w:tr w:rsidR="00E7011C" w:rsidRPr="00E7011C" w:rsidTr="00E7011C">
        <w:trPr>
          <w:jc w:val="center"/>
        </w:trPr>
        <w:tc>
          <w:tcPr>
            <w:tcW w:w="566"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783"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1573"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445"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510"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p>
        </w:tc>
        <w:tc>
          <w:tcPr>
            <w:tcW w:w="390"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p>
        </w:tc>
        <w:tc>
          <w:tcPr>
            <w:tcW w:w="670"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Min</w:t>
            </w:r>
          </w:p>
        </w:tc>
        <w:tc>
          <w:tcPr>
            <w:tcW w:w="644"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Max</w:t>
            </w:r>
          </w:p>
        </w:tc>
        <w:tc>
          <w:tcPr>
            <w:tcW w:w="709"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p>
        </w:tc>
        <w:tc>
          <w:tcPr>
            <w:tcW w:w="670"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p>
        </w:tc>
        <w:tc>
          <w:tcPr>
            <w:tcW w:w="901"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p>
        </w:tc>
        <w:tc>
          <w:tcPr>
            <w:tcW w:w="1126"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Pop.</w:t>
            </w:r>
          </w:p>
        </w:tc>
        <w:tc>
          <w:tcPr>
            <w:tcW w:w="830"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Con.</w:t>
            </w:r>
          </w:p>
        </w:tc>
        <w:tc>
          <w:tcPr>
            <w:tcW w:w="567"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Iso.</w:t>
            </w:r>
          </w:p>
        </w:tc>
        <w:tc>
          <w:tcPr>
            <w:tcW w:w="567"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Glo.</w:t>
            </w:r>
          </w:p>
        </w:tc>
      </w:tr>
      <w:tr w:rsidR="00E7011C" w:rsidRPr="00E7011C" w:rsidTr="00E7011C">
        <w:trPr>
          <w:jc w:val="center"/>
        </w:trPr>
        <w:tc>
          <w:tcPr>
            <w:tcW w:w="566"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bg-BG"/>
              </w:rPr>
            </w:pPr>
            <w:r w:rsidRPr="00E7011C">
              <w:rPr>
                <w:rFonts w:ascii="Times New Roman" w:hAnsi="Times New Roman"/>
                <w:lang w:eastAsia="bg-BG"/>
              </w:rPr>
              <w:t>М</w:t>
            </w:r>
          </w:p>
        </w:tc>
        <w:tc>
          <w:tcPr>
            <w:tcW w:w="783"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bg-BG"/>
              </w:rPr>
            </w:pPr>
            <w:r w:rsidRPr="00E7011C">
              <w:rPr>
                <w:rFonts w:ascii="Times New Roman" w:hAnsi="Times New Roman"/>
                <w:lang w:eastAsia="bg-BG"/>
              </w:rPr>
              <w:t>1305</w:t>
            </w:r>
          </w:p>
        </w:tc>
        <w:tc>
          <w:tcPr>
            <w:tcW w:w="1573" w:type="dxa"/>
            <w:shd w:val="clear" w:color="auto" w:fill="auto"/>
            <w:vAlign w:val="center"/>
          </w:tcPr>
          <w:p w:rsidR="005D54D2" w:rsidRPr="00E7011C" w:rsidRDefault="005D54D2" w:rsidP="005D54D2">
            <w:pPr>
              <w:spacing w:before="120" w:after="120" w:line="240" w:lineRule="auto"/>
              <w:jc w:val="both"/>
              <w:rPr>
                <w:rFonts w:ascii="Times New Roman" w:hAnsi="Times New Roman"/>
                <w:i/>
                <w:lang w:val="en-GB" w:eastAsia="bg-BG"/>
              </w:rPr>
            </w:pPr>
            <w:r w:rsidRPr="00E7011C">
              <w:rPr>
                <w:rFonts w:ascii="Times New Roman" w:hAnsi="Times New Roman"/>
                <w:i/>
                <w:lang w:eastAsia="bg-BG"/>
              </w:rPr>
              <w:t>Rh</w:t>
            </w:r>
            <w:r w:rsidRPr="00E7011C">
              <w:rPr>
                <w:rFonts w:ascii="Times New Roman" w:hAnsi="Times New Roman"/>
                <w:i/>
                <w:lang w:val="en-GB" w:eastAsia="bg-BG"/>
              </w:rPr>
              <w:t>i</w:t>
            </w:r>
            <w:r w:rsidRPr="00E7011C">
              <w:rPr>
                <w:rFonts w:ascii="Times New Roman" w:hAnsi="Times New Roman"/>
                <w:i/>
                <w:lang w:eastAsia="bg-BG"/>
              </w:rPr>
              <w:t xml:space="preserve">nolophus </w:t>
            </w:r>
            <w:r w:rsidRPr="00E7011C">
              <w:rPr>
                <w:rFonts w:ascii="Times New Roman" w:hAnsi="Times New Roman"/>
                <w:i/>
                <w:lang w:val="en-GB" w:eastAsia="bg-BG"/>
              </w:rPr>
              <w:t>ferrumequinum</w:t>
            </w:r>
          </w:p>
        </w:tc>
        <w:tc>
          <w:tcPr>
            <w:tcW w:w="445"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510"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390"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p</w:t>
            </w:r>
          </w:p>
        </w:tc>
        <w:tc>
          <w:tcPr>
            <w:tcW w:w="670"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bg-BG"/>
              </w:rPr>
            </w:pPr>
            <w:r w:rsidRPr="00E7011C">
              <w:rPr>
                <w:rFonts w:ascii="Times New Roman" w:hAnsi="Times New Roman"/>
                <w:lang w:eastAsia="bg-BG"/>
              </w:rPr>
              <w:t>11</w:t>
            </w:r>
          </w:p>
        </w:tc>
        <w:tc>
          <w:tcPr>
            <w:tcW w:w="644"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eastAsia="bg-BG"/>
              </w:rPr>
              <w:t>5</w:t>
            </w:r>
            <w:r w:rsidRPr="00E7011C">
              <w:rPr>
                <w:rFonts w:ascii="Times New Roman" w:hAnsi="Times New Roman"/>
                <w:lang w:val="en-GB" w:eastAsia="bg-BG"/>
              </w:rPr>
              <w:t>0</w:t>
            </w:r>
          </w:p>
        </w:tc>
        <w:tc>
          <w:tcPr>
            <w:tcW w:w="709"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i</w:t>
            </w:r>
          </w:p>
        </w:tc>
        <w:tc>
          <w:tcPr>
            <w:tcW w:w="670"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P</w:t>
            </w:r>
          </w:p>
        </w:tc>
        <w:tc>
          <w:tcPr>
            <w:tcW w:w="901"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M</w:t>
            </w:r>
          </w:p>
        </w:tc>
        <w:tc>
          <w:tcPr>
            <w:tcW w:w="1126"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C</w:t>
            </w:r>
          </w:p>
        </w:tc>
        <w:tc>
          <w:tcPr>
            <w:tcW w:w="830"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B</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C</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C</w:t>
            </w:r>
          </w:p>
        </w:tc>
      </w:tr>
    </w:tbl>
    <w:p w:rsidR="005D54D2" w:rsidRPr="005D54D2" w:rsidRDefault="005D54D2" w:rsidP="005D54D2">
      <w:pPr>
        <w:spacing w:before="120" w:after="120" w:line="240" w:lineRule="auto"/>
        <w:jc w:val="both"/>
        <w:rPr>
          <w:rFonts w:ascii="Times New Roman" w:hAnsi="Times New Roman"/>
          <w:b/>
          <w:sz w:val="24"/>
          <w:szCs w:val="24"/>
          <w:lang w:eastAsia="bg-BG"/>
        </w:rPr>
      </w:pPr>
    </w:p>
    <w:p w:rsidR="005D54D2" w:rsidRPr="005D54D2" w:rsidRDefault="005D54D2" w:rsidP="005D54D2">
      <w:pPr>
        <w:spacing w:after="0" w:line="240" w:lineRule="auto"/>
        <w:rPr>
          <w:rFonts w:ascii="Times New Roman" w:hAnsi="Times New Roman"/>
          <w:b/>
          <w:sz w:val="24"/>
          <w:szCs w:val="24"/>
          <w:lang w:val="en-GB" w:eastAsia="zh-CN"/>
        </w:rPr>
      </w:pPr>
      <w:r w:rsidRPr="005D54D2">
        <w:rPr>
          <w:rFonts w:ascii="Times New Roman" w:hAnsi="Times New Roman"/>
          <w:b/>
          <w:sz w:val="24"/>
          <w:szCs w:val="24"/>
          <w:lang w:eastAsia="zh-CN"/>
        </w:rPr>
        <w:t xml:space="preserve">5. </w:t>
      </w:r>
      <w:r w:rsidR="00E7011C">
        <w:rPr>
          <w:rFonts w:ascii="Times New Roman" w:hAnsi="Times New Roman"/>
          <w:b/>
          <w:sz w:val="24"/>
          <w:szCs w:val="24"/>
          <w:lang w:eastAsia="zh-CN"/>
        </w:rPr>
        <w:t>Анализ на наличната информация</w:t>
      </w:r>
    </w:p>
    <w:p w:rsidR="005D54D2" w:rsidRPr="005D54D2" w:rsidRDefault="005D54D2" w:rsidP="00E7011C">
      <w:pPr>
        <w:suppressAutoHyphens/>
        <w:spacing w:after="0" w:line="240" w:lineRule="auto"/>
        <w:ind w:firstLine="709"/>
        <w:jc w:val="both"/>
        <w:rPr>
          <w:rFonts w:ascii="Times New Roman" w:hAnsi="Times New Roman"/>
          <w:color w:val="000000"/>
          <w:sz w:val="24"/>
          <w:szCs w:val="24"/>
          <w:lang w:val="en-GB" w:eastAsia="bg-BG"/>
        </w:rPr>
      </w:pPr>
      <w:r w:rsidRPr="005D54D2">
        <w:rPr>
          <w:rFonts w:ascii="Times New Roman" w:hAnsi="Times New Roman"/>
          <w:sz w:val="24"/>
          <w:szCs w:val="24"/>
          <w:lang w:eastAsia="bg-BG"/>
        </w:rPr>
        <w:t xml:space="preserve">Според доклад "Разпространение и оценка на ПС на целеви вид 1303. </w:t>
      </w:r>
      <w:r w:rsidRPr="005D54D2">
        <w:rPr>
          <w:rFonts w:ascii="Times New Roman" w:hAnsi="Times New Roman"/>
          <w:i/>
          <w:sz w:val="24"/>
          <w:szCs w:val="24"/>
          <w:lang w:eastAsia="bg-BG"/>
        </w:rPr>
        <w:t xml:space="preserve">Rhinolophus </w:t>
      </w:r>
      <w:r w:rsidRPr="005D54D2">
        <w:rPr>
          <w:rFonts w:ascii="Times New Roman" w:hAnsi="Times New Roman"/>
          <w:i/>
          <w:sz w:val="24"/>
          <w:szCs w:val="24"/>
          <w:lang w:val="en-GB" w:eastAsia="bg-BG"/>
        </w:rPr>
        <w:t>ferrumequinum</w:t>
      </w:r>
      <w:r w:rsidRPr="005D54D2">
        <w:rPr>
          <w:rFonts w:ascii="Times New Roman" w:hAnsi="Times New Roman"/>
          <w:i/>
          <w:sz w:val="24"/>
          <w:szCs w:val="24"/>
          <w:lang w:eastAsia="bg-BG"/>
        </w:rPr>
        <w:t xml:space="preserve"> </w:t>
      </w:r>
      <w:r w:rsidRPr="005D54D2">
        <w:rPr>
          <w:rFonts w:ascii="Times New Roman" w:hAnsi="Times New Roman"/>
          <w:sz w:val="24"/>
          <w:szCs w:val="24"/>
          <w:lang w:eastAsia="bg-BG"/>
        </w:rPr>
        <w:t>(Голям подковонос) в ЗЗ BG0000498 „Видбол“ (</w:t>
      </w:r>
      <w:hyperlink r:id="rId184" w:history="1">
        <w:r w:rsidRPr="005D54D2">
          <w:rPr>
            <w:rFonts w:ascii="Times New Roman" w:hAnsi="Times New Roman"/>
            <w:color w:val="0000FF"/>
            <w:sz w:val="24"/>
            <w:szCs w:val="24"/>
            <w:u w:val="single"/>
            <w:lang w:eastAsia="bg-BG"/>
          </w:rPr>
          <w:t>http://natura2000.moew.government.bg/PublicDownloads/Auto/PS_SCI/BG0000498/BG0000498_PS_136.zip</w:t>
        </w:r>
      </w:hyperlink>
      <w:r w:rsidRPr="005D54D2">
        <w:rPr>
          <w:rFonts w:ascii="Times New Roman" w:hAnsi="Times New Roman"/>
          <w:sz w:val="24"/>
          <w:szCs w:val="24"/>
          <w:lang w:eastAsia="bg-BG"/>
        </w:rPr>
        <w:t xml:space="preserve">)  видът не е регистриран в рамките на зоната. На приложената карта обаче е нанесена регистрация на вида в изоставена сграда в района на х. Божурица в </w:t>
      </w:r>
      <w:r w:rsidRPr="005D54D2">
        <w:rPr>
          <w:rFonts w:ascii="Times New Roman" w:hAnsi="Times New Roman"/>
          <w:sz w:val="24"/>
          <w:szCs w:val="24"/>
          <w:lang w:eastAsia="bg-BG"/>
        </w:rPr>
        <w:lastRenderedPageBreak/>
        <w:t>района на с. Синаговци. Състоянието е оценено като неблагоприятно-незадоволително поради липската на информация по повечето показатели.  Площта на потенциално най-благоприятните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sz w:val="24"/>
          <w:szCs w:val="24"/>
          <w:lang w:val="ru-RU" w:eastAsia="bg-BG"/>
        </w:rPr>
        <w:t>16.1</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ru-RU" w:eastAsia="bg-BG"/>
        </w:rPr>
        <w:t>1.2</w:t>
      </w:r>
      <w:r w:rsidRPr="005D54D2">
        <w:rPr>
          <w:rFonts w:ascii="Times New Roman" w:hAnsi="Times New Roman"/>
          <w:color w:val="000000"/>
          <w:sz w:val="24"/>
          <w:szCs w:val="24"/>
          <w:lang w:eastAsia="bg-BG"/>
        </w:rPr>
        <w:t>% от площта на защитената зона)</w:t>
      </w:r>
      <w:r w:rsidRPr="005D54D2">
        <w:rPr>
          <w:rFonts w:ascii="Times New Roman" w:hAnsi="Times New Roman"/>
          <w:sz w:val="24"/>
          <w:szCs w:val="24"/>
          <w:lang w:eastAsia="bg-BG"/>
        </w:rPr>
        <w:t>. Площта на потенциално подходящите ловни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sz w:val="24"/>
          <w:szCs w:val="24"/>
          <w:lang w:val="ru-RU" w:eastAsia="bg-BG"/>
        </w:rPr>
        <w:t>438</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ru-RU" w:eastAsia="bg-BG"/>
        </w:rPr>
        <w:t>33,5</w:t>
      </w:r>
      <w:r w:rsidRPr="005D54D2">
        <w:rPr>
          <w:rFonts w:ascii="Times New Roman" w:hAnsi="Times New Roman"/>
          <w:color w:val="000000"/>
          <w:sz w:val="24"/>
          <w:szCs w:val="24"/>
          <w:lang w:eastAsia="bg-BG"/>
        </w:rPr>
        <w:t>% от площта на защитената зона)</w:t>
      </w:r>
      <w:r w:rsidRPr="005D54D2">
        <w:rPr>
          <w:rFonts w:ascii="Times New Roman" w:hAnsi="Times New Roman"/>
          <w:sz w:val="24"/>
          <w:szCs w:val="24"/>
          <w:lang w:eastAsia="bg-BG"/>
        </w:rPr>
        <w:t>.</w:t>
      </w:r>
    </w:p>
    <w:p w:rsidR="005D54D2" w:rsidRPr="005D54D2" w:rsidRDefault="005D54D2" w:rsidP="00E7011C">
      <w:pPr>
        <w:spacing w:after="0" w:line="240" w:lineRule="auto"/>
        <w:ind w:firstLine="709"/>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През юли 2021 г. са направени пилотни проучвания върху прилепите чрез акустична регистрация (Приложение 1) в зоната и  </w:t>
      </w:r>
      <w:r w:rsidRPr="005D54D2">
        <w:rPr>
          <w:rFonts w:ascii="Times New Roman" w:hAnsi="Times New Roman"/>
          <w:color w:val="000000"/>
          <w:sz w:val="24"/>
          <w:szCs w:val="24"/>
          <w:lang w:val="en-GB" w:eastAsia="bg-BG"/>
        </w:rPr>
        <w:t xml:space="preserve">e </w:t>
      </w:r>
      <w:r w:rsidRPr="005D54D2">
        <w:rPr>
          <w:rFonts w:ascii="Times New Roman" w:hAnsi="Times New Roman"/>
          <w:color w:val="000000"/>
          <w:sz w:val="24"/>
          <w:szCs w:val="24"/>
          <w:lang w:eastAsia="bg-BG"/>
        </w:rPr>
        <w:t>регистриран голям подковонос (</w:t>
      </w:r>
      <w:r w:rsidRPr="005D54D2">
        <w:rPr>
          <w:rFonts w:ascii="Times New Roman" w:hAnsi="Times New Roman"/>
          <w:i/>
          <w:color w:val="000000"/>
          <w:sz w:val="24"/>
          <w:szCs w:val="24"/>
          <w:lang w:val="en-GB" w:eastAsia="bg-BG"/>
        </w:rPr>
        <w:t>Rh. ferrumequinum</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GB" w:eastAsia="bg-BG"/>
        </w:rPr>
        <w:t xml:space="preserve"> (Приложение 1</w:t>
      </w:r>
      <w:r w:rsidRPr="005D54D2">
        <w:rPr>
          <w:rFonts w:ascii="Times New Roman" w:hAnsi="Times New Roman"/>
          <w:color w:val="000000"/>
          <w:sz w:val="24"/>
          <w:szCs w:val="24"/>
          <w:lang w:eastAsia="bg-BG"/>
        </w:rPr>
        <w:t xml:space="preserve">). </w:t>
      </w:r>
    </w:p>
    <w:p w:rsidR="005D54D2" w:rsidRPr="005D54D2" w:rsidRDefault="005D54D2" w:rsidP="00E7011C">
      <w:pPr>
        <w:spacing w:after="0" w:line="240" w:lineRule="auto"/>
        <w:ind w:firstLine="709"/>
        <w:jc w:val="both"/>
        <w:rPr>
          <w:rFonts w:ascii="Times New Roman" w:hAnsi="Times New Roman"/>
          <w:color w:val="000000"/>
          <w:sz w:val="24"/>
          <w:szCs w:val="24"/>
          <w:lang w:val="en-GB" w:eastAsia="bg-BG"/>
        </w:rPr>
      </w:pPr>
      <w:r w:rsidRPr="005D54D2">
        <w:rPr>
          <w:rFonts w:ascii="Times New Roman" w:hAnsi="Times New Roman"/>
          <w:sz w:val="24"/>
          <w:szCs w:val="24"/>
          <w:lang w:eastAsia="bg-BG"/>
        </w:rPr>
        <w:t xml:space="preserve">На основата на екологичните изисквания на големия подковонос е извършена оценка на подходящите местообитания в защитената зона, </w:t>
      </w:r>
      <w:r w:rsidRPr="005D54D2">
        <w:rPr>
          <w:rFonts w:ascii="Times New Roman" w:hAnsi="Times New Roman"/>
          <w:color w:val="000000"/>
          <w:sz w:val="24"/>
          <w:szCs w:val="24"/>
          <w:lang w:eastAsia="bg-BG"/>
        </w:rPr>
        <w:t>идентифицирани чрез типове земно покритие</w:t>
      </w:r>
      <w:r w:rsidRPr="005D54D2">
        <w:rPr>
          <w:rFonts w:ascii="Times New Roman" w:hAnsi="Times New Roman"/>
          <w:sz w:val="24"/>
          <w:szCs w:val="24"/>
          <w:lang w:eastAsia="bg-BG"/>
        </w:rPr>
        <w:t xml:space="preserve"> на Corine </w:t>
      </w:r>
      <w:r w:rsidRPr="005D54D2">
        <w:rPr>
          <w:rFonts w:ascii="Times New Roman" w:hAnsi="Times New Roman"/>
          <w:sz w:val="24"/>
          <w:szCs w:val="24"/>
          <w:lang w:val="en-GB" w:eastAsia="bg-BG"/>
        </w:rPr>
        <w:t>L</w:t>
      </w:r>
      <w:r w:rsidRPr="005D54D2">
        <w:rPr>
          <w:rFonts w:ascii="Times New Roman" w:hAnsi="Times New Roman"/>
          <w:sz w:val="24"/>
          <w:szCs w:val="24"/>
          <w:lang w:eastAsia="bg-BG"/>
        </w:rPr>
        <w:t>andcover 2018</w:t>
      </w:r>
      <w:r w:rsidRPr="005D54D2">
        <w:rPr>
          <w:rFonts w:ascii="Times New Roman" w:hAnsi="Times New Roman"/>
          <w:color w:val="000000"/>
          <w:sz w:val="24"/>
          <w:szCs w:val="24"/>
          <w:lang w:eastAsia="bg-BG"/>
        </w:rPr>
        <w:t xml:space="preserve">, представящи </w:t>
      </w:r>
      <w:r w:rsidRPr="005D54D2">
        <w:rPr>
          <w:rFonts w:ascii="Times New Roman" w:hAnsi="Times New Roman"/>
          <w:sz w:val="24"/>
          <w:szCs w:val="24"/>
          <w:lang w:eastAsia="bg-BG"/>
        </w:rPr>
        <w:t xml:space="preserve">пасища, широколистни гори, храсти, водни тела и влажни зони.   </w:t>
      </w:r>
      <w:r w:rsidRPr="005D54D2">
        <w:rPr>
          <w:rFonts w:ascii="Times New Roman" w:hAnsi="Times New Roman"/>
          <w:color w:val="000000"/>
          <w:sz w:val="24"/>
          <w:szCs w:val="24"/>
          <w:lang w:eastAsia="bg-BG"/>
        </w:rPr>
        <w:t xml:space="preserve">Общата площ на хранителните местообитания е </w:t>
      </w:r>
      <w:r w:rsidRPr="005D54D2">
        <w:rPr>
          <w:rFonts w:ascii="Times New Roman" w:hAnsi="Times New Roman"/>
          <w:color w:val="000000"/>
          <w:sz w:val="24"/>
          <w:szCs w:val="24"/>
          <w:lang w:val="en-GB" w:eastAsia="bg-BG"/>
        </w:rPr>
        <w:t>56</w:t>
      </w:r>
      <w:r w:rsidRPr="005D54D2">
        <w:rPr>
          <w:rFonts w:ascii="Times New Roman" w:hAnsi="Times New Roman"/>
          <w:color w:val="000000"/>
          <w:sz w:val="24"/>
          <w:szCs w:val="24"/>
          <w:lang w:eastAsia="bg-BG"/>
        </w:rPr>
        <w:t>2 ха (Таблица</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1). </w:t>
      </w:r>
    </w:p>
    <w:p w:rsidR="005D54D2" w:rsidRPr="005D54D2" w:rsidRDefault="005D54D2" w:rsidP="005D54D2">
      <w:pPr>
        <w:spacing w:before="120" w:after="120" w:line="240" w:lineRule="auto"/>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Таблица 1. Площи на типове земно покритие според Cor</w:t>
      </w:r>
      <w:r w:rsidRPr="005D54D2">
        <w:rPr>
          <w:rFonts w:ascii="Times New Roman" w:hAnsi="Times New Roman"/>
          <w:color w:val="000000"/>
          <w:sz w:val="24"/>
          <w:szCs w:val="24"/>
          <w:lang w:val="en-GB" w:eastAsia="bg-BG"/>
        </w:rPr>
        <w:t>ine Land Cover 2018, представляващи подходящи местообитания за големия подковонос</w:t>
      </w:r>
      <w:r w:rsidRPr="005D54D2">
        <w:rPr>
          <w:rFonts w:ascii="Times New Roman" w:hAnsi="Times New Roman"/>
          <w:color w:val="000000"/>
          <w:sz w:val="24"/>
          <w:szCs w:val="24"/>
          <w:lang w:eastAsia="bg-BG"/>
        </w:rPr>
        <w:t xml:space="preserve"> (</w:t>
      </w:r>
      <w:r w:rsidRPr="005D54D2">
        <w:rPr>
          <w:rFonts w:ascii="Times New Roman" w:hAnsi="Times New Roman"/>
          <w:i/>
          <w:color w:val="000000"/>
          <w:sz w:val="24"/>
          <w:szCs w:val="24"/>
          <w:lang w:val="en-GB" w:eastAsia="bg-BG"/>
        </w:rPr>
        <w:t>Rhinolophus ferrumequinum</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GB" w:eastAsia="bg-BG"/>
        </w:rPr>
        <w:t xml:space="preserve"> в зона </w:t>
      </w:r>
      <w:r w:rsidRPr="005D54D2">
        <w:rPr>
          <w:rFonts w:ascii="Times New Roman" w:hAnsi="Times New Roman"/>
          <w:color w:val="000000"/>
          <w:sz w:val="24"/>
          <w:szCs w:val="24"/>
          <w:lang w:eastAsia="bg-BG"/>
        </w:rPr>
        <w:t>Видбол</w:t>
      </w:r>
    </w:p>
    <w:tbl>
      <w:tblPr>
        <w:tblW w:w="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381"/>
        <w:gridCol w:w="1051"/>
      </w:tblGrid>
      <w:tr w:rsidR="005D54D2" w:rsidRPr="005D54D2" w:rsidTr="00E7011C">
        <w:trPr>
          <w:trHeight w:val="300"/>
          <w:jc w:val="center"/>
        </w:trPr>
        <w:tc>
          <w:tcPr>
            <w:tcW w:w="956" w:type="dxa"/>
            <w:shd w:val="clear" w:color="auto" w:fill="D9D9D9" w:themeFill="background1" w:themeFillShade="D9"/>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Код CLC18</w:t>
            </w:r>
          </w:p>
        </w:tc>
        <w:tc>
          <w:tcPr>
            <w:tcW w:w="2381" w:type="dxa"/>
            <w:shd w:val="clear" w:color="auto" w:fill="D9D9D9" w:themeFill="background1" w:themeFillShade="D9"/>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тип земно покритие </w:t>
            </w:r>
          </w:p>
        </w:tc>
        <w:tc>
          <w:tcPr>
            <w:tcW w:w="1051" w:type="dxa"/>
            <w:shd w:val="clear" w:color="auto" w:fill="D9D9D9" w:themeFill="background1" w:themeFillShade="D9"/>
            <w:noWrap/>
            <w:vAlign w:val="center"/>
            <w:hideMark/>
          </w:tcPr>
          <w:p w:rsidR="005D54D2" w:rsidRPr="005D54D2" w:rsidRDefault="005D54D2" w:rsidP="005D54D2">
            <w:pPr>
              <w:spacing w:after="0" w:line="240" w:lineRule="auto"/>
              <w:jc w:val="right"/>
              <w:rPr>
                <w:rFonts w:ascii="Times New Roman" w:hAnsi="Times New Roman"/>
                <w:color w:val="000000"/>
                <w:sz w:val="24"/>
                <w:szCs w:val="24"/>
                <w:lang w:eastAsia="bg-BG"/>
              </w:rPr>
            </w:pPr>
            <w:r w:rsidRPr="005D54D2">
              <w:rPr>
                <w:rFonts w:ascii="Times New Roman" w:hAnsi="Times New Roman"/>
                <w:color w:val="000000"/>
                <w:sz w:val="24"/>
                <w:szCs w:val="24"/>
                <w:lang w:eastAsia="bg-BG"/>
              </w:rPr>
              <w:t>Площ [ha]</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231</w:t>
            </w:r>
          </w:p>
        </w:tc>
        <w:tc>
          <w:tcPr>
            <w:tcW w:w="2381" w:type="dxa"/>
            <w:shd w:val="clear" w:color="auto" w:fill="auto"/>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пасища</w:t>
            </w:r>
          </w:p>
        </w:tc>
        <w:tc>
          <w:tcPr>
            <w:tcW w:w="1051" w:type="dxa"/>
            <w:shd w:val="clear" w:color="auto" w:fill="auto"/>
            <w:noWrap/>
            <w:vAlign w:val="center"/>
            <w:hideMark/>
          </w:tcPr>
          <w:p w:rsidR="005D54D2" w:rsidRPr="005D54D2" w:rsidRDefault="005D54D2" w:rsidP="005D54D2">
            <w:pPr>
              <w:spacing w:after="0" w:line="240" w:lineRule="auto"/>
              <w:jc w:val="right"/>
              <w:rPr>
                <w:rFonts w:ascii="Arial" w:hAnsi="Arial" w:cs="Arial"/>
                <w:color w:val="000000"/>
                <w:sz w:val="20"/>
                <w:szCs w:val="20"/>
                <w:lang w:eastAsia="bg-BG"/>
              </w:rPr>
            </w:pPr>
            <w:r w:rsidRPr="005D54D2">
              <w:rPr>
                <w:rFonts w:ascii="Arial" w:hAnsi="Arial" w:cs="Arial"/>
                <w:color w:val="000000"/>
                <w:sz w:val="20"/>
                <w:szCs w:val="20"/>
                <w:lang w:eastAsia="bg-BG"/>
              </w:rPr>
              <w:t>74.780</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311</w:t>
            </w:r>
          </w:p>
        </w:tc>
        <w:tc>
          <w:tcPr>
            <w:tcW w:w="2381" w:type="dxa"/>
            <w:shd w:val="clear" w:color="auto" w:fill="auto"/>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широколистни гори</w:t>
            </w:r>
          </w:p>
        </w:tc>
        <w:tc>
          <w:tcPr>
            <w:tcW w:w="1051" w:type="dxa"/>
            <w:shd w:val="clear" w:color="auto" w:fill="auto"/>
            <w:noWrap/>
            <w:vAlign w:val="center"/>
            <w:hideMark/>
          </w:tcPr>
          <w:p w:rsidR="005D54D2" w:rsidRPr="005D54D2" w:rsidRDefault="005D54D2" w:rsidP="005D54D2">
            <w:pPr>
              <w:spacing w:after="0" w:line="240" w:lineRule="auto"/>
              <w:jc w:val="right"/>
              <w:rPr>
                <w:rFonts w:ascii="Arial" w:hAnsi="Arial" w:cs="Arial"/>
                <w:color w:val="000000"/>
                <w:sz w:val="20"/>
                <w:szCs w:val="20"/>
                <w:lang w:eastAsia="bg-BG"/>
              </w:rPr>
            </w:pPr>
            <w:r w:rsidRPr="005D54D2">
              <w:rPr>
                <w:rFonts w:ascii="Arial" w:hAnsi="Arial" w:cs="Arial"/>
                <w:color w:val="000000"/>
                <w:sz w:val="20"/>
                <w:szCs w:val="20"/>
                <w:lang w:eastAsia="bg-BG"/>
              </w:rPr>
              <w:t>157.381</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324</w:t>
            </w:r>
          </w:p>
        </w:tc>
        <w:tc>
          <w:tcPr>
            <w:tcW w:w="2381" w:type="dxa"/>
            <w:shd w:val="clear" w:color="auto" w:fill="auto"/>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екотон гора-храсти</w:t>
            </w:r>
          </w:p>
        </w:tc>
        <w:tc>
          <w:tcPr>
            <w:tcW w:w="1051" w:type="dxa"/>
            <w:shd w:val="clear" w:color="auto" w:fill="auto"/>
            <w:noWrap/>
            <w:vAlign w:val="center"/>
            <w:hideMark/>
          </w:tcPr>
          <w:p w:rsidR="005D54D2" w:rsidRPr="005D54D2" w:rsidRDefault="005D54D2" w:rsidP="005D54D2">
            <w:pPr>
              <w:spacing w:after="0" w:line="240" w:lineRule="auto"/>
              <w:jc w:val="right"/>
              <w:rPr>
                <w:rFonts w:ascii="Arial" w:hAnsi="Arial" w:cs="Arial"/>
                <w:color w:val="000000"/>
                <w:sz w:val="20"/>
                <w:szCs w:val="20"/>
                <w:lang w:eastAsia="bg-BG"/>
              </w:rPr>
            </w:pPr>
            <w:r w:rsidRPr="005D54D2">
              <w:rPr>
                <w:rFonts w:ascii="Arial" w:hAnsi="Arial" w:cs="Arial"/>
                <w:color w:val="000000"/>
                <w:sz w:val="20"/>
                <w:szCs w:val="20"/>
                <w:lang w:eastAsia="bg-BG"/>
              </w:rPr>
              <w:t>329.831</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511</w:t>
            </w:r>
          </w:p>
        </w:tc>
        <w:tc>
          <w:tcPr>
            <w:tcW w:w="2381" w:type="dxa"/>
            <w:shd w:val="clear" w:color="auto" w:fill="auto"/>
            <w:noWrap/>
            <w:vAlign w:val="bottom"/>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реки</w:t>
            </w:r>
          </w:p>
        </w:tc>
        <w:tc>
          <w:tcPr>
            <w:tcW w:w="1051" w:type="dxa"/>
            <w:shd w:val="clear" w:color="auto" w:fill="auto"/>
            <w:noWrap/>
            <w:vAlign w:val="center"/>
            <w:hideMark/>
          </w:tcPr>
          <w:p w:rsidR="005D54D2" w:rsidRPr="005D54D2" w:rsidRDefault="005D54D2" w:rsidP="005D54D2">
            <w:pPr>
              <w:spacing w:after="0" w:line="240" w:lineRule="auto"/>
              <w:jc w:val="right"/>
              <w:rPr>
                <w:rFonts w:ascii="Arial" w:hAnsi="Arial" w:cs="Arial"/>
                <w:color w:val="000000"/>
                <w:sz w:val="20"/>
                <w:szCs w:val="20"/>
                <w:lang w:eastAsia="bg-BG"/>
              </w:rPr>
            </w:pPr>
            <w:r w:rsidRPr="005D54D2">
              <w:rPr>
                <w:rFonts w:ascii="Arial" w:hAnsi="Arial" w:cs="Arial"/>
                <w:color w:val="000000"/>
                <w:sz w:val="20"/>
                <w:szCs w:val="20"/>
                <w:lang w:eastAsia="bg-BG"/>
              </w:rPr>
              <w:t>3.656</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p>
        </w:tc>
        <w:tc>
          <w:tcPr>
            <w:tcW w:w="2381" w:type="dxa"/>
            <w:shd w:val="clear" w:color="auto" w:fill="auto"/>
            <w:noWrap/>
            <w:vAlign w:val="bottom"/>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Общо</w:t>
            </w:r>
          </w:p>
        </w:tc>
        <w:tc>
          <w:tcPr>
            <w:tcW w:w="1051" w:type="dxa"/>
            <w:shd w:val="clear" w:color="auto" w:fill="auto"/>
            <w:noWrap/>
            <w:vAlign w:val="center"/>
            <w:hideMark/>
          </w:tcPr>
          <w:p w:rsidR="005D54D2" w:rsidRPr="005D54D2" w:rsidRDefault="005D54D2" w:rsidP="005D54D2">
            <w:pPr>
              <w:spacing w:after="0" w:line="240" w:lineRule="auto"/>
              <w:jc w:val="right"/>
              <w:rPr>
                <w:rFonts w:cs="Calibri"/>
                <w:color w:val="000000"/>
                <w:sz w:val="24"/>
                <w:szCs w:val="24"/>
                <w:lang w:val="en-GB" w:eastAsia="bg-BG"/>
              </w:rPr>
            </w:pPr>
            <w:r w:rsidRPr="005D54D2">
              <w:rPr>
                <w:rFonts w:cs="Calibri"/>
                <w:color w:val="000000"/>
                <w:szCs w:val="24"/>
                <w:lang w:eastAsia="bg-BG"/>
              </w:rPr>
              <w:t>561.992</w:t>
            </w:r>
          </w:p>
        </w:tc>
      </w:tr>
    </w:tbl>
    <w:p w:rsidR="005D54D2" w:rsidRPr="005D54D2" w:rsidRDefault="005D54D2" w:rsidP="005D54D2">
      <w:pPr>
        <w:spacing w:after="0" w:line="240" w:lineRule="auto"/>
        <w:rPr>
          <w:rFonts w:ascii="Times New Roman" w:hAnsi="Times New Roman"/>
          <w:b/>
          <w:sz w:val="24"/>
          <w:szCs w:val="24"/>
          <w:lang w:eastAsia="bg-BG"/>
        </w:rPr>
      </w:pPr>
    </w:p>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6. Цели за подобряване/поддържане на природозащитн</w:t>
      </w:r>
      <w:r w:rsidR="00E7011C">
        <w:rPr>
          <w:rFonts w:ascii="Times New Roman" w:hAnsi="Times New Roman"/>
          <w:b/>
          <w:sz w:val="24"/>
          <w:szCs w:val="24"/>
          <w:lang w:eastAsia="bg-BG"/>
        </w:rPr>
        <w:t>ото състояние на вида в зоната</w:t>
      </w:r>
    </w:p>
    <w:p w:rsidR="005D54D2" w:rsidRPr="005D54D2" w:rsidRDefault="005D54D2" w:rsidP="005D54D2">
      <w:pPr>
        <w:spacing w:before="120" w:after="120" w:line="240" w:lineRule="auto"/>
        <w:jc w:val="both"/>
        <w:rPr>
          <w:rFonts w:ascii="Times New Roman" w:hAnsi="Times New Roman"/>
          <w:bCs/>
          <w:iCs/>
          <w:sz w:val="24"/>
          <w:szCs w:val="24"/>
          <w:lang w:eastAsia="bg-BG"/>
        </w:rPr>
      </w:pPr>
      <w:r w:rsidRPr="005D54D2">
        <w:rPr>
          <w:rFonts w:ascii="Times New Roman" w:hAnsi="Times New Roman"/>
          <w:sz w:val="24"/>
          <w:szCs w:val="24"/>
          <w:lang w:eastAsia="bg-BG"/>
        </w:rPr>
        <w:t xml:space="preserve">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w:t>
      </w:r>
      <w:r w:rsidRPr="005D54D2">
        <w:rPr>
          <w:rFonts w:ascii="Times New Roman" w:hAnsi="Times New Roman"/>
          <w:sz w:val="24"/>
          <w:szCs w:val="24"/>
          <w:lang w:val="en-GB" w:eastAsia="bg-BG"/>
        </w:rPr>
        <w:t>юли</w:t>
      </w:r>
      <w:r w:rsidRPr="005D54D2">
        <w:rPr>
          <w:rFonts w:ascii="Times New Roman" w:hAnsi="Times New Roman"/>
          <w:sz w:val="24"/>
          <w:szCs w:val="24"/>
          <w:lang w:eastAsia="bg-BG"/>
        </w:rPr>
        <w:t xml:space="preserve"> 2021.</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Параметрите и специфичните цели са представени в таблицата по-долу.</w:t>
      </w:r>
    </w:p>
    <w:p w:rsidR="005D54D2" w:rsidRPr="005D54D2" w:rsidRDefault="005D54D2" w:rsidP="005D54D2">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843"/>
        <w:gridCol w:w="2056"/>
        <w:gridCol w:w="1737"/>
      </w:tblGrid>
      <w:tr w:rsidR="005D54D2" w:rsidRPr="005C635C" w:rsidTr="00E7011C">
        <w:trPr>
          <w:tblHeader/>
        </w:trPr>
        <w:tc>
          <w:tcPr>
            <w:tcW w:w="2376"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Параметър</w:t>
            </w:r>
          </w:p>
        </w:tc>
        <w:tc>
          <w:tcPr>
            <w:tcW w:w="1276" w:type="dxa"/>
            <w:shd w:val="clear" w:color="auto" w:fill="DBE5F1" w:themeFill="accent1" w:themeFillTint="33"/>
          </w:tcPr>
          <w:p w:rsidR="005D54D2" w:rsidRPr="005C635C" w:rsidRDefault="00E7011C" w:rsidP="005D54D2">
            <w:pPr>
              <w:spacing w:after="0" w:line="240" w:lineRule="auto"/>
              <w:rPr>
                <w:rFonts w:ascii="Times New Roman" w:hAnsi="Times New Roman"/>
                <w:b/>
                <w:lang w:eastAsia="bg-BG"/>
              </w:rPr>
            </w:pPr>
            <w:r w:rsidRPr="005C635C">
              <w:rPr>
                <w:rFonts w:ascii="Times New Roman" w:hAnsi="Times New Roman"/>
                <w:b/>
                <w:lang w:eastAsia="bg-BG"/>
              </w:rPr>
              <w:t>Мерна единица</w:t>
            </w:r>
          </w:p>
        </w:tc>
        <w:tc>
          <w:tcPr>
            <w:tcW w:w="1843"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Целева стойност</w:t>
            </w:r>
          </w:p>
        </w:tc>
        <w:tc>
          <w:tcPr>
            <w:tcW w:w="2056"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Допълнителна информация</w:t>
            </w:r>
          </w:p>
        </w:tc>
        <w:tc>
          <w:tcPr>
            <w:tcW w:w="1737"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Специфични цели</w:t>
            </w:r>
          </w:p>
        </w:tc>
      </w:tr>
      <w:tr w:rsidR="005D54D2" w:rsidRPr="005C635C" w:rsidTr="00E7011C">
        <w:tc>
          <w:tcPr>
            <w:tcW w:w="237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Популация: Брой размножителни колонии/убежища</w:t>
            </w:r>
          </w:p>
        </w:tc>
        <w:tc>
          <w:tcPr>
            <w:tcW w:w="1276"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Брой</w:t>
            </w:r>
          </w:p>
        </w:tc>
        <w:tc>
          <w:tcPr>
            <w:tcW w:w="184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1</w:t>
            </w:r>
          </w:p>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Постоянен или нарастващ</w:t>
            </w:r>
          </w:p>
        </w:tc>
        <w:tc>
          <w:tcPr>
            <w:tcW w:w="205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Площта на подходящите местообитания дава възможност за съществуване поне на 1 размножителна колония. Тъй като досега размножителни колонии не са регистрирани в зоната необходимо е формулиране на междинна цел за установяване на </w:t>
            </w:r>
            <w:r w:rsidRPr="005C635C">
              <w:rPr>
                <w:rFonts w:ascii="Times New Roman" w:hAnsi="Times New Roman"/>
                <w:lang w:eastAsia="bg-BG"/>
              </w:rPr>
              <w:lastRenderedPageBreak/>
              <w:t>броя на размножителните колонии в защитената зона.</w:t>
            </w:r>
          </w:p>
        </w:tc>
        <w:tc>
          <w:tcPr>
            <w:tcW w:w="1737"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lastRenderedPageBreak/>
              <w:t>Междинна цел: Да се установи броят на размножителните колонии на вида в зоната до 2025 г.</w:t>
            </w:r>
          </w:p>
          <w:p w:rsidR="005D54D2" w:rsidRPr="005C635C" w:rsidRDefault="005D54D2" w:rsidP="005D54D2">
            <w:pPr>
              <w:spacing w:after="0" w:line="240" w:lineRule="auto"/>
              <w:rPr>
                <w:rFonts w:ascii="Times New Roman" w:hAnsi="Times New Roman"/>
                <w:lang w:eastAsia="bg-BG"/>
              </w:rPr>
            </w:pPr>
          </w:p>
        </w:tc>
      </w:tr>
      <w:tr w:rsidR="005D54D2" w:rsidRPr="005C635C" w:rsidTr="00E7011C">
        <w:tc>
          <w:tcPr>
            <w:tcW w:w="237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lastRenderedPageBreak/>
              <w:t>Популация: Брой възрастни женски в размножителна колония/убежище</w:t>
            </w:r>
          </w:p>
        </w:tc>
        <w:tc>
          <w:tcPr>
            <w:tcW w:w="127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Брой</w:t>
            </w:r>
          </w:p>
        </w:tc>
        <w:tc>
          <w:tcPr>
            <w:tcW w:w="1843"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10 Постоянен или нарастващ</w:t>
            </w:r>
          </w:p>
        </w:tc>
        <w:tc>
          <w:tcPr>
            <w:tcW w:w="205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Зоната предоставя възможности за размножителни колонии, главно в сгради. Стойността кореспондира със субоптимален брой женски в размножителна колония. 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737"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t>Междинна цел: Да се установи броят на размножителните колонии и да се определи броят женски в тях до 2025 г.</w:t>
            </w:r>
          </w:p>
          <w:p w:rsidR="005D54D2" w:rsidRPr="005C635C" w:rsidRDefault="005D54D2" w:rsidP="005D54D2">
            <w:pPr>
              <w:spacing w:after="0" w:line="240" w:lineRule="auto"/>
              <w:rPr>
                <w:rFonts w:ascii="Times New Roman" w:hAnsi="Times New Roman"/>
                <w:lang w:val="en-GB" w:eastAsia="bg-BG"/>
              </w:rPr>
            </w:pPr>
          </w:p>
        </w:tc>
      </w:tr>
      <w:tr w:rsidR="005D54D2" w:rsidRPr="005C635C" w:rsidTr="00E7011C">
        <w:tc>
          <w:tcPr>
            <w:tcW w:w="237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Местообитание на вида: Площ на подходящите/хранителните местообитания на вида</w:t>
            </w:r>
          </w:p>
        </w:tc>
        <w:tc>
          <w:tcPr>
            <w:tcW w:w="127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val="en-GB" w:eastAsia="bg-BG"/>
              </w:rPr>
              <w:t>ha</w:t>
            </w:r>
          </w:p>
        </w:tc>
        <w:tc>
          <w:tcPr>
            <w:tcW w:w="184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560</w:t>
            </w:r>
          </w:p>
        </w:tc>
        <w:tc>
          <w:tcPr>
            <w:tcW w:w="205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en-GB"/>
              </w:rPr>
              <w:t>В резултат от GIS анализ, основан на прилагане  на екологични критерии площта на подходящите местообитания е  ок. 560 ха. Според проведените пилотни изследвания в зоната състоянието им като потенциални местообитания на прилепи е добро</w:t>
            </w:r>
          </w:p>
        </w:tc>
        <w:tc>
          <w:tcPr>
            <w:tcW w:w="173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Поддържане на благоприятното състояние  на подходящите местообитания</w:t>
            </w:r>
          </w:p>
        </w:tc>
      </w:tr>
      <w:tr w:rsidR="005D54D2" w:rsidRPr="005C635C" w:rsidTr="00E7011C">
        <w:tc>
          <w:tcPr>
            <w:tcW w:w="237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Заплахи и влияния: Състояние на размножителните убежища, представляващи антропогенни структури </w:t>
            </w:r>
          </w:p>
        </w:tc>
        <w:tc>
          <w:tcPr>
            <w:tcW w:w="127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Стабилно/нестабилно</w:t>
            </w:r>
          </w:p>
        </w:tc>
        <w:tc>
          <w:tcPr>
            <w:tcW w:w="184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Стабилно</w:t>
            </w:r>
          </w:p>
        </w:tc>
        <w:tc>
          <w:tcPr>
            <w:tcW w:w="205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Видът е привързан към своите размножителни убежища и редовно ги обитава. От решаващо значение за стабилността на популацията на вида в защитената зона е състоянието </w:t>
            </w:r>
            <w:r w:rsidRPr="005C635C">
              <w:rPr>
                <w:rFonts w:ascii="Times New Roman" w:hAnsi="Times New Roman"/>
                <w:lang w:eastAsia="bg-BG"/>
              </w:rPr>
              <w:lastRenderedPageBreak/>
              <w:t>на антропогенни структури, които той използва като размножителни убежища. В повечето случаи това са стари и изоставени сгради, които с времето се амортизират и рушат. Необходимо е укрепването им. То следва да се извърши изключително внимателно и съгласно най-добрата европейска практика, за да не се наруши микроклимата в убежището и то да бъде напуснато от колонията.</w:t>
            </w:r>
          </w:p>
        </w:tc>
        <w:tc>
          <w:tcPr>
            <w:tcW w:w="173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lastRenderedPageBreak/>
              <w:t>Подобряване на състоянието на убежища в антропогенни структури, в случай че бъдат открити такива</w:t>
            </w:r>
          </w:p>
        </w:tc>
      </w:tr>
    </w:tbl>
    <w:p w:rsidR="005D54D2" w:rsidRPr="005D54D2" w:rsidRDefault="005D54D2" w:rsidP="005D54D2">
      <w:pPr>
        <w:spacing w:after="0" w:line="240" w:lineRule="auto"/>
        <w:rPr>
          <w:rFonts w:ascii="Times New Roman" w:hAnsi="Times New Roman"/>
          <w:sz w:val="24"/>
          <w:szCs w:val="24"/>
          <w:lang w:val="en-GB" w:eastAsia="bg-BG"/>
        </w:rPr>
      </w:pP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val="en-GB" w:eastAsia="bg-BG"/>
        </w:rPr>
        <w:t xml:space="preserve">7. </w:t>
      </w:r>
      <w:r w:rsidRPr="005D54D2">
        <w:rPr>
          <w:rFonts w:ascii="Times New Roman" w:hAnsi="Times New Roman"/>
          <w:b/>
          <w:sz w:val="24"/>
          <w:szCs w:val="24"/>
          <w:lang w:eastAsia="bg-BG"/>
        </w:rPr>
        <w:t>Необходимост от промени в СФ</w:t>
      </w:r>
      <w:r w:rsidR="00BE691C">
        <w:rPr>
          <w:rFonts w:ascii="Times New Roman" w:hAnsi="Times New Roman"/>
          <w:b/>
          <w:sz w:val="24"/>
          <w:szCs w:val="24"/>
          <w:lang w:eastAsia="bg-BG"/>
        </w:rPr>
        <w:t xml:space="preserve"> за защитената зона</w:t>
      </w:r>
      <w:r w:rsidRPr="005D54D2">
        <w:rPr>
          <w:rFonts w:ascii="Times New Roman" w:hAnsi="Times New Roman"/>
          <w:sz w:val="24"/>
          <w:szCs w:val="24"/>
          <w:lang w:eastAsia="bg-BG"/>
        </w:rPr>
        <w:t xml:space="preserve"> </w:t>
      </w: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sz w:val="24"/>
          <w:szCs w:val="24"/>
          <w:lang w:eastAsia="bg-BG"/>
        </w:rPr>
        <w:t>Не се налагат промени.</w:t>
      </w:r>
    </w:p>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val="en-GB" w:eastAsia="bg-BG"/>
        </w:rPr>
        <w:t xml:space="preserve">8. </w:t>
      </w:r>
      <w:r w:rsidRPr="005D54D2">
        <w:rPr>
          <w:rFonts w:ascii="Times New Roman" w:hAnsi="Times New Roman"/>
          <w:b/>
          <w:sz w:val="24"/>
          <w:szCs w:val="24"/>
          <w:lang w:eastAsia="bg-BG"/>
        </w:rPr>
        <w:t>Цитирана литература</w:t>
      </w:r>
    </w:p>
    <w:p w:rsidR="005D54D2" w:rsidRPr="005D54D2" w:rsidRDefault="005D54D2" w:rsidP="00E7011C">
      <w:pPr>
        <w:spacing w:after="0" w:line="240" w:lineRule="auto"/>
        <w:ind w:left="709" w:hanging="709"/>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5D54D2" w:rsidRPr="005D54D2" w:rsidRDefault="005D54D2" w:rsidP="00E7011C">
      <w:pPr>
        <w:spacing w:after="0" w:line="240" w:lineRule="auto"/>
        <w:ind w:left="709" w:hanging="709"/>
        <w:rPr>
          <w:rFonts w:ascii="Times New Roman" w:hAnsi="Times New Roman"/>
          <w:color w:val="000000"/>
          <w:sz w:val="24"/>
          <w:szCs w:val="24"/>
          <w:lang w:val="en-GB" w:eastAsia="bg-BG"/>
        </w:rPr>
      </w:pPr>
      <w:r w:rsidRPr="005D54D2">
        <w:rPr>
          <w:rFonts w:ascii="Times New Roman" w:hAnsi="Times New Roman"/>
          <w:sz w:val="24"/>
          <w:szCs w:val="24"/>
          <w:lang w:eastAsia="bg-BG"/>
        </w:rPr>
        <w:t>Billington G. &amp; Rawlinson</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M.</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D</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w:t>
      </w:r>
      <w:r w:rsidRPr="005D54D2">
        <w:rPr>
          <w:rFonts w:ascii="Times New Roman" w:hAnsi="Times New Roman"/>
          <w:sz w:val="24"/>
          <w:szCs w:val="24"/>
          <w:lang w:val="en-GB" w:eastAsia="bg-BG"/>
        </w:rPr>
        <w:t xml:space="preserve">2006. </w:t>
      </w:r>
      <w:r w:rsidRPr="005D54D2">
        <w:rPr>
          <w:rFonts w:ascii="Times New Roman" w:hAnsi="Times New Roman"/>
          <w:sz w:val="24"/>
          <w:szCs w:val="24"/>
          <w:lang w:eastAsia="bg-BG"/>
        </w:rPr>
        <w:t xml:space="preserve"> A review of horseshoe bats flight lines and feeding areas. CCW Science Report No. 755</w:t>
      </w:r>
      <w:r w:rsidRPr="005D54D2">
        <w:rPr>
          <w:rFonts w:ascii="Times New Roman" w:hAnsi="Times New Roman"/>
          <w:sz w:val="24"/>
          <w:szCs w:val="24"/>
          <w:lang w:val="en-GB" w:eastAsia="bg-BG"/>
        </w:rPr>
        <w:t xml:space="preserve"> </w:t>
      </w:r>
      <w:hyperlink r:id="rId185" w:history="1">
        <w:r w:rsidRPr="005D54D2">
          <w:rPr>
            <w:rFonts w:ascii="Times New Roman" w:hAnsi="Times New Roman"/>
            <w:color w:val="0000FF"/>
            <w:sz w:val="24"/>
            <w:szCs w:val="24"/>
            <w:u w:val="single"/>
            <w:lang w:val="en-GB" w:eastAsia="bg-BG"/>
          </w:rPr>
          <w:t>http://apps.fdean.gov.uk/_Assets/docs/Allocations%20examiner/Examination%20Docs/ED010%20Matter%201%20Statements/M1-176%20Priddis%20Docs%201-19/10_A_review_of_horseshoe_bats_flights_lines_and_feeding_areas_-_CCW_Science_Report_No._755_1.pdf</w:t>
        </w:r>
      </w:hyperlink>
    </w:p>
    <w:p w:rsidR="005D54D2" w:rsidRPr="005D54D2" w:rsidRDefault="005D54D2" w:rsidP="00E7011C">
      <w:pPr>
        <w:spacing w:after="0" w:line="240" w:lineRule="auto"/>
        <w:ind w:left="709" w:hanging="709"/>
        <w:rPr>
          <w:rFonts w:ascii="Times New Roman" w:hAnsi="Times New Roman"/>
          <w:sz w:val="24"/>
          <w:szCs w:val="24"/>
          <w:lang w:eastAsia="bg-BG"/>
        </w:rPr>
      </w:pPr>
      <w:r w:rsidRPr="005D54D2">
        <w:rPr>
          <w:rFonts w:ascii="Times New Roman" w:hAnsi="Times New Roman"/>
          <w:sz w:val="24"/>
          <w:szCs w:val="24"/>
          <w:lang w:eastAsia="bg-BG"/>
        </w:rPr>
        <w:t xml:space="preserve">Bontadina, F. 2002. Conservation ecology in the horseshoe bats </w:t>
      </w:r>
      <w:r w:rsidRPr="005D54D2">
        <w:rPr>
          <w:rFonts w:ascii="Times New Roman" w:hAnsi="Times New Roman"/>
          <w:i/>
          <w:sz w:val="24"/>
          <w:szCs w:val="24"/>
          <w:lang w:eastAsia="bg-BG"/>
        </w:rPr>
        <w:t>Rhinolophus ferrumequinum</w:t>
      </w:r>
      <w:r w:rsidRPr="005D54D2">
        <w:rPr>
          <w:rFonts w:ascii="Times New Roman" w:hAnsi="Times New Roman"/>
          <w:sz w:val="24"/>
          <w:szCs w:val="24"/>
          <w:lang w:eastAsia="bg-BG"/>
        </w:rPr>
        <w:t xml:space="preserve"> and </w:t>
      </w:r>
      <w:r w:rsidRPr="005D54D2">
        <w:rPr>
          <w:rFonts w:ascii="Times New Roman" w:hAnsi="Times New Roman"/>
          <w:i/>
          <w:sz w:val="24"/>
          <w:szCs w:val="24"/>
          <w:lang w:eastAsia="bg-BG"/>
        </w:rPr>
        <w:t>Rhinolophus hipposideros</w:t>
      </w:r>
      <w:r w:rsidRPr="005D54D2">
        <w:rPr>
          <w:rFonts w:ascii="Times New Roman" w:hAnsi="Times New Roman"/>
          <w:sz w:val="24"/>
          <w:szCs w:val="24"/>
          <w:lang w:eastAsia="bg-BG"/>
        </w:rPr>
        <w:t xml:space="preserve">. PhD Thesis, University of Bern </w:t>
      </w:r>
      <w:hyperlink r:id="rId186" w:history="1">
        <w:r w:rsidRPr="005D54D2">
          <w:rPr>
            <w:rFonts w:ascii="Times New Roman" w:hAnsi="Times New Roman"/>
            <w:sz w:val="24"/>
            <w:szCs w:val="24"/>
            <w:lang w:eastAsia="bg-BG"/>
          </w:rPr>
          <w:t>http://www.swild.ch/Bontadina/PhD/</w:t>
        </w:r>
      </w:hyperlink>
    </w:p>
    <w:p w:rsidR="005D54D2" w:rsidRPr="005D54D2" w:rsidRDefault="005D54D2" w:rsidP="00E7011C">
      <w:pPr>
        <w:spacing w:after="0" w:line="240" w:lineRule="auto"/>
        <w:ind w:left="709" w:hanging="709"/>
        <w:rPr>
          <w:rFonts w:ascii="Times New Roman" w:hAnsi="Times New Roman"/>
          <w:sz w:val="24"/>
          <w:szCs w:val="24"/>
          <w:lang w:val="en-GB" w:eastAsia="bg-BG"/>
        </w:rPr>
      </w:pPr>
      <w:r w:rsidRPr="005D54D2">
        <w:rPr>
          <w:rFonts w:ascii="Times New Roman" w:hAnsi="Times New Roman"/>
          <w:sz w:val="24"/>
          <w:szCs w:val="24"/>
          <w:lang w:eastAsia="bg-BG"/>
        </w:rPr>
        <w:t>Bontadina F</w:t>
      </w:r>
      <w:r w:rsidRPr="005D54D2">
        <w:rPr>
          <w:rFonts w:ascii="Times New Roman" w:hAnsi="Times New Roman"/>
          <w:sz w:val="24"/>
          <w:szCs w:val="24"/>
          <w:lang w:val="en-GB" w:eastAsia="bg-BG"/>
        </w:rPr>
        <w:t>.</w:t>
      </w:r>
      <w:r w:rsidRPr="005D54D2">
        <w:rPr>
          <w:rFonts w:ascii="Times New Roman" w:hAnsi="Times New Roman"/>
          <w:sz w:val="24"/>
          <w:szCs w:val="24"/>
          <w:lang w:eastAsia="bg-BG"/>
        </w:rPr>
        <w:t>, S</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Gloor, T</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Hotz, A</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Beck, M</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Lutz, E</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Mühlethaler</w:t>
      </w:r>
      <w:r w:rsidRPr="005D54D2">
        <w:rPr>
          <w:rFonts w:ascii="Times New Roman" w:hAnsi="Times New Roman"/>
          <w:sz w:val="24"/>
          <w:szCs w:val="24"/>
          <w:lang w:val="en-GB" w:eastAsia="bg-BG"/>
        </w:rPr>
        <w:t>. 2002.</w:t>
      </w:r>
      <w:r w:rsidRPr="005D54D2">
        <w:rPr>
          <w:rFonts w:ascii="Times New Roman" w:hAnsi="Times New Roman"/>
          <w:sz w:val="24"/>
          <w:szCs w:val="24"/>
          <w:lang w:eastAsia="bg-BG"/>
        </w:rPr>
        <w:t xml:space="preserve"> Foraging range use by a colony of greater horseshoe bats </w:t>
      </w:r>
      <w:r w:rsidRPr="005D54D2">
        <w:rPr>
          <w:rFonts w:ascii="Times New Roman" w:hAnsi="Times New Roman"/>
          <w:i/>
          <w:sz w:val="24"/>
          <w:szCs w:val="24"/>
          <w:lang w:eastAsia="bg-BG"/>
        </w:rPr>
        <w:t>Rhinolophus ferrumequinum</w:t>
      </w:r>
      <w:r w:rsidRPr="005D54D2">
        <w:rPr>
          <w:rFonts w:ascii="Times New Roman" w:hAnsi="Times New Roman"/>
          <w:sz w:val="24"/>
          <w:szCs w:val="24"/>
          <w:lang w:eastAsia="bg-BG"/>
        </w:rPr>
        <w:t xml:space="preserve"> in the Swiss Alps: implications for landscape planning. Available from: </w:t>
      </w:r>
      <w:hyperlink r:id="rId187" w:history="1">
        <w:r w:rsidRPr="005D54D2">
          <w:rPr>
            <w:rFonts w:ascii="Times New Roman" w:hAnsi="Times New Roman"/>
            <w:color w:val="0000FF"/>
            <w:sz w:val="24"/>
            <w:szCs w:val="24"/>
            <w:u w:val="single"/>
            <w:lang w:eastAsia="bg-BG"/>
          </w:rPr>
          <w:t>https://www.researchgate.net/publication/237563495_Foraging_range_use_by_a_colony_of_greater_horseshoe_bats_Rhinolophus_ferrumequinum_in_the_Swiss_Alps_implications_for_landscape_planning</w:t>
        </w:r>
      </w:hyperlink>
      <w:r w:rsidRPr="005D54D2">
        <w:rPr>
          <w:rFonts w:ascii="Times New Roman" w:hAnsi="Times New Roman"/>
          <w:sz w:val="24"/>
          <w:szCs w:val="24"/>
          <w:lang w:eastAsia="bg-BG"/>
        </w:rPr>
        <w:t xml:space="preserve"> [accessed Oct 16 2021].</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shd w:val="clear" w:color="auto" w:fill="FFFFFF"/>
          <w:lang w:eastAsia="bg-BG"/>
        </w:rPr>
        <w:lastRenderedPageBreak/>
        <w:t>Popov, V. 2018. Bats in Bulgaria: Patterns of Species Distribution, Richness, Rarity, and Vulnerability Derived from Distribution Models</w:t>
      </w:r>
      <w:r w:rsidRPr="005D54D2">
        <w:rPr>
          <w:rFonts w:ascii="Times New Roman" w:hAnsi="Times New Roman"/>
          <w:sz w:val="24"/>
          <w:szCs w:val="24"/>
          <w:shd w:val="clear" w:color="auto" w:fill="FFFFFF"/>
          <w:lang w:val="en-GB" w:eastAsia="bg-BG"/>
        </w:rPr>
        <w:t>.  pp. 751 - 854. In: H. Mikkola (ed.). Bats</w:t>
      </w:r>
      <w:r w:rsidRPr="005D54D2">
        <w:rPr>
          <w:rFonts w:ascii="Times New Roman" w:hAnsi="Times New Roman"/>
          <w:sz w:val="24"/>
          <w:szCs w:val="24"/>
          <w:shd w:val="clear" w:color="auto" w:fill="FFFFFF"/>
          <w:lang w:eastAsia="bg-BG"/>
        </w:rPr>
        <w:t>.http://dx.doi.org/10.5772/intechopen.73623</w:t>
      </w:r>
    </w:p>
    <w:p w:rsidR="005D54D2" w:rsidRPr="005D54D2" w:rsidRDefault="005D54D2" w:rsidP="00E7011C">
      <w:pPr>
        <w:spacing w:after="0" w:line="240" w:lineRule="auto"/>
        <w:ind w:left="709" w:hanging="709"/>
        <w:rPr>
          <w:rFonts w:ascii="Times New Roman" w:hAnsi="Times New Roman"/>
          <w:sz w:val="24"/>
          <w:szCs w:val="24"/>
          <w:lang w:val="en-GB" w:eastAsia="bg-BG"/>
        </w:rPr>
      </w:pPr>
      <w:r w:rsidRPr="005D54D2">
        <w:rPr>
          <w:rFonts w:ascii="Times New Roman" w:hAnsi="Times New Roman"/>
          <w:color w:val="000000"/>
          <w:sz w:val="24"/>
          <w:szCs w:val="24"/>
          <w:lang w:eastAsia="bg-BG"/>
        </w:rPr>
        <w:t xml:space="preserve">Ransome, R .D.  1996. The management of feeding areas for greater horseshoe bats. </w:t>
      </w:r>
      <w:r w:rsidRPr="005D54D2">
        <w:rPr>
          <w:rFonts w:ascii="Times New Roman" w:hAnsi="Times New Roman"/>
          <w:i/>
          <w:iCs/>
          <w:color w:val="000000"/>
          <w:sz w:val="24"/>
          <w:szCs w:val="24"/>
          <w:lang w:eastAsia="bg-BG"/>
        </w:rPr>
        <w:t>English</w:t>
      </w:r>
      <w:r w:rsidRPr="005D54D2">
        <w:rPr>
          <w:rFonts w:ascii="Times New Roman" w:hAnsi="Times New Roman"/>
          <w:color w:val="000000"/>
          <w:sz w:val="24"/>
          <w:szCs w:val="24"/>
          <w:lang w:eastAsia="bg-BG"/>
        </w:rPr>
        <w:br/>
      </w:r>
      <w:r w:rsidRPr="005D54D2">
        <w:rPr>
          <w:rFonts w:ascii="Times New Roman" w:hAnsi="Times New Roman"/>
          <w:i/>
          <w:iCs/>
          <w:color w:val="000000"/>
          <w:sz w:val="24"/>
          <w:szCs w:val="24"/>
          <w:lang w:eastAsia="bg-BG"/>
        </w:rPr>
        <w:t xml:space="preserve">Nature Research Report </w:t>
      </w:r>
      <w:r w:rsidRPr="005D54D2">
        <w:rPr>
          <w:rFonts w:ascii="Times New Roman" w:hAnsi="Times New Roman"/>
          <w:b/>
          <w:bCs/>
          <w:color w:val="000000"/>
          <w:sz w:val="24"/>
          <w:szCs w:val="24"/>
          <w:lang w:eastAsia="bg-BG"/>
        </w:rPr>
        <w:t>No. 174</w:t>
      </w:r>
      <w:r w:rsidRPr="005D54D2">
        <w:rPr>
          <w:rFonts w:ascii="Times New Roman" w:hAnsi="Times New Roman"/>
          <w:color w:val="000000"/>
          <w:sz w:val="24"/>
          <w:szCs w:val="24"/>
          <w:lang w:eastAsia="bg-BG"/>
        </w:rPr>
        <w:t>: 1 – 74.</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 xml:space="preserve">Schober, W., Grimmberger, E., 1997. The Bats of Europe and North America. T.F.H. Publications, Neptune </w:t>
      </w:r>
    </w:p>
    <w:p w:rsidR="005D54D2" w:rsidRPr="005D54D2" w:rsidRDefault="005D54D2" w:rsidP="005D54D2">
      <w:pPr>
        <w:spacing w:after="0" w:line="240" w:lineRule="auto"/>
        <w:rPr>
          <w:rFonts w:ascii="Times New Roman" w:hAnsi="Times New Roman"/>
          <w:color w:val="000000"/>
          <w:sz w:val="24"/>
          <w:szCs w:val="24"/>
          <w:lang w:eastAsia="bg-BG"/>
        </w:rPr>
      </w:pPr>
    </w:p>
    <w:p w:rsidR="005D54D2" w:rsidRPr="005D54D2" w:rsidRDefault="005D54D2" w:rsidP="005D54D2">
      <w:pPr>
        <w:spacing w:before="120" w:after="120" w:line="240" w:lineRule="auto"/>
        <w:rPr>
          <w:rFonts w:ascii="Times New Roman" w:hAnsi="Times New Roman"/>
          <w:sz w:val="24"/>
          <w:szCs w:val="24"/>
          <w:lang w:eastAsia="bg-BG"/>
        </w:rPr>
      </w:pPr>
      <w:r w:rsidRPr="005D54D2">
        <w:rPr>
          <w:rFonts w:ascii="Times New Roman" w:hAnsi="Times New Roman"/>
          <w:i/>
          <w:sz w:val="24"/>
          <w:szCs w:val="24"/>
          <w:lang w:eastAsia="bg-BG"/>
        </w:rPr>
        <w:t>Автори</w:t>
      </w:r>
      <w:r w:rsidRPr="005D54D2">
        <w:rPr>
          <w:rFonts w:ascii="Times New Roman" w:hAnsi="Times New Roman"/>
          <w:sz w:val="24"/>
          <w:szCs w:val="24"/>
          <w:lang w:eastAsia="bg-BG"/>
        </w:rPr>
        <w:t>: Васил Попов, Вълко Бисерков</w:t>
      </w:r>
    </w:p>
    <w:p w:rsidR="005D54D2" w:rsidRDefault="005D54D2" w:rsidP="00CB7FF5">
      <w:pPr>
        <w:rPr>
          <w:rFonts w:ascii="Times New Roman" w:hAnsi="Times New Roman"/>
          <w:color w:val="1F497D" w:themeColor="text2"/>
          <w:sz w:val="28"/>
          <w:szCs w:val="28"/>
        </w:rPr>
      </w:pPr>
    </w:p>
    <w:p w:rsidR="001A69A8" w:rsidRDefault="001A69A8" w:rsidP="00CB7FF5">
      <w:pPr>
        <w:rPr>
          <w:rFonts w:ascii="Times New Roman" w:hAnsi="Times New Roman"/>
          <w:color w:val="1F497D" w:themeColor="text2"/>
          <w:sz w:val="28"/>
          <w:szCs w:val="28"/>
        </w:rPr>
      </w:pPr>
    </w:p>
    <w:p w:rsidR="00CB7FF5" w:rsidRDefault="00CB7FF5" w:rsidP="001A69A8">
      <w:pPr>
        <w:pStyle w:val="Heading2"/>
        <w:rPr>
          <w:rFonts w:ascii="Times New Roman" w:hAnsi="Times New Roman"/>
          <w:i/>
          <w:color w:val="1F497D" w:themeColor="text2"/>
          <w:sz w:val="28"/>
          <w:szCs w:val="28"/>
        </w:rPr>
      </w:pPr>
      <w:bookmarkStart w:id="79" w:name="_Toc88847605"/>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1303 </w:t>
      </w:r>
      <w:r w:rsidRPr="00CB7FF5">
        <w:rPr>
          <w:rFonts w:ascii="Times New Roman" w:hAnsi="Times New Roman"/>
          <w:i/>
          <w:color w:val="1F497D" w:themeColor="text2"/>
          <w:sz w:val="28"/>
          <w:szCs w:val="28"/>
        </w:rPr>
        <w:t>Rhinolophus hipposideros</w:t>
      </w:r>
      <w:bookmarkEnd w:id="79"/>
    </w:p>
    <w:p w:rsidR="005D54D2" w:rsidRPr="005D54D2" w:rsidRDefault="005D54D2" w:rsidP="005D54D2">
      <w:pPr>
        <w:spacing w:after="0" w:line="240" w:lineRule="auto"/>
        <w:rPr>
          <w:rFonts w:ascii="Times New Roman" w:hAnsi="Times New Roman"/>
          <w:color w:val="000000"/>
          <w:sz w:val="24"/>
          <w:szCs w:val="24"/>
          <w:lang w:val="en-GB" w:eastAsia="bg-BG"/>
        </w:rPr>
      </w:pPr>
      <w:r w:rsidRPr="005D54D2">
        <w:rPr>
          <w:rFonts w:ascii="Times New Roman" w:hAnsi="Times New Roman"/>
          <w:sz w:val="24"/>
          <w:szCs w:val="24"/>
          <w:lang w:eastAsia="bg-BG"/>
        </w:rPr>
        <w:t>1</w:t>
      </w:r>
      <w:r w:rsidRPr="005D54D2">
        <w:rPr>
          <w:rFonts w:ascii="Times New Roman" w:hAnsi="Times New Roman"/>
          <w:b/>
          <w:sz w:val="24"/>
          <w:szCs w:val="24"/>
          <w:lang w:eastAsia="bg-BG"/>
        </w:rPr>
        <w:t>. Код и наименование на вида</w:t>
      </w:r>
      <w:r w:rsidR="00E7011C">
        <w:rPr>
          <w:rFonts w:ascii="Times New Roman" w:hAnsi="Times New Roman"/>
          <w:b/>
          <w:sz w:val="24"/>
          <w:szCs w:val="24"/>
          <w:lang w:eastAsia="bg-BG"/>
        </w:rPr>
        <w:t xml:space="preserve">: </w:t>
      </w:r>
      <w:r w:rsidRPr="005D54D2">
        <w:rPr>
          <w:rFonts w:ascii="Times New Roman" w:hAnsi="Times New Roman"/>
          <w:sz w:val="24"/>
          <w:szCs w:val="24"/>
          <w:lang w:val="en-US" w:eastAsia="bg-BG"/>
        </w:rPr>
        <w:t xml:space="preserve">1303 </w:t>
      </w:r>
      <w:r w:rsidRPr="005D54D2">
        <w:rPr>
          <w:rFonts w:ascii="Times New Roman" w:hAnsi="Times New Roman"/>
          <w:i/>
          <w:iCs/>
          <w:color w:val="000000"/>
          <w:sz w:val="24"/>
          <w:szCs w:val="24"/>
          <w:lang w:eastAsia="bg-BG"/>
        </w:rPr>
        <w:t xml:space="preserve">Rhinolophus hipposideros </w:t>
      </w:r>
      <w:r w:rsidRPr="005D54D2">
        <w:rPr>
          <w:rFonts w:ascii="Times New Roman" w:hAnsi="Times New Roman"/>
          <w:color w:val="000000"/>
          <w:sz w:val="24"/>
          <w:szCs w:val="24"/>
          <w:lang w:eastAsia="bg-BG"/>
        </w:rPr>
        <w:t>(Bechstein, 1800)</w:t>
      </w:r>
      <w:r w:rsidRPr="005D54D2">
        <w:rPr>
          <w:rFonts w:ascii="Times New Roman" w:hAnsi="Times New Roman"/>
          <w:color w:val="000000"/>
          <w:sz w:val="24"/>
          <w:szCs w:val="24"/>
          <w:lang w:val="en-GB" w:eastAsia="bg-BG"/>
        </w:rPr>
        <w:t xml:space="preserve"> -</w:t>
      </w:r>
      <w:r w:rsidRPr="005D54D2">
        <w:rPr>
          <w:rFonts w:ascii="Times New Roman" w:hAnsi="Times New Roman"/>
          <w:bCs/>
          <w:color w:val="000000"/>
          <w:sz w:val="24"/>
          <w:szCs w:val="24"/>
          <w:lang w:eastAsia="bg-BG"/>
        </w:rPr>
        <w:t xml:space="preserve"> Малък подковонос</w:t>
      </w:r>
    </w:p>
    <w:p w:rsidR="005D54D2" w:rsidRPr="005D54D2" w:rsidRDefault="005D54D2" w:rsidP="005D54D2">
      <w:pPr>
        <w:spacing w:before="120" w:after="120" w:line="240" w:lineRule="auto"/>
        <w:jc w:val="both"/>
        <w:rPr>
          <w:rFonts w:ascii="Times New Roman" w:hAnsi="Times New Roman"/>
          <w:b/>
          <w:bCs/>
          <w:sz w:val="24"/>
          <w:szCs w:val="24"/>
          <w:lang w:eastAsia="bg-BG"/>
        </w:rPr>
      </w:pPr>
      <w:r w:rsidRPr="005D54D2">
        <w:rPr>
          <w:rFonts w:ascii="Times New Roman" w:hAnsi="Times New Roman"/>
          <w:b/>
          <w:bCs/>
          <w:sz w:val="24"/>
          <w:szCs w:val="24"/>
          <w:lang w:eastAsia="bg-BG"/>
        </w:rPr>
        <w:t xml:space="preserve">2. Кратка характеристика </w:t>
      </w:r>
      <w:r w:rsidR="00E7011C">
        <w:rPr>
          <w:rFonts w:ascii="Times New Roman" w:hAnsi="Times New Roman"/>
          <w:b/>
          <w:bCs/>
          <w:sz w:val="24"/>
          <w:szCs w:val="24"/>
          <w:lang w:eastAsia="bg-BG"/>
        </w:rPr>
        <w:t>на целевия обект</w:t>
      </w:r>
    </w:p>
    <w:p w:rsidR="005D54D2" w:rsidRPr="005D54D2" w:rsidRDefault="005D54D2" w:rsidP="00E7011C">
      <w:pPr>
        <w:spacing w:after="0" w:line="240" w:lineRule="auto"/>
        <w:ind w:firstLine="709"/>
        <w:jc w:val="both"/>
        <w:rPr>
          <w:rFonts w:ascii="Times New Roman" w:eastAsia="Calibri" w:hAnsi="Times New Roman"/>
          <w:sz w:val="24"/>
          <w:szCs w:val="24"/>
          <w:lang w:val="en-GB" w:eastAsia="bg-BG"/>
        </w:rPr>
      </w:pPr>
      <w:r w:rsidRPr="005D54D2">
        <w:rPr>
          <w:rFonts w:ascii="Times New Roman" w:hAnsi="Times New Roman"/>
          <w:sz w:val="24"/>
          <w:szCs w:val="24"/>
          <w:lang w:eastAsia="bg-BG"/>
        </w:rPr>
        <w:t xml:space="preserve">Малкият подковонос </w:t>
      </w:r>
      <w:r w:rsidRPr="005D54D2">
        <w:rPr>
          <w:rFonts w:ascii="Times New Roman" w:eastAsia="Calibri" w:hAnsi="Times New Roman"/>
          <w:sz w:val="24"/>
          <w:szCs w:val="24"/>
          <w:lang w:eastAsia="bg-BG"/>
        </w:rPr>
        <w:t xml:space="preserve">е най-дребният от европейските подковоноси и един от най-дребните прилепи в Европа. Израстъкът на седлото е нисък, широко заоблен. Ухото, наведено напред, надминава върха на носа с около 5 mm. Антитрагусният дял е по-тесен, отколкото висок, достигащ по-високо от половината на ухото, горният му ръб е кос. Първата фаланга на четвъртия пръст е малко по-дълга от половината на втората. Окраската на тялото е сходна с тази при </w:t>
      </w:r>
      <w:r w:rsidRPr="005D54D2">
        <w:rPr>
          <w:rFonts w:ascii="Times New Roman" w:eastAsia="Calibri" w:hAnsi="Times New Roman"/>
          <w:i/>
          <w:iCs/>
          <w:sz w:val="24"/>
          <w:szCs w:val="24"/>
          <w:lang w:eastAsia="bg-BG"/>
        </w:rPr>
        <w:t>Rhinolophus</w:t>
      </w:r>
      <w:r w:rsidRPr="005D54D2" w:rsidDel="006F574A">
        <w:rPr>
          <w:rFonts w:ascii="Times New Roman" w:eastAsia="Calibri" w:hAnsi="Times New Roman"/>
          <w:i/>
          <w:iCs/>
          <w:sz w:val="24"/>
          <w:szCs w:val="24"/>
          <w:lang w:eastAsia="bg-BG"/>
        </w:rPr>
        <w:t xml:space="preserve"> </w:t>
      </w:r>
      <w:r w:rsidRPr="005D54D2">
        <w:rPr>
          <w:rFonts w:ascii="Times New Roman" w:eastAsia="Calibri" w:hAnsi="Times New Roman"/>
          <w:i/>
          <w:iCs/>
          <w:sz w:val="24"/>
          <w:szCs w:val="24"/>
          <w:lang w:eastAsia="bg-BG"/>
        </w:rPr>
        <w:t>ferrumequinum</w:t>
      </w:r>
      <w:r w:rsidRPr="005D54D2">
        <w:rPr>
          <w:rFonts w:ascii="Times New Roman" w:eastAsia="Calibri" w:hAnsi="Times New Roman"/>
          <w:sz w:val="24"/>
          <w:szCs w:val="24"/>
          <w:lang w:eastAsia="bg-BG"/>
        </w:rPr>
        <w:t xml:space="preserve">. </w:t>
      </w:r>
    </w:p>
    <w:p w:rsidR="005D54D2" w:rsidRPr="005D54D2" w:rsidRDefault="005D54D2" w:rsidP="00E7011C">
      <w:pPr>
        <w:spacing w:after="0" w:line="240" w:lineRule="auto"/>
        <w:ind w:firstLine="709"/>
        <w:jc w:val="both"/>
        <w:rPr>
          <w:rFonts w:ascii="Times New Roman" w:eastAsia="Calibri" w:hAnsi="Times New Roman"/>
          <w:sz w:val="24"/>
          <w:szCs w:val="24"/>
          <w:lang w:eastAsia="bg-BG"/>
        </w:rPr>
      </w:pPr>
      <w:r w:rsidRPr="005D54D2">
        <w:rPr>
          <w:rFonts w:ascii="Times New Roman" w:hAnsi="Times New Roman"/>
          <w:sz w:val="24"/>
          <w:szCs w:val="24"/>
          <w:lang w:eastAsia="bg-BG"/>
        </w:rPr>
        <w:t xml:space="preserve">Храни </w:t>
      </w:r>
      <w:r w:rsidRPr="005D54D2">
        <w:rPr>
          <w:rFonts w:ascii="Times New Roman" w:hAnsi="Times New Roman"/>
          <w:sz w:val="24"/>
          <w:szCs w:val="24"/>
          <w:lang w:val="en-GB" w:eastAsia="bg-BG"/>
        </w:rPr>
        <w:t xml:space="preserve">се </w:t>
      </w:r>
      <w:r w:rsidRPr="005D54D2">
        <w:rPr>
          <w:rFonts w:ascii="Times New Roman" w:hAnsi="Times New Roman"/>
          <w:sz w:val="24"/>
          <w:szCs w:val="24"/>
          <w:lang w:eastAsia="bg-BG"/>
        </w:rPr>
        <w:t>най-често с дребни насекоми от разред Двукрили (</w:t>
      </w:r>
      <w:r w:rsidRPr="005D54D2">
        <w:rPr>
          <w:rFonts w:ascii="Times New Roman" w:hAnsi="Times New Roman"/>
          <w:i/>
          <w:iCs/>
          <w:sz w:val="24"/>
          <w:szCs w:val="24"/>
          <w:lang w:eastAsia="bg-BG"/>
        </w:rPr>
        <w:t>Diptera</w:t>
      </w:r>
      <w:r w:rsidRPr="005D54D2">
        <w:rPr>
          <w:rFonts w:ascii="Times New Roman" w:hAnsi="Times New Roman"/>
          <w:sz w:val="24"/>
          <w:szCs w:val="24"/>
          <w:lang w:eastAsia="bg-BG"/>
        </w:rPr>
        <w:t>), Пеперуди (</w:t>
      </w:r>
      <w:r w:rsidRPr="005D54D2">
        <w:rPr>
          <w:rFonts w:ascii="Times New Roman" w:hAnsi="Times New Roman"/>
          <w:i/>
          <w:iCs/>
          <w:sz w:val="24"/>
          <w:szCs w:val="24"/>
          <w:lang w:eastAsia="bg-BG"/>
        </w:rPr>
        <w:t>Lepidoptera, Nematocera</w:t>
      </w:r>
      <w:r w:rsidRPr="005D54D2">
        <w:rPr>
          <w:rFonts w:ascii="Times New Roman" w:hAnsi="Times New Roman"/>
          <w:sz w:val="24"/>
          <w:szCs w:val="24"/>
          <w:lang w:eastAsia="bg-BG"/>
        </w:rPr>
        <w:t>), Мрежокрили (</w:t>
      </w:r>
      <w:r w:rsidRPr="005D54D2">
        <w:rPr>
          <w:rFonts w:ascii="Times New Roman" w:hAnsi="Times New Roman"/>
          <w:i/>
          <w:iCs/>
          <w:sz w:val="24"/>
          <w:szCs w:val="24"/>
          <w:lang w:eastAsia="bg-BG"/>
        </w:rPr>
        <w:t>Neuroptera</w:t>
      </w:r>
      <w:r w:rsidRPr="005D54D2">
        <w:rPr>
          <w:rFonts w:ascii="Times New Roman" w:hAnsi="Times New Roman"/>
          <w:sz w:val="24"/>
          <w:szCs w:val="24"/>
          <w:lang w:eastAsia="bg-BG"/>
        </w:rPr>
        <w:t xml:space="preserve">). </w:t>
      </w:r>
      <w:r w:rsidRPr="005D54D2">
        <w:rPr>
          <w:rFonts w:ascii="Times New Roman" w:eastAsia="Calibri" w:hAnsi="Times New Roman"/>
          <w:sz w:val="24"/>
          <w:szCs w:val="24"/>
          <w:lang w:eastAsia="bg-BG"/>
        </w:rPr>
        <w:t xml:space="preserve">Повечето от тях са нощни, бавно и ниско летящи. </w:t>
      </w:r>
      <w:r w:rsidRPr="005D54D2">
        <w:rPr>
          <w:rFonts w:ascii="Times New Roman" w:hAnsi="Times New Roman"/>
          <w:sz w:val="24"/>
          <w:szCs w:val="24"/>
          <w:lang w:eastAsia="bg-BG"/>
        </w:rPr>
        <w:t xml:space="preserve">Лови ги в полет, но може да ги събира и от листа или от земната повърхност. В състава на храната се наблюдават значими сезонни вариации. </w:t>
      </w:r>
      <w:r w:rsidRPr="005D54D2">
        <w:rPr>
          <w:rFonts w:ascii="Times New Roman" w:eastAsia="Calibri" w:hAnsi="Times New Roman"/>
          <w:sz w:val="24"/>
          <w:szCs w:val="24"/>
          <w:lang w:eastAsia="bg-BG"/>
        </w:rPr>
        <w:t>Храненето е неселективно (</w:t>
      </w:r>
      <w:bookmarkStart w:id="80" w:name="_Hlk76384225"/>
      <w:r w:rsidRPr="005D54D2">
        <w:rPr>
          <w:rFonts w:ascii="Times New Roman" w:hAnsi="Times New Roman"/>
          <w:sz w:val="24"/>
          <w:szCs w:val="24"/>
          <w:lang w:eastAsia="bg-BG"/>
        </w:rPr>
        <w:t>McAney &amp; Fairley, 1989</w:t>
      </w:r>
      <w:bookmarkEnd w:id="80"/>
      <w:r w:rsidRPr="005D54D2">
        <w:rPr>
          <w:rFonts w:ascii="Times New Roman" w:hAnsi="Times New Roman"/>
          <w:sz w:val="24"/>
          <w:szCs w:val="24"/>
          <w:lang w:eastAsia="bg-BG"/>
        </w:rPr>
        <w:t>)</w:t>
      </w:r>
    </w:p>
    <w:p w:rsidR="005D54D2" w:rsidRPr="005D54D2" w:rsidRDefault="005D54D2" w:rsidP="00E7011C">
      <w:pPr>
        <w:spacing w:after="0" w:line="240" w:lineRule="auto"/>
        <w:ind w:firstLine="709"/>
        <w:jc w:val="both"/>
        <w:rPr>
          <w:rFonts w:ascii="Times New Roman" w:eastAsia="Calibri" w:hAnsi="Times New Roman"/>
          <w:sz w:val="24"/>
          <w:szCs w:val="24"/>
          <w:lang w:eastAsia="bg-BG"/>
        </w:rPr>
      </w:pPr>
      <w:r w:rsidRPr="005D54D2">
        <w:rPr>
          <w:rFonts w:ascii="Times New Roman" w:eastAsia="Calibri" w:hAnsi="Times New Roman"/>
          <w:sz w:val="24"/>
          <w:szCs w:val="24"/>
          <w:lang w:eastAsia="bg-BG"/>
        </w:rPr>
        <w:t xml:space="preserve">Формира размножителни колонии през май - юни в </w:t>
      </w:r>
      <w:r w:rsidRPr="005D54D2">
        <w:rPr>
          <w:rFonts w:ascii="Times New Roman" w:hAnsi="Times New Roman"/>
          <w:sz w:val="24"/>
          <w:szCs w:val="24"/>
          <w:lang w:eastAsia="bg-BG"/>
        </w:rPr>
        <w:t xml:space="preserve">топли тавани, мазета на жилищни постройки, малки пещери, по-рядко в скални цепки. </w:t>
      </w:r>
      <w:r w:rsidRPr="005D54D2">
        <w:rPr>
          <w:rFonts w:ascii="Times New Roman" w:eastAsia="Calibri" w:hAnsi="Times New Roman"/>
          <w:sz w:val="24"/>
          <w:szCs w:val="24"/>
          <w:lang w:eastAsia="bg-BG"/>
        </w:rPr>
        <w:t xml:space="preserve">Женските раждат по едно малко между средата на юни и юли </w:t>
      </w:r>
      <w:r w:rsidRPr="005D54D2">
        <w:rPr>
          <w:rFonts w:ascii="Times New Roman" w:hAnsi="Times New Roman"/>
          <w:sz w:val="24"/>
          <w:szCs w:val="24"/>
          <w:lang w:eastAsia="bg-BG"/>
        </w:rPr>
        <w:t>(</w:t>
      </w:r>
      <w:r w:rsidRPr="005D54D2">
        <w:rPr>
          <w:rFonts w:ascii="Times New Roman" w:eastAsia="Calibri" w:hAnsi="Times New Roman"/>
          <w:sz w:val="24"/>
          <w:szCs w:val="24"/>
          <w:lang w:eastAsia="bg-BG"/>
        </w:rPr>
        <w:t xml:space="preserve">Gaiser, 1965).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color w:val="000000"/>
          <w:sz w:val="24"/>
          <w:szCs w:val="24"/>
          <w:lang w:eastAsia="bg-BG"/>
        </w:rPr>
        <w:t>Х</w:t>
      </w:r>
      <w:r w:rsidRPr="005D54D2">
        <w:rPr>
          <w:rFonts w:ascii="Times New Roman" w:hAnsi="Times New Roman"/>
          <w:color w:val="000000"/>
          <w:sz w:val="24"/>
          <w:szCs w:val="24"/>
          <w:lang w:val="en-GB" w:eastAsia="bg-BG"/>
        </w:rPr>
        <w:t>ран</w:t>
      </w:r>
      <w:r w:rsidRPr="005D54D2">
        <w:rPr>
          <w:rFonts w:ascii="Times New Roman" w:hAnsi="Times New Roman"/>
          <w:color w:val="000000"/>
          <w:sz w:val="24"/>
          <w:szCs w:val="24"/>
          <w:lang w:eastAsia="bg-BG"/>
        </w:rPr>
        <w:t>и се</w:t>
      </w:r>
      <w:r w:rsidRPr="005D54D2">
        <w:rPr>
          <w:rFonts w:ascii="Times New Roman" w:hAnsi="Times New Roman"/>
          <w:color w:val="000000"/>
          <w:sz w:val="24"/>
          <w:szCs w:val="24"/>
          <w:lang w:val="en-GB" w:eastAsia="bg-BG"/>
        </w:rPr>
        <w:t xml:space="preserve"> предимно в гъст</w:t>
      </w:r>
      <w:r w:rsidRPr="005D54D2">
        <w:rPr>
          <w:rFonts w:ascii="Times New Roman" w:hAnsi="Times New Roman"/>
          <w:color w:val="000000"/>
          <w:sz w:val="24"/>
          <w:szCs w:val="24"/>
          <w:lang w:eastAsia="bg-BG"/>
        </w:rPr>
        <w:t>и</w:t>
      </w:r>
      <w:r w:rsidRPr="005D54D2">
        <w:rPr>
          <w:rFonts w:ascii="Times New Roman" w:hAnsi="Times New Roman"/>
          <w:color w:val="000000"/>
          <w:sz w:val="24"/>
          <w:szCs w:val="24"/>
          <w:lang w:val="en-GB" w:eastAsia="bg-BG"/>
        </w:rPr>
        <w:t xml:space="preserve"> широколистн</w:t>
      </w:r>
      <w:r w:rsidRPr="005D54D2">
        <w:rPr>
          <w:rFonts w:ascii="Times New Roman" w:hAnsi="Times New Roman"/>
          <w:color w:val="000000"/>
          <w:sz w:val="24"/>
          <w:szCs w:val="24"/>
          <w:lang w:eastAsia="bg-BG"/>
        </w:rPr>
        <w:t>и</w:t>
      </w:r>
      <w:r w:rsidRPr="005D54D2">
        <w:rPr>
          <w:rFonts w:ascii="Times New Roman" w:hAnsi="Times New Roman"/>
          <w:color w:val="000000"/>
          <w:sz w:val="24"/>
          <w:szCs w:val="24"/>
          <w:lang w:val="en-GB" w:eastAsia="bg-BG"/>
        </w:rPr>
        <w:t xml:space="preserve"> гор</w:t>
      </w:r>
      <w:r w:rsidRPr="005D54D2">
        <w:rPr>
          <w:rFonts w:ascii="Times New Roman" w:hAnsi="Times New Roman"/>
          <w:color w:val="000000"/>
          <w:sz w:val="24"/>
          <w:szCs w:val="24"/>
          <w:lang w:eastAsia="bg-BG"/>
        </w:rPr>
        <w:t xml:space="preserve">и, райони </w:t>
      </w:r>
      <w:r w:rsidRPr="005D54D2">
        <w:rPr>
          <w:rFonts w:ascii="Times New Roman" w:hAnsi="Times New Roman"/>
          <w:color w:val="000000"/>
          <w:sz w:val="24"/>
          <w:szCs w:val="24"/>
          <w:lang w:val="en-GB" w:eastAsia="bg-BG"/>
        </w:rPr>
        <w:t xml:space="preserve"> с влажн</w:t>
      </w:r>
      <w:r w:rsidRPr="005D54D2">
        <w:rPr>
          <w:rFonts w:ascii="Times New Roman" w:hAnsi="Times New Roman"/>
          <w:color w:val="000000"/>
          <w:sz w:val="24"/>
          <w:szCs w:val="24"/>
          <w:lang w:eastAsia="bg-BG"/>
        </w:rPr>
        <w:t>и</w:t>
      </w:r>
      <w:r w:rsidRPr="005D54D2">
        <w:rPr>
          <w:rFonts w:ascii="Times New Roman" w:hAnsi="Times New Roman"/>
          <w:color w:val="000000"/>
          <w:sz w:val="24"/>
          <w:szCs w:val="24"/>
          <w:lang w:val="en-GB" w:eastAsia="bg-BG"/>
        </w:rPr>
        <w:t xml:space="preserve"> гор</w:t>
      </w:r>
      <w:r w:rsidRPr="005D54D2">
        <w:rPr>
          <w:rFonts w:ascii="Times New Roman" w:hAnsi="Times New Roman"/>
          <w:color w:val="000000"/>
          <w:sz w:val="24"/>
          <w:szCs w:val="24"/>
          <w:lang w:eastAsia="bg-BG"/>
        </w:rPr>
        <w:t>и</w:t>
      </w:r>
      <w:r w:rsidRPr="005D54D2">
        <w:rPr>
          <w:rFonts w:ascii="Times New Roman" w:hAnsi="Times New Roman"/>
          <w:color w:val="000000"/>
          <w:sz w:val="24"/>
          <w:szCs w:val="24"/>
          <w:lang w:val="en-GB" w:eastAsia="bg-BG"/>
        </w:rPr>
        <w:t>, крайбрежна растителност и паркови площи</w:t>
      </w:r>
      <w:r w:rsidRPr="005D54D2">
        <w:rPr>
          <w:rFonts w:ascii="Times New Roman" w:hAnsi="Times New Roman"/>
          <w:color w:val="000000"/>
          <w:sz w:val="24"/>
          <w:szCs w:val="24"/>
          <w:lang w:eastAsia="bg-BG"/>
        </w:rPr>
        <w:t xml:space="preserve"> </w:t>
      </w:r>
      <w:r w:rsidRPr="005D54D2">
        <w:rPr>
          <w:rFonts w:ascii="Times New Roman" w:hAnsi="Times New Roman"/>
          <w:sz w:val="24"/>
          <w:szCs w:val="24"/>
          <w:lang w:eastAsia="bg-BG"/>
        </w:rPr>
        <w:t>(</w:t>
      </w:r>
      <w:r w:rsidRPr="005D54D2">
        <w:rPr>
          <w:rFonts w:ascii="Times New Roman" w:eastAsia="Calibri" w:hAnsi="Times New Roman"/>
          <w:sz w:val="24"/>
          <w:szCs w:val="24"/>
          <w:lang w:eastAsia="bg-BG"/>
        </w:rPr>
        <w:t xml:space="preserve">Racey, 1998; </w:t>
      </w:r>
      <w:r w:rsidRPr="005D54D2">
        <w:rPr>
          <w:rFonts w:ascii="Times New Roman" w:hAnsi="Times New Roman"/>
          <w:sz w:val="24"/>
          <w:szCs w:val="24"/>
          <w:lang w:eastAsia="bg-BG"/>
        </w:rPr>
        <w:t>Reiter, 2004</w:t>
      </w:r>
      <w:r w:rsidRPr="005D54D2">
        <w:rPr>
          <w:rFonts w:ascii="Times New Roman" w:eastAsia="Calibri" w:hAnsi="Times New Roman"/>
          <w:sz w:val="24"/>
          <w:szCs w:val="24"/>
          <w:lang w:eastAsia="bg-BG"/>
        </w:rPr>
        <w:t>)</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И</w:t>
      </w:r>
      <w:r w:rsidRPr="005D54D2">
        <w:rPr>
          <w:rFonts w:ascii="Times New Roman" w:hAnsi="Times New Roman"/>
          <w:color w:val="000000"/>
          <w:sz w:val="24"/>
          <w:szCs w:val="24"/>
          <w:lang w:val="en-GB" w:eastAsia="bg-BG"/>
        </w:rPr>
        <w:t>збягва открити площи</w:t>
      </w:r>
      <w:r w:rsidRPr="005D54D2">
        <w:rPr>
          <w:rFonts w:ascii="Times New Roman" w:hAnsi="Times New Roman"/>
          <w:color w:val="000000"/>
          <w:sz w:val="24"/>
          <w:szCs w:val="24"/>
          <w:lang w:eastAsia="bg-BG"/>
        </w:rPr>
        <w:t xml:space="preserve"> </w:t>
      </w:r>
      <w:r w:rsidRPr="005D54D2">
        <w:rPr>
          <w:rFonts w:ascii="Times New Roman" w:hAnsi="Times New Roman"/>
          <w:sz w:val="24"/>
          <w:szCs w:val="24"/>
          <w:lang w:eastAsia="bg-BG"/>
        </w:rPr>
        <w:t>(McAney &amp; Fairley 1989).</w:t>
      </w:r>
      <w:r w:rsidRPr="005D54D2">
        <w:rPr>
          <w:rFonts w:ascii="Times New Roman" w:hAnsi="Times New Roman"/>
          <w:color w:val="000000"/>
          <w:sz w:val="24"/>
          <w:szCs w:val="24"/>
          <w:lang w:eastAsia="bg-BG"/>
        </w:rPr>
        <w:t xml:space="preserve"> И</w:t>
      </w:r>
      <w:r w:rsidRPr="005D54D2">
        <w:rPr>
          <w:rFonts w:ascii="Times New Roman" w:hAnsi="Times New Roman"/>
          <w:color w:val="000000"/>
          <w:sz w:val="24"/>
          <w:szCs w:val="24"/>
          <w:lang w:val="en-GB" w:eastAsia="bg-BG"/>
        </w:rPr>
        <w:t xml:space="preserve">зползва </w:t>
      </w:r>
      <w:r w:rsidRPr="005D54D2">
        <w:rPr>
          <w:rFonts w:ascii="Times New Roman" w:hAnsi="Times New Roman"/>
          <w:color w:val="000000"/>
          <w:sz w:val="24"/>
          <w:szCs w:val="24"/>
          <w:lang w:eastAsia="bg-BG"/>
        </w:rPr>
        <w:t xml:space="preserve">линейни </w:t>
      </w:r>
      <w:r w:rsidRPr="005D54D2">
        <w:rPr>
          <w:rFonts w:ascii="Times New Roman" w:hAnsi="Times New Roman"/>
          <w:color w:val="000000"/>
          <w:sz w:val="24"/>
          <w:szCs w:val="24"/>
          <w:lang w:val="en-GB" w:eastAsia="bg-BG"/>
        </w:rPr>
        <w:t xml:space="preserve">дървесни </w:t>
      </w:r>
      <w:r w:rsidRPr="005D54D2">
        <w:rPr>
          <w:rFonts w:ascii="Times New Roman" w:hAnsi="Times New Roman"/>
          <w:color w:val="000000"/>
          <w:sz w:val="24"/>
          <w:szCs w:val="24"/>
          <w:lang w:eastAsia="bg-BG"/>
        </w:rPr>
        <w:t>насаждения</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окрайнини на гори, живи плетове,  храсти в синури </w:t>
      </w:r>
      <w:r w:rsidRPr="005D54D2">
        <w:rPr>
          <w:rFonts w:ascii="Times New Roman" w:hAnsi="Times New Roman"/>
          <w:color w:val="000000"/>
          <w:sz w:val="24"/>
          <w:szCs w:val="24"/>
          <w:lang w:val="en-GB" w:eastAsia="bg-BG"/>
        </w:rPr>
        <w:t xml:space="preserve"> и </w:t>
      </w:r>
      <w:r w:rsidRPr="005D54D2">
        <w:rPr>
          <w:rFonts w:ascii="Times New Roman" w:hAnsi="Times New Roman"/>
          <w:color w:val="000000"/>
          <w:sz w:val="24"/>
          <w:szCs w:val="24"/>
          <w:lang w:eastAsia="bg-BG"/>
        </w:rPr>
        <w:t xml:space="preserve">обрасли с растителност </w:t>
      </w:r>
      <w:r w:rsidRPr="005D54D2">
        <w:rPr>
          <w:rFonts w:ascii="Times New Roman" w:hAnsi="Times New Roman"/>
          <w:color w:val="000000"/>
          <w:sz w:val="24"/>
          <w:szCs w:val="24"/>
          <w:lang w:val="en-GB" w:eastAsia="bg-BG"/>
        </w:rPr>
        <w:t>брегове на потоци, за придвижва</w:t>
      </w:r>
      <w:r w:rsidRPr="005D54D2">
        <w:rPr>
          <w:rFonts w:ascii="Times New Roman" w:hAnsi="Times New Roman"/>
          <w:color w:val="000000"/>
          <w:sz w:val="24"/>
          <w:szCs w:val="24"/>
          <w:lang w:eastAsia="bg-BG"/>
        </w:rPr>
        <w:t>не</w:t>
      </w:r>
      <w:r w:rsidRPr="005D54D2">
        <w:rPr>
          <w:rFonts w:ascii="Times New Roman" w:hAnsi="Times New Roman"/>
          <w:color w:val="000000"/>
          <w:sz w:val="24"/>
          <w:szCs w:val="24"/>
          <w:lang w:val="en-GB" w:eastAsia="bg-BG"/>
        </w:rPr>
        <w:t xml:space="preserve"> между </w:t>
      </w:r>
      <w:r w:rsidRPr="005D54D2">
        <w:rPr>
          <w:rFonts w:ascii="Times New Roman" w:hAnsi="Times New Roman"/>
          <w:color w:val="000000"/>
          <w:sz w:val="24"/>
          <w:szCs w:val="24"/>
          <w:lang w:eastAsia="bg-BG"/>
        </w:rPr>
        <w:t>убежи</w:t>
      </w:r>
      <w:r w:rsidRPr="005D54D2">
        <w:rPr>
          <w:rFonts w:ascii="Times New Roman" w:hAnsi="Times New Roman"/>
          <w:color w:val="000000"/>
          <w:sz w:val="24"/>
          <w:szCs w:val="24"/>
          <w:lang w:val="en-GB" w:eastAsia="bg-BG"/>
        </w:rPr>
        <w:t>щ</w:t>
      </w:r>
      <w:r w:rsidRPr="005D54D2">
        <w:rPr>
          <w:rFonts w:ascii="Times New Roman" w:hAnsi="Times New Roman"/>
          <w:color w:val="000000"/>
          <w:sz w:val="24"/>
          <w:szCs w:val="24"/>
          <w:lang w:eastAsia="bg-BG"/>
        </w:rPr>
        <w:t>ето и горските хранителни територии</w:t>
      </w:r>
      <w:r w:rsidRPr="005D54D2">
        <w:rPr>
          <w:rFonts w:ascii="Times New Roman" w:hAnsi="Times New Roman"/>
          <w:color w:val="000000"/>
          <w:sz w:val="24"/>
          <w:szCs w:val="24"/>
          <w:lang w:val="en-GB" w:eastAsia="bg-BG"/>
        </w:rPr>
        <w:t xml:space="preserve"> (Bontadina </w:t>
      </w:r>
      <w:r w:rsidRPr="005D54D2">
        <w:rPr>
          <w:rFonts w:ascii="Times New Roman" w:hAnsi="Times New Roman"/>
          <w:color w:val="000000"/>
          <w:sz w:val="24"/>
          <w:szCs w:val="24"/>
          <w:lang w:eastAsia="bg-BG"/>
        </w:rPr>
        <w:t>et al.,</w:t>
      </w:r>
      <w:r w:rsidRPr="005D54D2">
        <w:rPr>
          <w:rFonts w:ascii="Times New Roman" w:hAnsi="Times New Roman"/>
          <w:color w:val="000000"/>
          <w:sz w:val="24"/>
          <w:szCs w:val="24"/>
          <w:lang w:val="en-GB" w:eastAsia="bg-BG"/>
        </w:rPr>
        <w:t>1999</w:t>
      </w:r>
      <w:r w:rsidRPr="005D54D2">
        <w:rPr>
          <w:rFonts w:ascii="Times New Roman" w:hAnsi="Times New Roman"/>
          <w:color w:val="000000"/>
          <w:sz w:val="24"/>
          <w:szCs w:val="24"/>
          <w:lang w:eastAsia="bg-BG"/>
        </w:rPr>
        <w:t xml:space="preserve">; </w:t>
      </w:r>
      <w:r w:rsidRPr="005D54D2">
        <w:rPr>
          <w:rFonts w:ascii="Times New Roman" w:hAnsi="Times New Roman"/>
          <w:sz w:val="24"/>
          <w:szCs w:val="24"/>
          <w:lang w:eastAsia="bg-BG"/>
        </w:rPr>
        <w:t>Reiter, 2004</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В някои райони на Европа г</w:t>
      </w:r>
      <w:r w:rsidRPr="005D54D2">
        <w:rPr>
          <w:rFonts w:ascii="Times New Roman" w:hAnsi="Times New Roman"/>
          <w:color w:val="000000"/>
          <w:sz w:val="24"/>
          <w:szCs w:val="24"/>
          <w:lang w:val="en-GB" w:eastAsia="bg-BG"/>
        </w:rPr>
        <w:t xml:space="preserve">олямото значение </w:t>
      </w:r>
      <w:r w:rsidRPr="005D54D2">
        <w:rPr>
          <w:rFonts w:ascii="Times New Roman" w:hAnsi="Times New Roman"/>
          <w:color w:val="000000"/>
          <w:sz w:val="24"/>
          <w:szCs w:val="24"/>
          <w:lang w:eastAsia="bg-BG"/>
        </w:rPr>
        <w:t>имат</w:t>
      </w:r>
      <w:r w:rsidRPr="005D54D2">
        <w:rPr>
          <w:rFonts w:ascii="Times New Roman" w:hAnsi="Times New Roman"/>
          <w:color w:val="000000"/>
          <w:sz w:val="24"/>
          <w:szCs w:val="24"/>
          <w:lang w:val="en-GB" w:eastAsia="bg-BG"/>
        </w:rPr>
        <w:t xml:space="preserve"> влажни пасища, огра</w:t>
      </w:r>
      <w:r w:rsidRPr="005D54D2">
        <w:rPr>
          <w:rFonts w:ascii="Times New Roman" w:hAnsi="Times New Roman"/>
          <w:color w:val="000000"/>
          <w:sz w:val="24"/>
          <w:szCs w:val="24"/>
          <w:lang w:eastAsia="bg-BG"/>
        </w:rPr>
        <w:t>д</w:t>
      </w:r>
      <w:r w:rsidRPr="005D54D2">
        <w:rPr>
          <w:rFonts w:ascii="Times New Roman" w:hAnsi="Times New Roman"/>
          <w:color w:val="000000"/>
          <w:sz w:val="24"/>
          <w:szCs w:val="24"/>
          <w:lang w:val="en-GB" w:eastAsia="bg-BG"/>
        </w:rPr>
        <w:t>ени от живи плетове (Billington</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GB" w:eastAsia="bg-BG"/>
        </w:rPr>
        <w:t xml:space="preserve"> 2002).</w:t>
      </w:r>
      <w:r w:rsidRPr="005D54D2">
        <w:rPr>
          <w:rFonts w:ascii="Times New Roman" w:hAnsi="Times New Roman"/>
          <w:color w:val="000000"/>
          <w:sz w:val="24"/>
          <w:szCs w:val="24"/>
          <w:lang w:eastAsia="bg-BG"/>
        </w:rPr>
        <w:t xml:space="preserve"> </w:t>
      </w:r>
      <w:bookmarkStart w:id="81" w:name="_Hlk76388141"/>
      <w:r w:rsidRPr="005D54D2">
        <w:rPr>
          <w:rFonts w:ascii="Times New Roman" w:eastAsia="Calibri" w:hAnsi="Times New Roman"/>
          <w:sz w:val="24"/>
          <w:szCs w:val="24"/>
          <w:lang w:eastAsia="bg-BG"/>
        </w:rPr>
        <w:t xml:space="preserve">В гориста местност видът може да използва до 7 различни района за хранене, намиращи се в радиус от 2,4 </w:t>
      </w:r>
      <w:r w:rsidRPr="005D54D2">
        <w:rPr>
          <w:rFonts w:ascii="Times New Roman" w:hAnsi="Times New Roman"/>
          <w:sz w:val="24"/>
          <w:szCs w:val="24"/>
          <w:lang w:eastAsia="bg-BG"/>
        </w:rPr>
        <w:t xml:space="preserve">km от убежището </w:t>
      </w:r>
      <w:r w:rsidRPr="005D54D2">
        <w:rPr>
          <w:rFonts w:ascii="Times New Roman" w:eastAsia="Calibri" w:hAnsi="Times New Roman"/>
          <w:sz w:val="24"/>
          <w:szCs w:val="24"/>
          <w:lang w:eastAsia="bg-BG"/>
        </w:rPr>
        <w:t xml:space="preserve">(Holzhaider et al., 2002). Хранителните територии имат площ между 12 и 53 </w:t>
      </w:r>
      <w:bookmarkEnd w:id="81"/>
      <w:r w:rsidRPr="005D54D2">
        <w:rPr>
          <w:rFonts w:ascii="Times New Roman" w:hAnsi="Times New Roman"/>
          <w:sz w:val="24"/>
          <w:szCs w:val="24"/>
          <w:lang w:eastAsia="bg-BG"/>
        </w:rPr>
        <w:t>ha (Holzhaider et al., 2002)  и са в близост до дневното убежище, в радиус до 4 km</w:t>
      </w:r>
      <w:r w:rsidRPr="005D54D2">
        <w:rPr>
          <w:rFonts w:ascii="Times New Roman" w:eastAsia="Calibri" w:hAnsi="Times New Roman"/>
          <w:sz w:val="24"/>
          <w:szCs w:val="24"/>
          <w:lang w:eastAsia="bg-BG"/>
        </w:rPr>
        <w:t xml:space="preserve">. Най-често ловуват в непосредствена близост до убежищата – до около 600 </w:t>
      </w:r>
      <w:r w:rsidRPr="005D54D2">
        <w:rPr>
          <w:rFonts w:ascii="Times New Roman" w:hAnsi="Times New Roman"/>
          <w:sz w:val="24"/>
          <w:szCs w:val="24"/>
          <w:lang w:eastAsia="bg-BG"/>
        </w:rPr>
        <w:t xml:space="preserve">m.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eastAsia="Calibri" w:hAnsi="Times New Roman"/>
          <w:sz w:val="24"/>
          <w:szCs w:val="24"/>
          <w:lang w:eastAsia="bg-BG"/>
        </w:rPr>
        <w:t xml:space="preserve">Зимуват поединично. Обикновено в едно убежище зимуват няколко разпръснати малки подковоноси; рядко са намирани групи от 30 — 50 индивида на едно място. Често зимува заедно с видове от родовете </w:t>
      </w:r>
      <w:r w:rsidRPr="005D54D2">
        <w:rPr>
          <w:rFonts w:ascii="Times New Roman" w:eastAsia="Calibri" w:hAnsi="Times New Roman"/>
          <w:i/>
          <w:iCs/>
          <w:sz w:val="24"/>
          <w:szCs w:val="24"/>
          <w:lang w:eastAsia="bg-BG"/>
        </w:rPr>
        <w:t>Rhinolophus</w:t>
      </w:r>
      <w:r w:rsidRPr="005D54D2">
        <w:rPr>
          <w:rFonts w:ascii="Times New Roman" w:eastAsia="Calibri" w:hAnsi="Times New Roman"/>
          <w:sz w:val="24"/>
          <w:szCs w:val="24"/>
          <w:lang w:eastAsia="bg-BG"/>
        </w:rPr>
        <w:t xml:space="preserve"> и </w:t>
      </w:r>
      <w:r w:rsidRPr="005D54D2">
        <w:rPr>
          <w:rFonts w:ascii="Times New Roman" w:eastAsia="Calibri" w:hAnsi="Times New Roman"/>
          <w:i/>
          <w:iCs/>
          <w:sz w:val="24"/>
          <w:szCs w:val="24"/>
          <w:lang w:eastAsia="bg-BG"/>
        </w:rPr>
        <w:t>Myotis</w:t>
      </w:r>
      <w:r w:rsidRPr="005D54D2">
        <w:rPr>
          <w:rFonts w:ascii="Times New Roman" w:eastAsia="Calibri" w:hAnsi="Times New Roman"/>
          <w:sz w:val="24"/>
          <w:szCs w:val="24"/>
          <w:lang w:eastAsia="bg-BG"/>
        </w:rPr>
        <w:t xml:space="preserve"> (</w:t>
      </w:r>
      <w:bookmarkStart w:id="82" w:name="_Hlk76386435"/>
      <w:r w:rsidRPr="005D54D2">
        <w:rPr>
          <w:rFonts w:ascii="Times New Roman" w:eastAsia="Calibri" w:hAnsi="Times New Roman"/>
          <w:sz w:val="24"/>
          <w:szCs w:val="24"/>
          <w:lang w:eastAsia="bg-BG"/>
        </w:rPr>
        <w:t xml:space="preserve">Gorner </w:t>
      </w:r>
      <w:r w:rsidRPr="005D54D2">
        <w:rPr>
          <w:rFonts w:ascii="Times New Roman" w:hAnsi="Times New Roman"/>
          <w:sz w:val="24"/>
          <w:szCs w:val="24"/>
          <w:lang w:eastAsia="bg-BG"/>
        </w:rPr>
        <w:t>&amp;</w:t>
      </w:r>
      <w:r w:rsidRPr="005D54D2">
        <w:rPr>
          <w:rFonts w:ascii="Times New Roman" w:eastAsia="Calibri" w:hAnsi="Times New Roman"/>
          <w:sz w:val="24"/>
          <w:szCs w:val="24"/>
          <w:lang w:eastAsia="bg-BG"/>
        </w:rPr>
        <w:t xml:space="preserve"> Hackethal, 1987; Пандурска, 1995</w:t>
      </w:r>
      <w:bookmarkEnd w:id="82"/>
      <w:r w:rsidRPr="005D54D2">
        <w:rPr>
          <w:rFonts w:ascii="Times New Roman" w:eastAsia="Calibri" w:hAnsi="Times New Roman"/>
          <w:sz w:val="24"/>
          <w:szCs w:val="24"/>
          <w:lang w:eastAsia="bg-BG"/>
        </w:rPr>
        <w:t xml:space="preserve">). </w:t>
      </w:r>
      <w:r w:rsidRPr="005D54D2">
        <w:rPr>
          <w:rFonts w:ascii="Times New Roman" w:hAnsi="Times New Roman"/>
          <w:sz w:val="24"/>
          <w:szCs w:val="24"/>
          <w:lang w:eastAsia="bg-BG"/>
        </w:rPr>
        <w:t xml:space="preserve">Зимните убежища са изключително подземни - пещери, минни галерии и тунели. </w:t>
      </w:r>
      <w:r w:rsidRPr="005D54D2">
        <w:rPr>
          <w:rFonts w:ascii="Times New Roman" w:hAnsi="Times New Roman"/>
          <w:color w:val="000000"/>
          <w:sz w:val="24"/>
          <w:szCs w:val="24"/>
          <w:lang w:eastAsia="bg-BG"/>
        </w:rPr>
        <w:t xml:space="preserve">Зимният сън е от октомври до април в пещери и изкуствени подземни галерии. Предпочита вътрешните им части, където температурата е 5°-9° С. </w:t>
      </w:r>
      <w:r w:rsidRPr="005D54D2">
        <w:rPr>
          <w:rFonts w:ascii="Times New Roman" w:hAnsi="Times New Roman"/>
          <w:sz w:val="24"/>
          <w:szCs w:val="24"/>
          <w:lang w:eastAsia="bg-BG"/>
        </w:rPr>
        <w:lastRenderedPageBreak/>
        <w:t xml:space="preserve">Малкият подковонос е уседнал вид. Разстоянието между размножителните и зимни убежища обикновено не надвишава 15 km.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Малкият подковонос е най-често срещаният у нас пещеролюбив прилеп, установен в над 350 находища, най-често между 100 и 1300 m надморска височина </w:t>
      </w:r>
      <w:r w:rsidRPr="005D54D2">
        <w:rPr>
          <w:rFonts w:ascii="Times New Roman" w:eastAsia="Calibri" w:hAnsi="Times New Roman"/>
          <w:sz w:val="24"/>
          <w:szCs w:val="24"/>
          <w:lang w:eastAsia="bg-BG"/>
        </w:rPr>
        <w:t>(Petrov, 2001, Пешев и др., 2004</w:t>
      </w:r>
      <w:r w:rsidRPr="005D54D2">
        <w:rPr>
          <w:rFonts w:ascii="Times New Roman" w:eastAsia="Calibri" w:hAnsi="Times New Roman"/>
          <w:sz w:val="24"/>
          <w:szCs w:val="24"/>
          <w:lang w:val="en-GB" w:eastAsia="bg-BG"/>
        </w:rPr>
        <w:t>; Popov, 2018</w:t>
      </w:r>
      <w:r w:rsidRPr="005D54D2">
        <w:rPr>
          <w:rFonts w:ascii="Times New Roman" w:eastAsia="Calibri" w:hAnsi="Times New Roman"/>
          <w:sz w:val="24"/>
          <w:szCs w:val="24"/>
          <w:lang w:eastAsia="bg-BG"/>
        </w:rPr>
        <w:t xml:space="preserve">). </w:t>
      </w:r>
      <w:r w:rsidRPr="005D54D2">
        <w:rPr>
          <w:rFonts w:ascii="Times New Roman" w:hAnsi="Times New Roman"/>
          <w:sz w:val="24"/>
          <w:szCs w:val="24"/>
          <w:lang w:eastAsia="bg-BG"/>
        </w:rPr>
        <w:t>Общата численост на вида в България може да бъде изчислена на минимално около 100 000 индивида  (Иванова, Попов, 2007).</w:t>
      </w:r>
    </w:p>
    <w:p w:rsidR="005D54D2" w:rsidRPr="005D54D2" w:rsidRDefault="005D54D2" w:rsidP="00E7011C">
      <w:pPr>
        <w:spacing w:after="0" w:line="240" w:lineRule="auto"/>
        <w:ind w:firstLine="709"/>
        <w:jc w:val="both"/>
        <w:rPr>
          <w:rFonts w:ascii="Times New Roman" w:eastAsia="Calibri" w:hAnsi="Times New Roman"/>
          <w:sz w:val="24"/>
          <w:szCs w:val="24"/>
          <w:lang w:val="en-GB" w:eastAsia="bg-BG"/>
        </w:rPr>
      </w:pPr>
      <w:r w:rsidRPr="005D54D2">
        <w:rPr>
          <w:rFonts w:ascii="Times New Roman" w:hAnsi="Times New Roman"/>
          <w:sz w:val="24"/>
          <w:szCs w:val="24"/>
          <w:lang w:eastAsia="bg-BG"/>
        </w:rPr>
        <w:t>Размножаването у нас е слабо проучено. Копулацията вероятно протича приз есента от септември до ноември. Броят на индивидите в размножителните колонии обикновено е 5-30 екземпляра, рядко повече.</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eastAsia="Calibri" w:hAnsi="Times New Roman"/>
          <w:sz w:val="24"/>
          <w:szCs w:val="24"/>
          <w:lang w:eastAsia="bg-BG"/>
        </w:rPr>
        <w:t>Видът не е включен в Червената книга на България (2011 г.).</w:t>
      </w:r>
    </w:p>
    <w:p w:rsidR="005D54D2" w:rsidRPr="005D54D2" w:rsidRDefault="005D54D2" w:rsidP="005D54D2">
      <w:pPr>
        <w:spacing w:before="120" w:after="120" w:line="240" w:lineRule="auto"/>
        <w:jc w:val="both"/>
        <w:rPr>
          <w:rFonts w:ascii="Times New Roman" w:eastAsia="Calibri" w:hAnsi="Times New Roman"/>
          <w:sz w:val="24"/>
          <w:szCs w:val="24"/>
          <w:lang w:eastAsia="bg-BG"/>
        </w:rPr>
      </w:pPr>
      <w:r w:rsidRPr="005D54D2">
        <w:rPr>
          <w:rFonts w:ascii="Times New Roman" w:eastAsia="Calibri" w:hAnsi="Times New Roman"/>
          <w:b/>
          <w:sz w:val="24"/>
          <w:szCs w:val="24"/>
          <w:lang w:eastAsia="bg-BG"/>
        </w:rPr>
        <w:t>3. Състояние на биогеографско ниво и разпространение в мрежата</w:t>
      </w:r>
      <w:r w:rsidRPr="005D54D2">
        <w:rPr>
          <w:rFonts w:ascii="Times New Roman" w:eastAsia="Calibri" w:hAnsi="Times New Roman"/>
          <w:sz w:val="24"/>
          <w:szCs w:val="24"/>
          <w:lang w:eastAsia="bg-BG"/>
        </w:rPr>
        <w:t xml:space="preserve"> </w:t>
      </w:r>
    </w:p>
    <w:p w:rsidR="005D54D2" w:rsidRPr="005D54D2" w:rsidRDefault="005D54D2" w:rsidP="00E7011C">
      <w:pPr>
        <w:spacing w:after="0" w:line="240" w:lineRule="auto"/>
        <w:ind w:firstLine="709"/>
        <w:jc w:val="both"/>
        <w:rPr>
          <w:rFonts w:ascii="Times New Roman" w:eastAsia="Calibri" w:hAnsi="Times New Roman"/>
          <w:sz w:val="24"/>
          <w:szCs w:val="24"/>
          <w:lang w:eastAsia="bg-BG"/>
        </w:rPr>
      </w:pPr>
      <w:r w:rsidRPr="005D54D2">
        <w:rPr>
          <w:rFonts w:ascii="Times New Roman" w:hAnsi="Times New Roman"/>
          <w:sz w:val="24"/>
          <w:szCs w:val="24"/>
          <w:lang w:eastAsia="bg-BG"/>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е благоприятно по всички параметри. Съгласно докладването по чл. 17 от Директивата за местообитанията през 2019 г. заплахи с висока значимост са: </w:t>
      </w:r>
      <w:r w:rsidRPr="005D54D2">
        <w:rPr>
          <w:rFonts w:ascii="Times New Roman" w:eastAsia="Calibri" w:hAnsi="Times New Roman"/>
          <w:sz w:val="24"/>
          <w:szCs w:val="24"/>
          <w:lang w:eastAsia="bg-BG"/>
        </w:rPr>
        <w:t>с</w:t>
      </w:r>
      <w:r w:rsidRPr="005D54D2">
        <w:rPr>
          <w:rFonts w:ascii="Times New Roman" w:hAnsi="Times New Roman"/>
          <w:sz w:val="24"/>
          <w:szCs w:val="24"/>
          <w:lang w:eastAsia="bg-BG"/>
        </w:rPr>
        <w:t>порт, туризъм и развлекателни дейности</w:t>
      </w:r>
      <w:r w:rsidRPr="005D54D2">
        <w:rPr>
          <w:rFonts w:ascii="Times New Roman" w:eastAsia="Calibri" w:hAnsi="Times New Roman"/>
          <w:sz w:val="24"/>
          <w:szCs w:val="24"/>
          <w:lang w:eastAsia="bg-BG"/>
        </w:rPr>
        <w:t>; в</w:t>
      </w:r>
      <w:r w:rsidRPr="005D54D2">
        <w:rPr>
          <w:rFonts w:ascii="Times New Roman" w:hAnsi="Times New Roman"/>
          <w:sz w:val="24"/>
          <w:szCs w:val="24"/>
          <w:lang w:eastAsia="bg-BG"/>
        </w:rPr>
        <w:t>андализъм или палежи</w:t>
      </w:r>
      <w:r w:rsidRPr="005D54D2">
        <w:rPr>
          <w:rFonts w:ascii="Times New Roman" w:eastAsia="Calibri" w:hAnsi="Times New Roman"/>
          <w:sz w:val="24"/>
          <w:szCs w:val="24"/>
          <w:lang w:eastAsia="bg-BG"/>
        </w:rPr>
        <w:t>; з</w:t>
      </w:r>
      <w:r w:rsidRPr="005D54D2">
        <w:rPr>
          <w:rFonts w:ascii="Times New Roman" w:hAnsi="Times New Roman"/>
          <w:sz w:val="24"/>
          <w:szCs w:val="24"/>
          <w:lang w:eastAsia="bg-BG"/>
        </w:rPr>
        <w:t>атваряне или ограничен достъп до зона / местообитание</w:t>
      </w:r>
      <w:r w:rsidRPr="005D54D2">
        <w:rPr>
          <w:rFonts w:ascii="Times New Roman" w:eastAsia="Calibri" w:hAnsi="Times New Roman"/>
          <w:sz w:val="24"/>
          <w:szCs w:val="24"/>
          <w:lang w:eastAsia="bg-BG"/>
        </w:rPr>
        <w:t>; и</w:t>
      </w:r>
      <w:r w:rsidRPr="005D54D2">
        <w:rPr>
          <w:rFonts w:ascii="Times New Roman" w:hAnsi="Times New Roman"/>
          <w:sz w:val="24"/>
          <w:szCs w:val="24"/>
          <w:lang w:eastAsia="bg-BG"/>
        </w:rPr>
        <w:t>зграждане или модификация (напр. на домакинства или населени места) в съществуващи градски или развлекателни зони</w:t>
      </w:r>
      <w:r w:rsidRPr="005D54D2">
        <w:rPr>
          <w:rFonts w:ascii="Times New Roman" w:eastAsia="Calibri" w:hAnsi="Times New Roman"/>
          <w:sz w:val="24"/>
          <w:szCs w:val="24"/>
          <w:lang w:eastAsia="bg-BG"/>
        </w:rPr>
        <w:t>; създаване или развиване на спортна, туристическа или развлекателна инфраструктура (извън градски и развлекателни зони).</w:t>
      </w:r>
    </w:p>
    <w:p w:rsidR="005D54D2" w:rsidRPr="005D54D2" w:rsidRDefault="005D54D2" w:rsidP="005D54D2">
      <w:pPr>
        <w:spacing w:before="120" w:after="120" w:line="240" w:lineRule="auto"/>
        <w:jc w:val="both"/>
        <w:rPr>
          <w:rFonts w:ascii="Times New Roman" w:hAnsi="Times New Roman"/>
          <w:b/>
          <w:sz w:val="24"/>
          <w:szCs w:val="24"/>
          <w:lang w:eastAsia="bg-BG"/>
        </w:rPr>
      </w:pPr>
      <w:r w:rsidRPr="005D54D2">
        <w:rPr>
          <w:rFonts w:ascii="Times New Roman" w:hAnsi="Times New Roman"/>
          <w:b/>
          <w:color w:val="000000"/>
          <w:sz w:val="28"/>
          <w:szCs w:val="24"/>
          <w:lang w:eastAsia="bg-BG"/>
        </w:rPr>
        <w:t xml:space="preserve">4. </w:t>
      </w:r>
      <w:r w:rsidRPr="005D54D2">
        <w:rPr>
          <w:rFonts w:ascii="Times New Roman" w:hAnsi="Times New Roman"/>
          <w:b/>
          <w:sz w:val="24"/>
          <w:szCs w:val="24"/>
          <w:lang w:eastAsia="bg-BG"/>
        </w:rPr>
        <w:t>Състояние на ниво защитена зона</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Според стандарния формуляр популацията е незначителен процент от националната (С), опазването е добро (В), популацията не е изолирана (С), като цяло, ролята на зоната за опазване на вида е ниска (С). </w:t>
      </w:r>
    </w:p>
    <w:p w:rsidR="005D54D2" w:rsidRPr="005D54D2" w:rsidRDefault="005D54D2" w:rsidP="005D54D2">
      <w:pPr>
        <w:spacing w:before="120" w:after="120" w:line="240" w:lineRule="auto"/>
        <w:jc w:val="both"/>
        <w:rPr>
          <w:rFonts w:ascii="Times New Roman" w:eastAsia="Calibri" w:hAnsi="Times New Roman"/>
          <w:sz w:val="24"/>
          <w:szCs w:val="24"/>
          <w:lang w:eastAsia="bg-BG"/>
        </w:rPr>
      </w:pPr>
    </w:p>
    <w:tbl>
      <w:tblPr>
        <w:tblW w:w="10208" w:type="dxa"/>
        <w:jc w:val="center"/>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732"/>
        <w:gridCol w:w="1372"/>
        <w:gridCol w:w="468"/>
        <w:gridCol w:w="554"/>
        <w:gridCol w:w="423"/>
        <w:gridCol w:w="572"/>
        <w:gridCol w:w="704"/>
        <w:gridCol w:w="594"/>
        <w:gridCol w:w="578"/>
        <w:gridCol w:w="839"/>
        <w:gridCol w:w="17"/>
        <w:gridCol w:w="968"/>
        <w:gridCol w:w="848"/>
        <w:gridCol w:w="567"/>
        <w:gridCol w:w="544"/>
        <w:gridCol w:w="34"/>
      </w:tblGrid>
      <w:tr w:rsidR="005D54D2" w:rsidRPr="00E7011C" w:rsidTr="00E7011C">
        <w:trPr>
          <w:gridAfter w:val="1"/>
          <w:wAfter w:w="34" w:type="dxa"/>
          <w:jc w:val="center"/>
        </w:trPr>
        <w:tc>
          <w:tcPr>
            <w:tcW w:w="2966" w:type="dxa"/>
            <w:gridSpan w:val="4"/>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Species</w:t>
            </w:r>
          </w:p>
        </w:tc>
        <w:tc>
          <w:tcPr>
            <w:tcW w:w="4281" w:type="dxa"/>
            <w:gridSpan w:val="8"/>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Population in the site</w:t>
            </w:r>
          </w:p>
        </w:tc>
        <w:tc>
          <w:tcPr>
            <w:tcW w:w="2927" w:type="dxa"/>
            <w:gridSpan w:val="4"/>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Site assessment</w:t>
            </w:r>
          </w:p>
        </w:tc>
      </w:tr>
      <w:tr w:rsidR="00E7011C" w:rsidRPr="00E7011C" w:rsidTr="00E7011C">
        <w:trPr>
          <w:jc w:val="center"/>
        </w:trPr>
        <w:tc>
          <w:tcPr>
            <w:tcW w:w="394"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G</w:t>
            </w:r>
          </w:p>
        </w:tc>
        <w:tc>
          <w:tcPr>
            <w:tcW w:w="732"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Code</w:t>
            </w:r>
          </w:p>
        </w:tc>
        <w:tc>
          <w:tcPr>
            <w:tcW w:w="1372"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Scientific Name</w:t>
            </w:r>
          </w:p>
        </w:tc>
        <w:tc>
          <w:tcPr>
            <w:tcW w:w="468"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S</w:t>
            </w:r>
          </w:p>
        </w:tc>
        <w:tc>
          <w:tcPr>
            <w:tcW w:w="554"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NP</w:t>
            </w:r>
          </w:p>
        </w:tc>
        <w:tc>
          <w:tcPr>
            <w:tcW w:w="423"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T</w:t>
            </w:r>
          </w:p>
        </w:tc>
        <w:tc>
          <w:tcPr>
            <w:tcW w:w="1276" w:type="dxa"/>
            <w:gridSpan w:val="2"/>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Size</w:t>
            </w:r>
          </w:p>
        </w:tc>
        <w:tc>
          <w:tcPr>
            <w:tcW w:w="594"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Unit</w:t>
            </w:r>
          </w:p>
        </w:tc>
        <w:tc>
          <w:tcPr>
            <w:tcW w:w="578"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Cat.</w:t>
            </w:r>
          </w:p>
        </w:tc>
        <w:tc>
          <w:tcPr>
            <w:tcW w:w="839"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D.qual.</w:t>
            </w:r>
          </w:p>
        </w:tc>
        <w:tc>
          <w:tcPr>
            <w:tcW w:w="985" w:type="dxa"/>
            <w:gridSpan w:val="2"/>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A/B/C/D</w:t>
            </w:r>
          </w:p>
        </w:tc>
        <w:tc>
          <w:tcPr>
            <w:tcW w:w="1993" w:type="dxa"/>
            <w:gridSpan w:val="4"/>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A/B/C</w:t>
            </w:r>
          </w:p>
        </w:tc>
      </w:tr>
      <w:tr w:rsidR="00E7011C" w:rsidRPr="00E7011C" w:rsidTr="00E7011C">
        <w:trPr>
          <w:jc w:val="center"/>
        </w:trPr>
        <w:tc>
          <w:tcPr>
            <w:tcW w:w="394"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732"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1372"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468"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554"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p>
        </w:tc>
        <w:tc>
          <w:tcPr>
            <w:tcW w:w="423"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p>
        </w:tc>
        <w:tc>
          <w:tcPr>
            <w:tcW w:w="572"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Min</w:t>
            </w:r>
          </w:p>
        </w:tc>
        <w:tc>
          <w:tcPr>
            <w:tcW w:w="704"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Max</w:t>
            </w:r>
          </w:p>
        </w:tc>
        <w:tc>
          <w:tcPr>
            <w:tcW w:w="594"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p>
        </w:tc>
        <w:tc>
          <w:tcPr>
            <w:tcW w:w="578"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p>
        </w:tc>
        <w:tc>
          <w:tcPr>
            <w:tcW w:w="839"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p>
        </w:tc>
        <w:tc>
          <w:tcPr>
            <w:tcW w:w="985" w:type="dxa"/>
            <w:gridSpan w:val="2"/>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Pop.</w:t>
            </w:r>
          </w:p>
        </w:tc>
        <w:tc>
          <w:tcPr>
            <w:tcW w:w="848"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Con.</w:t>
            </w:r>
          </w:p>
        </w:tc>
        <w:tc>
          <w:tcPr>
            <w:tcW w:w="567"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Iso.</w:t>
            </w:r>
          </w:p>
        </w:tc>
        <w:tc>
          <w:tcPr>
            <w:tcW w:w="578" w:type="dxa"/>
            <w:gridSpan w:val="2"/>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Glo.</w:t>
            </w:r>
          </w:p>
        </w:tc>
      </w:tr>
      <w:tr w:rsidR="00E7011C" w:rsidRPr="00E7011C" w:rsidTr="00E7011C">
        <w:trPr>
          <w:jc w:val="center"/>
        </w:trPr>
        <w:tc>
          <w:tcPr>
            <w:tcW w:w="394"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r w:rsidRPr="00E7011C">
              <w:rPr>
                <w:rFonts w:ascii="Times New Roman" w:hAnsi="Times New Roman"/>
                <w:sz w:val="20"/>
                <w:szCs w:val="20"/>
                <w:lang w:eastAsia="bg-BG"/>
              </w:rPr>
              <w:t>М</w:t>
            </w:r>
          </w:p>
        </w:tc>
        <w:tc>
          <w:tcPr>
            <w:tcW w:w="732"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r w:rsidRPr="00E7011C">
              <w:rPr>
                <w:rFonts w:ascii="Times New Roman" w:hAnsi="Times New Roman"/>
                <w:sz w:val="20"/>
                <w:szCs w:val="20"/>
                <w:lang w:eastAsia="bg-BG"/>
              </w:rPr>
              <w:t>1305</w:t>
            </w:r>
          </w:p>
        </w:tc>
        <w:tc>
          <w:tcPr>
            <w:tcW w:w="1372" w:type="dxa"/>
            <w:shd w:val="clear" w:color="auto" w:fill="auto"/>
            <w:vAlign w:val="center"/>
          </w:tcPr>
          <w:p w:rsidR="005D54D2" w:rsidRPr="00E7011C" w:rsidRDefault="005D54D2" w:rsidP="005D54D2">
            <w:pPr>
              <w:spacing w:before="120" w:after="120" w:line="240" w:lineRule="auto"/>
              <w:jc w:val="both"/>
              <w:rPr>
                <w:rFonts w:ascii="Times New Roman" w:hAnsi="Times New Roman"/>
                <w:i/>
                <w:sz w:val="20"/>
                <w:szCs w:val="20"/>
                <w:lang w:val="en-GB" w:eastAsia="bg-BG"/>
              </w:rPr>
            </w:pPr>
            <w:r w:rsidRPr="00E7011C">
              <w:rPr>
                <w:rFonts w:ascii="Times New Roman" w:hAnsi="Times New Roman"/>
                <w:i/>
                <w:sz w:val="20"/>
                <w:szCs w:val="20"/>
                <w:lang w:eastAsia="bg-BG"/>
              </w:rPr>
              <w:t>Rh</w:t>
            </w:r>
            <w:r w:rsidRPr="00E7011C">
              <w:rPr>
                <w:rFonts w:ascii="Times New Roman" w:hAnsi="Times New Roman"/>
                <w:i/>
                <w:sz w:val="20"/>
                <w:szCs w:val="20"/>
                <w:lang w:val="en-GB" w:eastAsia="bg-BG"/>
              </w:rPr>
              <w:t>i</w:t>
            </w:r>
            <w:r w:rsidRPr="00E7011C">
              <w:rPr>
                <w:rFonts w:ascii="Times New Roman" w:hAnsi="Times New Roman"/>
                <w:i/>
                <w:sz w:val="20"/>
                <w:szCs w:val="20"/>
                <w:lang w:eastAsia="bg-BG"/>
              </w:rPr>
              <w:t xml:space="preserve">nolophus </w:t>
            </w:r>
            <w:r w:rsidRPr="00E7011C">
              <w:rPr>
                <w:rFonts w:ascii="Times New Roman" w:hAnsi="Times New Roman"/>
                <w:i/>
                <w:sz w:val="20"/>
                <w:szCs w:val="20"/>
                <w:lang w:val="en-GB" w:eastAsia="bg-BG"/>
              </w:rPr>
              <w:t>hipposideros</w:t>
            </w:r>
          </w:p>
        </w:tc>
        <w:tc>
          <w:tcPr>
            <w:tcW w:w="468"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554"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423"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p</w:t>
            </w:r>
          </w:p>
        </w:tc>
        <w:tc>
          <w:tcPr>
            <w:tcW w:w="572"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r w:rsidRPr="00E7011C">
              <w:rPr>
                <w:rFonts w:ascii="Times New Roman" w:hAnsi="Times New Roman"/>
                <w:sz w:val="20"/>
                <w:szCs w:val="20"/>
                <w:lang w:eastAsia="bg-BG"/>
              </w:rPr>
              <w:t>11</w:t>
            </w:r>
          </w:p>
        </w:tc>
        <w:tc>
          <w:tcPr>
            <w:tcW w:w="704"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eastAsia="bg-BG"/>
              </w:rPr>
              <w:t>5</w:t>
            </w:r>
            <w:r w:rsidRPr="00E7011C">
              <w:rPr>
                <w:rFonts w:ascii="Times New Roman" w:hAnsi="Times New Roman"/>
                <w:sz w:val="20"/>
                <w:szCs w:val="20"/>
                <w:lang w:val="en-GB" w:eastAsia="bg-BG"/>
              </w:rPr>
              <w:t>0</w:t>
            </w:r>
          </w:p>
        </w:tc>
        <w:tc>
          <w:tcPr>
            <w:tcW w:w="594"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i</w:t>
            </w:r>
          </w:p>
        </w:tc>
        <w:tc>
          <w:tcPr>
            <w:tcW w:w="578"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P</w:t>
            </w:r>
          </w:p>
        </w:tc>
        <w:tc>
          <w:tcPr>
            <w:tcW w:w="839"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M</w:t>
            </w:r>
          </w:p>
        </w:tc>
        <w:tc>
          <w:tcPr>
            <w:tcW w:w="985" w:type="dxa"/>
            <w:gridSpan w:val="2"/>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C</w:t>
            </w:r>
          </w:p>
        </w:tc>
        <w:tc>
          <w:tcPr>
            <w:tcW w:w="848"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B</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C</w:t>
            </w:r>
          </w:p>
        </w:tc>
        <w:tc>
          <w:tcPr>
            <w:tcW w:w="578" w:type="dxa"/>
            <w:gridSpan w:val="2"/>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C</w:t>
            </w:r>
          </w:p>
        </w:tc>
      </w:tr>
    </w:tbl>
    <w:p w:rsidR="005D54D2" w:rsidRPr="005D54D2" w:rsidRDefault="005D54D2" w:rsidP="005D54D2">
      <w:pPr>
        <w:spacing w:before="120" w:after="120" w:line="240" w:lineRule="auto"/>
        <w:jc w:val="both"/>
        <w:rPr>
          <w:rFonts w:ascii="Times New Roman" w:hAnsi="Times New Roman"/>
          <w:b/>
          <w:sz w:val="24"/>
          <w:szCs w:val="24"/>
          <w:lang w:eastAsia="bg-BG"/>
        </w:rPr>
      </w:pPr>
    </w:p>
    <w:p w:rsidR="005D54D2" w:rsidRPr="005D54D2" w:rsidRDefault="005D54D2" w:rsidP="005D54D2">
      <w:pPr>
        <w:spacing w:before="120" w:after="120" w:line="240" w:lineRule="auto"/>
        <w:jc w:val="both"/>
        <w:rPr>
          <w:rFonts w:ascii="Times New Roman" w:hAnsi="Times New Roman"/>
          <w:b/>
          <w:sz w:val="24"/>
          <w:szCs w:val="24"/>
          <w:lang w:eastAsia="bg-BG"/>
        </w:rPr>
      </w:pPr>
      <w:r w:rsidRPr="005D54D2">
        <w:rPr>
          <w:rFonts w:ascii="Times New Roman" w:hAnsi="Times New Roman"/>
          <w:b/>
          <w:sz w:val="24"/>
          <w:szCs w:val="24"/>
          <w:lang w:eastAsia="bg-BG"/>
        </w:rPr>
        <w:t xml:space="preserve">5. Анализ на наличната информация </w:t>
      </w:r>
    </w:p>
    <w:p w:rsidR="005D54D2" w:rsidRPr="005D54D2" w:rsidRDefault="005D54D2" w:rsidP="00E7011C">
      <w:pPr>
        <w:suppressAutoHyphens/>
        <w:spacing w:after="0" w:line="240" w:lineRule="auto"/>
        <w:ind w:firstLine="709"/>
        <w:jc w:val="both"/>
        <w:rPr>
          <w:rFonts w:ascii="Times New Roman" w:hAnsi="Times New Roman"/>
          <w:sz w:val="24"/>
          <w:szCs w:val="24"/>
          <w:lang w:val="en-GB" w:eastAsia="bg-BG"/>
        </w:rPr>
      </w:pPr>
      <w:r w:rsidRPr="005D54D2">
        <w:rPr>
          <w:rFonts w:ascii="Times New Roman" w:hAnsi="Times New Roman"/>
          <w:sz w:val="24"/>
          <w:szCs w:val="24"/>
          <w:lang w:eastAsia="bg-BG"/>
        </w:rPr>
        <w:t xml:space="preserve">Според доклад "Разпространение и оценка на ПС на целеви вид 1303. </w:t>
      </w:r>
      <w:r w:rsidRPr="005D54D2">
        <w:rPr>
          <w:rFonts w:ascii="Times New Roman" w:hAnsi="Times New Roman"/>
          <w:i/>
          <w:sz w:val="24"/>
          <w:szCs w:val="24"/>
          <w:lang w:eastAsia="bg-BG"/>
        </w:rPr>
        <w:t xml:space="preserve">Rhinolophus hipposideros </w:t>
      </w:r>
      <w:r w:rsidRPr="005D54D2">
        <w:rPr>
          <w:rFonts w:ascii="Times New Roman" w:hAnsi="Times New Roman"/>
          <w:sz w:val="24"/>
          <w:szCs w:val="24"/>
          <w:lang w:eastAsia="bg-BG"/>
        </w:rPr>
        <w:t>(Малък подковонос) в ЗЗ BG0000498 „Видбол“ (</w:t>
      </w:r>
      <w:hyperlink r:id="rId188" w:history="1">
        <w:r w:rsidRPr="005D54D2">
          <w:rPr>
            <w:rFonts w:ascii="Times New Roman" w:hAnsi="Times New Roman"/>
            <w:color w:val="0000FF"/>
            <w:sz w:val="24"/>
            <w:szCs w:val="24"/>
            <w:u w:val="single"/>
            <w:lang w:eastAsia="bg-BG"/>
          </w:rPr>
          <w:t>http://natura2000.moew.government.bg/PublicDownloads/Auto/PS_SCI/BG0000498/BG0000498_PS_136_2.zip</w:t>
        </w:r>
      </w:hyperlink>
      <w:r w:rsidRPr="005D54D2">
        <w:rPr>
          <w:rFonts w:ascii="Times New Roman" w:hAnsi="Times New Roman"/>
          <w:sz w:val="24"/>
          <w:szCs w:val="24"/>
          <w:lang w:eastAsia="bg-BG"/>
        </w:rPr>
        <w:t>)  видът не е регистриран в рамките на зоната. Състоянието е оценено като неблагоприятно-незадоволително поради липската на информация по повечето показатели.  Площта на потенциално най-благоприятните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sz w:val="24"/>
          <w:szCs w:val="24"/>
          <w:lang w:val="en-US" w:eastAsia="bg-BG"/>
        </w:rPr>
        <w:t>7.2</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US" w:eastAsia="bg-BG"/>
        </w:rPr>
        <w:t>0.6</w:t>
      </w:r>
      <w:r w:rsidRPr="005D54D2">
        <w:rPr>
          <w:rFonts w:ascii="Times New Roman" w:hAnsi="Times New Roman"/>
          <w:color w:val="000000"/>
          <w:sz w:val="24"/>
          <w:szCs w:val="24"/>
          <w:lang w:eastAsia="bg-BG"/>
        </w:rPr>
        <w:t>% от площта на защитената зона)</w:t>
      </w:r>
      <w:r w:rsidRPr="005D54D2">
        <w:rPr>
          <w:rFonts w:ascii="Times New Roman" w:hAnsi="Times New Roman"/>
          <w:sz w:val="24"/>
          <w:szCs w:val="24"/>
          <w:lang w:eastAsia="bg-BG"/>
        </w:rPr>
        <w:t>.</w:t>
      </w:r>
      <w:r w:rsidRPr="005D54D2">
        <w:rPr>
          <w:rFonts w:ascii="Times New Roman" w:hAnsi="Times New Roman"/>
          <w:color w:val="000000"/>
          <w:sz w:val="24"/>
          <w:szCs w:val="24"/>
          <w:lang w:eastAsia="bg-BG"/>
        </w:rPr>
        <w:t xml:space="preserve"> </w:t>
      </w:r>
      <w:r w:rsidRPr="005D54D2">
        <w:rPr>
          <w:rFonts w:ascii="Times New Roman" w:hAnsi="Times New Roman"/>
          <w:sz w:val="24"/>
          <w:szCs w:val="24"/>
          <w:lang w:eastAsia="bg-BG"/>
        </w:rPr>
        <w:t>Площта на потенциално подходящите ловни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sz w:val="24"/>
          <w:szCs w:val="24"/>
          <w:lang w:val="en-US" w:eastAsia="bg-BG"/>
        </w:rPr>
        <w:t>525,5</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US" w:eastAsia="bg-BG"/>
        </w:rPr>
        <w:t>40,3</w:t>
      </w:r>
      <w:r w:rsidRPr="005D54D2">
        <w:rPr>
          <w:rFonts w:ascii="Times New Roman" w:hAnsi="Times New Roman"/>
          <w:color w:val="000000"/>
          <w:sz w:val="24"/>
          <w:szCs w:val="24"/>
          <w:lang w:eastAsia="bg-BG"/>
        </w:rPr>
        <w:t>% от площта на защитената зона).</w:t>
      </w:r>
    </w:p>
    <w:p w:rsidR="005D54D2" w:rsidRPr="005D54D2" w:rsidRDefault="005D54D2" w:rsidP="00E7011C">
      <w:pPr>
        <w:spacing w:after="0" w:line="240" w:lineRule="auto"/>
        <w:ind w:firstLine="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lastRenderedPageBreak/>
        <w:t>През август 2021 г. са направени пилотни проучвания върху прилепите, чрез акустична регистрация (Приложение 1) в 2 района в зоната през периода 13 - 14.07.2021  и 17 - 18.07.2021 и са регистрирани 2 целеви вида (1 сигурно определен и 1 - вероятен). Малкият подковонос (</w:t>
      </w:r>
      <w:r w:rsidRPr="005D54D2">
        <w:rPr>
          <w:rFonts w:ascii="Times New Roman" w:hAnsi="Times New Roman"/>
          <w:i/>
          <w:color w:val="000000"/>
          <w:sz w:val="24"/>
          <w:szCs w:val="24"/>
          <w:lang w:val="en-GB" w:eastAsia="bg-BG"/>
        </w:rPr>
        <w:t>Rh. hipposideros</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не е регистриран. </w:t>
      </w:r>
    </w:p>
    <w:p w:rsidR="005D54D2" w:rsidRPr="005D54D2" w:rsidRDefault="005D54D2" w:rsidP="00E7011C">
      <w:pPr>
        <w:spacing w:after="0" w:line="240" w:lineRule="auto"/>
        <w:ind w:firstLine="709"/>
        <w:jc w:val="both"/>
        <w:rPr>
          <w:rFonts w:cs="Calibri"/>
          <w:color w:val="000000"/>
          <w:lang w:val="en-US"/>
        </w:rPr>
      </w:pPr>
      <w:r w:rsidRPr="005D54D2">
        <w:rPr>
          <w:rFonts w:ascii="Times New Roman" w:hAnsi="Times New Roman"/>
          <w:sz w:val="24"/>
          <w:szCs w:val="24"/>
          <w:lang w:eastAsia="bg-BG"/>
        </w:rPr>
        <w:t xml:space="preserve">На основата на екологичните изисквания на малкия подковонос е извършена нова оценка на подходящите местообитания в защитената зона, </w:t>
      </w:r>
      <w:r w:rsidRPr="005D54D2">
        <w:rPr>
          <w:rFonts w:ascii="Times New Roman" w:hAnsi="Times New Roman"/>
          <w:color w:val="000000"/>
          <w:sz w:val="24"/>
          <w:szCs w:val="24"/>
          <w:lang w:eastAsia="bg-BG"/>
        </w:rPr>
        <w:t>идентифицирани чрез типове земно покритие</w:t>
      </w:r>
      <w:r w:rsidRPr="005D54D2">
        <w:rPr>
          <w:rFonts w:ascii="Times New Roman" w:hAnsi="Times New Roman"/>
          <w:sz w:val="24"/>
          <w:szCs w:val="24"/>
          <w:lang w:eastAsia="bg-BG"/>
        </w:rPr>
        <w:t xml:space="preserve"> на Corine </w:t>
      </w:r>
      <w:r w:rsidRPr="005D54D2">
        <w:rPr>
          <w:rFonts w:ascii="Times New Roman" w:hAnsi="Times New Roman"/>
          <w:sz w:val="24"/>
          <w:szCs w:val="24"/>
          <w:lang w:val="en-GB" w:eastAsia="bg-BG"/>
        </w:rPr>
        <w:t>L</w:t>
      </w:r>
      <w:r w:rsidRPr="005D54D2">
        <w:rPr>
          <w:rFonts w:ascii="Times New Roman" w:hAnsi="Times New Roman"/>
          <w:sz w:val="24"/>
          <w:szCs w:val="24"/>
          <w:lang w:eastAsia="bg-BG"/>
        </w:rPr>
        <w:t>andcover 2018</w:t>
      </w:r>
      <w:r w:rsidRPr="005D54D2">
        <w:rPr>
          <w:rFonts w:ascii="Times New Roman" w:hAnsi="Times New Roman"/>
          <w:color w:val="000000"/>
          <w:sz w:val="24"/>
          <w:szCs w:val="24"/>
          <w:lang w:eastAsia="bg-BG"/>
        </w:rPr>
        <w:t xml:space="preserve">, представящи </w:t>
      </w:r>
      <w:r w:rsidRPr="005D54D2">
        <w:rPr>
          <w:rFonts w:ascii="Times New Roman" w:hAnsi="Times New Roman"/>
          <w:sz w:val="24"/>
          <w:szCs w:val="24"/>
          <w:lang w:eastAsia="bg-BG"/>
        </w:rPr>
        <w:t xml:space="preserve">широколистни гори, храсти и водни тела.   </w:t>
      </w:r>
      <w:r w:rsidRPr="005D54D2">
        <w:rPr>
          <w:rFonts w:ascii="Times New Roman" w:hAnsi="Times New Roman"/>
          <w:color w:val="000000"/>
          <w:sz w:val="24"/>
          <w:szCs w:val="24"/>
          <w:lang w:eastAsia="bg-BG"/>
        </w:rPr>
        <w:t xml:space="preserve">Общата площ на хранителните местообитания е е </w:t>
      </w:r>
      <w:r w:rsidRPr="005D54D2">
        <w:rPr>
          <w:rFonts w:cs="Calibri"/>
          <w:color w:val="000000"/>
          <w:lang w:val="en-US"/>
        </w:rPr>
        <w:t xml:space="preserve">490.868 </w:t>
      </w:r>
      <w:r w:rsidRPr="005D54D2">
        <w:rPr>
          <w:rFonts w:ascii="Times New Roman" w:hAnsi="Times New Roman"/>
          <w:color w:val="000000"/>
          <w:sz w:val="24"/>
          <w:szCs w:val="24"/>
          <w:lang w:eastAsia="bg-BG"/>
        </w:rPr>
        <w:t>ха (Таблица</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2). </w:t>
      </w:r>
    </w:p>
    <w:p w:rsidR="005D54D2" w:rsidRPr="005D54D2" w:rsidRDefault="005D54D2" w:rsidP="005D54D2">
      <w:pPr>
        <w:spacing w:before="120" w:after="120" w:line="240" w:lineRule="auto"/>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Таблица 2. Площи на типове земно покритие според Cor</w:t>
      </w:r>
      <w:r w:rsidRPr="005D54D2">
        <w:rPr>
          <w:rFonts w:ascii="Times New Roman" w:hAnsi="Times New Roman"/>
          <w:color w:val="000000"/>
          <w:sz w:val="24"/>
          <w:szCs w:val="24"/>
          <w:lang w:val="en-GB" w:eastAsia="bg-BG"/>
        </w:rPr>
        <w:t xml:space="preserve">ine Land Cover 2018, представляващи подходящи местообитания за </w:t>
      </w:r>
      <w:r w:rsidRPr="005D54D2">
        <w:rPr>
          <w:rFonts w:ascii="Times New Roman" w:hAnsi="Times New Roman"/>
          <w:color w:val="000000"/>
          <w:sz w:val="24"/>
          <w:szCs w:val="24"/>
          <w:lang w:eastAsia="bg-BG"/>
        </w:rPr>
        <w:t>малкия</w:t>
      </w:r>
      <w:r w:rsidRPr="005D54D2">
        <w:rPr>
          <w:rFonts w:ascii="Times New Roman" w:hAnsi="Times New Roman"/>
          <w:color w:val="000000"/>
          <w:sz w:val="24"/>
          <w:szCs w:val="24"/>
          <w:lang w:val="en-GB" w:eastAsia="bg-BG"/>
        </w:rPr>
        <w:t xml:space="preserve"> подковонос</w:t>
      </w:r>
      <w:r w:rsidRPr="005D54D2">
        <w:rPr>
          <w:rFonts w:ascii="Times New Roman" w:hAnsi="Times New Roman"/>
          <w:color w:val="000000"/>
          <w:sz w:val="24"/>
          <w:szCs w:val="24"/>
          <w:lang w:eastAsia="bg-BG"/>
        </w:rPr>
        <w:t xml:space="preserve"> (</w:t>
      </w:r>
      <w:r w:rsidRPr="005D54D2">
        <w:rPr>
          <w:rFonts w:ascii="Times New Roman" w:hAnsi="Times New Roman"/>
          <w:i/>
          <w:color w:val="000000"/>
          <w:sz w:val="24"/>
          <w:szCs w:val="24"/>
          <w:lang w:val="en-GB" w:eastAsia="bg-BG"/>
        </w:rPr>
        <w:t>Rhinolophus hipposideros</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GB" w:eastAsia="bg-BG"/>
        </w:rPr>
        <w:t xml:space="preserve"> в зона </w:t>
      </w:r>
      <w:r w:rsidRPr="005D54D2">
        <w:rPr>
          <w:rFonts w:ascii="Times New Roman" w:hAnsi="Times New Roman"/>
          <w:color w:val="000000"/>
          <w:sz w:val="24"/>
          <w:szCs w:val="24"/>
          <w:lang w:eastAsia="bg-BG"/>
        </w:rPr>
        <w:t>Видбол</w:t>
      </w:r>
    </w:p>
    <w:tbl>
      <w:tblPr>
        <w:tblW w:w="4453"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381"/>
        <w:gridCol w:w="1116"/>
      </w:tblGrid>
      <w:tr w:rsidR="005D54D2" w:rsidRPr="005D54D2" w:rsidTr="00E7011C">
        <w:trPr>
          <w:trHeight w:val="300"/>
          <w:jc w:val="center"/>
        </w:trPr>
        <w:tc>
          <w:tcPr>
            <w:tcW w:w="956" w:type="dxa"/>
            <w:shd w:val="clear" w:color="auto" w:fill="D9D9D9" w:themeFill="background1" w:themeFillShade="D9"/>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Код CLC18</w:t>
            </w:r>
          </w:p>
        </w:tc>
        <w:tc>
          <w:tcPr>
            <w:tcW w:w="2381" w:type="dxa"/>
            <w:shd w:val="clear" w:color="auto" w:fill="D9D9D9" w:themeFill="background1" w:themeFillShade="D9"/>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тип земно покритие </w:t>
            </w:r>
          </w:p>
        </w:tc>
        <w:tc>
          <w:tcPr>
            <w:tcW w:w="1116" w:type="dxa"/>
            <w:shd w:val="clear" w:color="auto" w:fill="D9D9D9" w:themeFill="background1" w:themeFillShade="D9"/>
            <w:noWrap/>
            <w:vAlign w:val="center"/>
            <w:hideMark/>
          </w:tcPr>
          <w:p w:rsidR="005D54D2" w:rsidRPr="005D54D2" w:rsidRDefault="005D54D2" w:rsidP="005D54D2">
            <w:pPr>
              <w:spacing w:after="0" w:line="240" w:lineRule="auto"/>
              <w:jc w:val="right"/>
              <w:rPr>
                <w:rFonts w:ascii="Times New Roman" w:hAnsi="Times New Roman"/>
                <w:color w:val="000000"/>
                <w:sz w:val="24"/>
                <w:szCs w:val="24"/>
                <w:lang w:eastAsia="bg-BG"/>
              </w:rPr>
            </w:pPr>
            <w:r w:rsidRPr="005D54D2">
              <w:rPr>
                <w:rFonts w:ascii="Times New Roman" w:hAnsi="Times New Roman"/>
                <w:color w:val="000000"/>
                <w:sz w:val="24"/>
                <w:szCs w:val="24"/>
                <w:lang w:eastAsia="bg-BG"/>
              </w:rPr>
              <w:t>Площ [ha]</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311</w:t>
            </w:r>
          </w:p>
        </w:tc>
        <w:tc>
          <w:tcPr>
            <w:tcW w:w="2381" w:type="dxa"/>
            <w:shd w:val="clear" w:color="auto" w:fill="auto"/>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широколистни гори</w:t>
            </w:r>
          </w:p>
        </w:tc>
        <w:tc>
          <w:tcPr>
            <w:tcW w:w="1116" w:type="dxa"/>
            <w:shd w:val="clear" w:color="auto" w:fill="auto"/>
            <w:noWrap/>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157.381</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324</w:t>
            </w:r>
          </w:p>
        </w:tc>
        <w:tc>
          <w:tcPr>
            <w:tcW w:w="2381" w:type="dxa"/>
            <w:shd w:val="clear" w:color="auto" w:fill="auto"/>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екотон гора-храсти</w:t>
            </w:r>
          </w:p>
        </w:tc>
        <w:tc>
          <w:tcPr>
            <w:tcW w:w="1116" w:type="dxa"/>
            <w:shd w:val="clear" w:color="auto" w:fill="auto"/>
            <w:noWrap/>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329.831</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511</w:t>
            </w:r>
          </w:p>
        </w:tc>
        <w:tc>
          <w:tcPr>
            <w:tcW w:w="2381" w:type="dxa"/>
            <w:shd w:val="clear" w:color="auto" w:fill="auto"/>
            <w:noWrap/>
            <w:vAlign w:val="bottom"/>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реки</w:t>
            </w:r>
          </w:p>
        </w:tc>
        <w:tc>
          <w:tcPr>
            <w:tcW w:w="1116" w:type="dxa"/>
            <w:shd w:val="clear" w:color="auto" w:fill="auto"/>
            <w:noWrap/>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3.656</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p>
        </w:tc>
        <w:tc>
          <w:tcPr>
            <w:tcW w:w="2381" w:type="dxa"/>
            <w:shd w:val="clear" w:color="auto" w:fill="auto"/>
            <w:noWrap/>
            <w:vAlign w:val="bottom"/>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Общо</w:t>
            </w:r>
          </w:p>
        </w:tc>
        <w:tc>
          <w:tcPr>
            <w:tcW w:w="1116" w:type="dxa"/>
            <w:shd w:val="clear" w:color="auto" w:fill="auto"/>
            <w:noWrap/>
            <w:hideMark/>
          </w:tcPr>
          <w:p w:rsidR="005D54D2" w:rsidRPr="005D54D2" w:rsidRDefault="005D54D2" w:rsidP="005D54D2">
            <w:pPr>
              <w:spacing w:after="0" w:line="240" w:lineRule="auto"/>
              <w:rPr>
                <w:rFonts w:cs="Calibri"/>
                <w:color w:val="000000"/>
                <w:sz w:val="24"/>
                <w:szCs w:val="24"/>
                <w:lang w:val="en-GB" w:eastAsia="bg-BG"/>
              </w:rPr>
            </w:pPr>
            <w:r w:rsidRPr="005D54D2">
              <w:rPr>
                <w:rFonts w:cs="Calibri"/>
                <w:color w:val="000000"/>
                <w:lang w:eastAsia="bg-BG"/>
              </w:rPr>
              <w:t>490.868</w:t>
            </w:r>
          </w:p>
        </w:tc>
      </w:tr>
    </w:tbl>
    <w:p w:rsidR="005D54D2" w:rsidRPr="005D54D2" w:rsidRDefault="005D54D2" w:rsidP="005D54D2">
      <w:pPr>
        <w:spacing w:after="0" w:line="240" w:lineRule="auto"/>
        <w:rPr>
          <w:rFonts w:ascii="Times New Roman" w:hAnsi="Times New Roman"/>
          <w:b/>
          <w:sz w:val="24"/>
          <w:szCs w:val="24"/>
          <w:lang w:eastAsia="bg-BG"/>
        </w:rPr>
      </w:pPr>
    </w:p>
    <w:p w:rsidR="005D54D2" w:rsidRPr="005D54D2" w:rsidRDefault="005D54D2" w:rsidP="005D54D2">
      <w:pPr>
        <w:spacing w:before="120" w:after="120" w:line="240" w:lineRule="auto"/>
        <w:jc w:val="both"/>
        <w:rPr>
          <w:rFonts w:ascii="Times New Roman" w:hAnsi="Times New Roman"/>
          <w:b/>
          <w:sz w:val="24"/>
          <w:szCs w:val="24"/>
          <w:lang w:val="en-GB" w:eastAsia="bg-BG"/>
        </w:rPr>
      </w:pPr>
      <w:r w:rsidRPr="005D54D2">
        <w:rPr>
          <w:rFonts w:ascii="Times New Roman" w:hAnsi="Times New Roman"/>
          <w:b/>
          <w:sz w:val="24"/>
          <w:szCs w:val="24"/>
          <w:lang w:eastAsia="bg-BG"/>
        </w:rPr>
        <w:t xml:space="preserve">6. Цели за подобряване/поддържане на природозащитното състояние на вида в зоната. </w:t>
      </w:r>
    </w:p>
    <w:p w:rsidR="005D54D2" w:rsidRPr="005D54D2" w:rsidRDefault="005D54D2" w:rsidP="00E7011C">
      <w:pPr>
        <w:spacing w:after="0" w:line="240" w:lineRule="auto"/>
        <w:ind w:firstLine="709"/>
        <w:jc w:val="both"/>
        <w:rPr>
          <w:rFonts w:ascii="Times New Roman" w:hAnsi="Times New Roman"/>
          <w:bCs/>
          <w:iCs/>
          <w:sz w:val="24"/>
          <w:szCs w:val="24"/>
          <w:lang w:eastAsia="bg-BG"/>
        </w:rPr>
      </w:pPr>
      <w:r w:rsidRPr="005D54D2">
        <w:rPr>
          <w:rFonts w:ascii="Times New Roman" w:hAnsi="Times New Roman"/>
          <w:sz w:val="24"/>
          <w:szCs w:val="24"/>
          <w:lang w:eastAsia="bg-BG"/>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Параметрите и специфичните цели са представени в таблицата по-долу.</w:t>
      </w:r>
    </w:p>
    <w:p w:rsidR="005D54D2" w:rsidRPr="005D54D2" w:rsidRDefault="005D54D2" w:rsidP="005D54D2">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35"/>
        <w:gridCol w:w="1258"/>
        <w:gridCol w:w="2817"/>
        <w:gridCol w:w="1685"/>
      </w:tblGrid>
      <w:tr w:rsidR="005D54D2" w:rsidRPr="005C635C" w:rsidTr="00E7011C">
        <w:trPr>
          <w:tblHeader/>
        </w:trPr>
        <w:tc>
          <w:tcPr>
            <w:tcW w:w="2093"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Параметър</w:t>
            </w:r>
          </w:p>
        </w:tc>
        <w:tc>
          <w:tcPr>
            <w:tcW w:w="1435" w:type="dxa"/>
            <w:shd w:val="clear" w:color="auto" w:fill="DBE5F1" w:themeFill="accent1" w:themeFillTint="33"/>
          </w:tcPr>
          <w:p w:rsidR="005D54D2" w:rsidRPr="005C635C" w:rsidRDefault="00E7011C" w:rsidP="005D54D2">
            <w:pPr>
              <w:spacing w:after="0" w:line="240" w:lineRule="auto"/>
              <w:rPr>
                <w:rFonts w:ascii="Times New Roman" w:hAnsi="Times New Roman"/>
                <w:b/>
                <w:lang w:eastAsia="bg-BG"/>
              </w:rPr>
            </w:pPr>
            <w:r w:rsidRPr="005C635C">
              <w:rPr>
                <w:rFonts w:ascii="Times New Roman" w:hAnsi="Times New Roman"/>
                <w:b/>
                <w:lang w:eastAsia="bg-BG"/>
              </w:rPr>
              <w:t>Мерна единица</w:t>
            </w:r>
          </w:p>
        </w:tc>
        <w:tc>
          <w:tcPr>
            <w:tcW w:w="1258"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Целева стойност</w:t>
            </w:r>
          </w:p>
        </w:tc>
        <w:tc>
          <w:tcPr>
            <w:tcW w:w="2817"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Допълнителна информация</w:t>
            </w:r>
          </w:p>
        </w:tc>
        <w:tc>
          <w:tcPr>
            <w:tcW w:w="1685"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Специфични цели</w:t>
            </w:r>
          </w:p>
        </w:tc>
      </w:tr>
      <w:tr w:rsidR="005D54D2" w:rsidRPr="005C635C" w:rsidTr="00E7011C">
        <w:tc>
          <w:tcPr>
            <w:tcW w:w="209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Популация: Брой размножителни колонии/убежища</w:t>
            </w:r>
          </w:p>
        </w:tc>
        <w:tc>
          <w:tcPr>
            <w:tcW w:w="1435"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Брой</w:t>
            </w:r>
          </w:p>
        </w:tc>
        <w:tc>
          <w:tcPr>
            <w:tcW w:w="125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най-малко 5.</w:t>
            </w:r>
          </w:p>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Постоянен или нарастващ</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Имайки предвид, че малкият подковонос използва разнообразни убежища, в това число и антропогенни структури, които са в изобилие в </w:t>
            </w:r>
            <w:r w:rsidRPr="005C635C">
              <w:rPr>
                <w:rFonts w:ascii="Times New Roman" w:hAnsi="Times New Roman"/>
                <w:lang w:val="en-GB" w:eastAsia="bg-BG"/>
              </w:rPr>
              <w:t>близост до зоната</w:t>
            </w:r>
            <w:r w:rsidRPr="005C635C">
              <w:rPr>
                <w:rFonts w:ascii="Times New Roman" w:hAnsi="Times New Roman"/>
                <w:lang w:eastAsia="bg-BG"/>
              </w:rPr>
              <w:t xml:space="preserve">, може да се допусне, че потенциалният брой размножителни убежища зависи главно от площна на хранителните местообитания. Ако се приеме максималната стойност на индивидуална площ, използвана за изхранване (50 ха) и значително припокриване на териториите на отделните женски в размножителната колония, то в такъв случай, на </w:t>
            </w:r>
            <w:r w:rsidRPr="005C635C">
              <w:rPr>
                <w:rFonts w:ascii="Times New Roman" w:hAnsi="Times New Roman"/>
                <w:lang w:eastAsia="bg-BG"/>
              </w:rPr>
              <w:lastRenderedPageBreak/>
              <w:t>основата на направената оценка на площта на ловната територия (</w:t>
            </w:r>
            <w:r w:rsidRPr="005C635C">
              <w:rPr>
                <w:rFonts w:cs="Calibri"/>
                <w:color w:val="000000"/>
                <w:lang w:eastAsia="bg-BG"/>
              </w:rPr>
              <w:t>ок.</w:t>
            </w:r>
            <w:r w:rsidRPr="005C635C">
              <w:rPr>
                <w:rFonts w:cs="Calibri"/>
                <w:color w:val="000000"/>
                <w:lang w:val="en-GB" w:eastAsia="bg-BG"/>
              </w:rPr>
              <w:t xml:space="preserve"> 500 </w:t>
            </w:r>
            <w:r w:rsidRPr="005C635C">
              <w:rPr>
                <w:rFonts w:ascii="Times New Roman" w:hAnsi="Times New Roman"/>
                <w:lang w:eastAsia="bg-BG"/>
              </w:rPr>
              <w:t xml:space="preserve">ха), може да се каже, че капацитета на зоната е </w:t>
            </w:r>
            <w:r w:rsidRPr="005C635C">
              <w:rPr>
                <w:rFonts w:ascii="Times New Roman" w:hAnsi="Times New Roman"/>
                <w:lang w:val="en-GB" w:eastAsia="bg-BG"/>
              </w:rPr>
              <w:t xml:space="preserve">ок. </w:t>
            </w:r>
            <w:r w:rsidRPr="005C635C">
              <w:rPr>
                <w:rFonts w:ascii="Times New Roman" w:hAnsi="Times New Roman"/>
                <w:lang w:eastAsia="bg-BG"/>
              </w:rPr>
              <w:t>10</w:t>
            </w:r>
            <w:r w:rsidRPr="005C635C">
              <w:rPr>
                <w:rFonts w:ascii="Times New Roman" w:hAnsi="Times New Roman"/>
                <w:lang w:val="en-GB" w:eastAsia="bg-BG"/>
              </w:rPr>
              <w:t xml:space="preserve"> </w:t>
            </w:r>
            <w:r w:rsidRPr="005C635C">
              <w:rPr>
                <w:rFonts w:ascii="Times New Roman" w:hAnsi="Times New Roman"/>
                <w:lang w:eastAsia="bg-BG"/>
              </w:rPr>
              <w:t xml:space="preserve">колонии. Тази стойност може да се разглежда като максимална, тъй като в условията на ограничени хранителни ресурси припокриването на индивидуалните участъци може да е по-малко. На тази основа за минимална стойност може да се приеме 5 колонии. Тъй като досега не са регистрирани размножителни колонии  в зоната необходимо е формулиране на междинна цел за установяване на броя на размножителните колонии </w:t>
            </w:r>
          </w:p>
        </w:tc>
        <w:tc>
          <w:tcPr>
            <w:tcW w:w="1685"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lastRenderedPageBreak/>
              <w:t>Междинна цел: Да се установи броят на размножителните колонии до 2025 г.</w:t>
            </w:r>
          </w:p>
          <w:p w:rsidR="005D54D2" w:rsidRPr="005C635C" w:rsidRDefault="005D54D2" w:rsidP="005D54D2">
            <w:pPr>
              <w:spacing w:after="0" w:line="240" w:lineRule="auto"/>
              <w:rPr>
                <w:rFonts w:ascii="Times New Roman" w:hAnsi="Times New Roman"/>
                <w:lang w:eastAsia="bg-BG"/>
              </w:rPr>
            </w:pPr>
          </w:p>
        </w:tc>
      </w:tr>
      <w:tr w:rsidR="005D54D2" w:rsidRPr="005C635C" w:rsidTr="00E7011C">
        <w:tc>
          <w:tcPr>
            <w:tcW w:w="209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lastRenderedPageBreak/>
              <w:t>Популация: Брой възрастни женски в размножителна колония/убежище</w:t>
            </w:r>
          </w:p>
        </w:tc>
        <w:tc>
          <w:tcPr>
            <w:tcW w:w="143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Брой</w:t>
            </w:r>
          </w:p>
        </w:tc>
        <w:tc>
          <w:tcPr>
            <w:tcW w:w="1258"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10 Постоянен или нарастващ</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Целевата стойност кореспондира с минималната стойност на размножителните колонии у нас. Зоната предоставя възможности за размножителни колонии, главно в сгради, но също и в скалните карстови разкрития в северната част на зоната. </w:t>
            </w:r>
          </w:p>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Тъй като досега видът не е регистриран в зоната необходимо е формулиране на междинна цел за установяване на размножителните колонии и броят женски в тях.</w:t>
            </w:r>
          </w:p>
        </w:tc>
        <w:tc>
          <w:tcPr>
            <w:tcW w:w="1685"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t>Междинна цел: Да се установи броят на размножителните колонии и да се определи броят женски в тях до 2025 г.</w:t>
            </w:r>
          </w:p>
          <w:p w:rsidR="005D54D2" w:rsidRPr="005C635C" w:rsidRDefault="005D54D2" w:rsidP="005D54D2">
            <w:pPr>
              <w:spacing w:after="0" w:line="240" w:lineRule="auto"/>
              <w:rPr>
                <w:rFonts w:ascii="Times New Roman" w:hAnsi="Times New Roman"/>
                <w:lang w:val="en-GB" w:eastAsia="bg-BG"/>
              </w:rPr>
            </w:pPr>
          </w:p>
        </w:tc>
      </w:tr>
      <w:tr w:rsidR="005D54D2" w:rsidRPr="005C635C" w:rsidTr="00E7011C">
        <w:tc>
          <w:tcPr>
            <w:tcW w:w="209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Популация: Брой зимни убежища (опционално)</w:t>
            </w:r>
          </w:p>
        </w:tc>
        <w:tc>
          <w:tcPr>
            <w:tcW w:w="143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Брой</w:t>
            </w:r>
          </w:p>
        </w:tc>
        <w:tc>
          <w:tcPr>
            <w:tcW w:w="125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неизвестен</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В зоната има условия за хибернация, но  локализацията и броят на убежищата  в границите на зоната</w:t>
            </w:r>
            <w:r w:rsidRPr="005C635C">
              <w:rPr>
                <w:rFonts w:ascii="Times New Roman" w:hAnsi="Times New Roman"/>
                <w:lang w:val="en-GB" w:eastAsia="bg-BG"/>
              </w:rPr>
              <w:t xml:space="preserve"> </w:t>
            </w:r>
            <w:r w:rsidRPr="005C635C">
              <w:rPr>
                <w:rFonts w:ascii="Times New Roman" w:hAnsi="Times New Roman"/>
                <w:lang w:eastAsia="bg-BG"/>
              </w:rPr>
              <w:t xml:space="preserve">са неизвестни </w:t>
            </w:r>
            <w:r w:rsidRPr="005C635C">
              <w:rPr>
                <w:rFonts w:ascii="Times New Roman" w:hAnsi="Times New Roman"/>
                <w:lang w:val="en-GB" w:eastAsia="bg-BG"/>
              </w:rPr>
              <w:t>-</w:t>
            </w:r>
            <w:r w:rsidRPr="005C635C">
              <w:rPr>
                <w:rFonts w:ascii="Times New Roman" w:hAnsi="Times New Roman"/>
                <w:lang w:eastAsia="bg-BG"/>
              </w:rPr>
              <w:t xml:space="preserve"> необходимо е формулиране на междинна цел за установяване на местата за зимуване</w:t>
            </w:r>
          </w:p>
        </w:tc>
        <w:tc>
          <w:tcPr>
            <w:tcW w:w="1685"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t>Междинна цел: Да се установи броят на хибернационните убежища до 2025 г.</w:t>
            </w:r>
          </w:p>
          <w:p w:rsidR="005D54D2" w:rsidRPr="005C635C" w:rsidRDefault="005D54D2" w:rsidP="005D54D2">
            <w:pPr>
              <w:spacing w:after="0" w:line="240" w:lineRule="auto"/>
              <w:rPr>
                <w:rFonts w:ascii="Times New Roman" w:hAnsi="Times New Roman"/>
                <w:lang w:val="en-GB" w:eastAsia="bg-BG"/>
              </w:rPr>
            </w:pPr>
          </w:p>
        </w:tc>
      </w:tr>
      <w:tr w:rsidR="005D54D2" w:rsidRPr="005C635C" w:rsidTr="00E7011C">
        <w:tc>
          <w:tcPr>
            <w:tcW w:w="209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Популация: Брой индивиди в зимно </w:t>
            </w:r>
            <w:r w:rsidRPr="005C635C">
              <w:rPr>
                <w:rFonts w:ascii="Times New Roman" w:hAnsi="Times New Roman"/>
                <w:lang w:eastAsia="bg-BG"/>
              </w:rPr>
              <w:lastRenderedPageBreak/>
              <w:t>убежище (опционално)</w:t>
            </w:r>
          </w:p>
        </w:tc>
        <w:tc>
          <w:tcPr>
            <w:tcW w:w="143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lastRenderedPageBreak/>
              <w:t>Брой</w:t>
            </w:r>
          </w:p>
        </w:tc>
        <w:tc>
          <w:tcPr>
            <w:tcW w:w="125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неизвестен</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В зоната има условия за хибернация, но  </w:t>
            </w:r>
            <w:r w:rsidRPr="005C635C">
              <w:rPr>
                <w:rFonts w:ascii="Times New Roman" w:hAnsi="Times New Roman"/>
                <w:lang w:eastAsia="bg-BG"/>
              </w:rPr>
              <w:lastRenderedPageBreak/>
              <w:t>локализацията, броят на убежищата и броят на зимуващите прилепи  са неизвестни - необходимо е формулиране на междинна цел за установяване на местата за зимуване и броя на зимуващите в тях прилепи</w:t>
            </w:r>
          </w:p>
        </w:tc>
        <w:tc>
          <w:tcPr>
            <w:tcW w:w="1685"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lastRenderedPageBreak/>
              <w:t xml:space="preserve">Междинна цел: </w:t>
            </w:r>
            <w:r w:rsidRPr="005C635C">
              <w:rPr>
                <w:rFonts w:ascii="Times New Roman" w:hAnsi="Times New Roman"/>
                <w:lang w:eastAsia="bg-BG"/>
              </w:rPr>
              <w:lastRenderedPageBreak/>
              <w:t>Да се установи броя на хибернационните убежища и да се определи броя зимуващите в тях прилепи до 2025 г.</w:t>
            </w:r>
          </w:p>
          <w:p w:rsidR="005D54D2" w:rsidRPr="005C635C" w:rsidRDefault="005D54D2" w:rsidP="005D54D2">
            <w:pPr>
              <w:spacing w:after="0" w:line="240" w:lineRule="auto"/>
              <w:rPr>
                <w:rFonts w:ascii="Times New Roman" w:hAnsi="Times New Roman"/>
                <w:lang w:val="en-GB" w:eastAsia="bg-BG"/>
              </w:rPr>
            </w:pPr>
          </w:p>
        </w:tc>
      </w:tr>
      <w:tr w:rsidR="005D54D2" w:rsidRPr="005C635C" w:rsidTr="00E7011C">
        <w:tc>
          <w:tcPr>
            <w:tcW w:w="209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lastRenderedPageBreak/>
              <w:t>Местообитание на вида: Площ на подходящите/хранителните местообитания на вида</w:t>
            </w:r>
          </w:p>
        </w:tc>
        <w:tc>
          <w:tcPr>
            <w:tcW w:w="143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val="en-GB" w:eastAsia="bg-BG"/>
              </w:rPr>
              <w:t>ha</w:t>
            </w:r>
          </w:p>
        </w:tc>
        <w:tc>
          <w:tcPr>
            <w:tcW w:w="125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490</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en-GB"/>
              </w:rPr>
              <w:t>В резултат от GIS анализ, основан на прилагане  на екологични критерии площта на хранителните местообитания е  ок. 490 ха. Според проведените пилотни изследвания в зоната състоянието им като потенциални местообитания на прилепи е добро.</w:t>
            </w:r>
          </w:p>
        </w:tc>
        <w:tc>
          <w:tcPr>
            <w:tcW w:w="1685"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Поддържане на благоприятното състояние  на подходящите местообитания</w:t>
            </w:r>
          </w:p>
        </w:tc>
      </w:tr>
      <w:tr w:rsidR="005D54D2" w:rsidRPr="005C635C" w:rsidTr="00E7011C">
        <w:tc>
          <w:tcPr>
            <w:tcW w:w="209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Заплахи и влияния: Безпокойство в убежищата (размножителни, зимни)</w:t>
            </w:r>
          </w:p>
        </w:tc>
        <w:tc>
          <w:tcPr>
            <w:tcW w:w="143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Присъствие/отсъствие</w:t>
            </w:r>
          </w:p>
        </w:tc>
        <w:tc>
          <w:tcPr>
            <w:tcW w:w="125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Отсъствие</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не са регистрирани възможности за такова безпокойство.</w:t>
            </w:r>
          </w:p>
        </w:tc>
        <w:tc>
          <w:tcPr>
            <w:tcW w:w="1685"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Поддържане на състоянието чрез минимизиране/ отстраняване на безпокойство в установените убежища</w:t>
            </w:r>
          </w:p>
        </w:tc>
      </w:tr>
    </w:tbl>
    <w:p w:rsidR="005D54D2" w:rsidRPr="005D54D2" w:rsidRDefault="005D54D2" w:rsidP="005D54D2">
      <w:pPr>
        <w:spacing w:after="0" w:line="240" w:lineRule="auto"/>
        <w:rPr>
          <w:rFonts w:ascii="Times New Roman" w:hAnsi="Times New Roman"/>
          <w:sz w:val="24"/>
          <w:szCs w:val="24"/>
          <w:lang w:val="en-GB" w:eastAsia="bg-BG"/>
        </w:rPr>
      </w:pP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val="en-GB" w:eastAsia="bg-BG"/>
        </w:rPr>
        <w:t xml:space="preserve">7. </w:t>
      </w:r>
      <w:r w:rsidRPr="005D54D2">
        <w:rPr>
          <w:rFonts w:ascii="Times New Roman" w:hAnsi="Times New Roman"/>
          <w:b/>
          <w:sz w:val="24"/>
          <w:szCs w:val="24"/>
          <w:lang w:eastAsia="bg-BG"/>
        </w:rPr>
        <w:t>Необходимост от промени в СФ</w:t>
      </w:r>
      <w:r w:rsidR="00BE691C">
        <w:rPr>
          <w:rFonts w:ascii="Times New Roman" w:hAnsi="Times New Roman"/>
          <w:b/>
          <w:sz w:val="24"/>
          <w:szCs w:val="24"/>
          <w:lang w:eastAsia="bg-BG"/>
        </w:rPr>
        <w:t xml:space="preserve"> за защитената зона</w:t>
      </w:r>
    </w:p>
    <w:p w:rsidR="005D54D2" w:rsidRPr="005D54D2" w:rsidRDefault="005D54D2" w:rsidP="005D54D2">
      <w:pPr>
        <w:suppressAutoHyphens/>
        <w:spacing w:before="120" w:after="120" w:line="240" w:lineRule="auto"/>
        <w:jc w:val="both"/>
        <w:rPr>
          <w:rFonts w:ascii="Times New Roman" w:hAnsi="Times New Roman"/>
          <w:sz w:val="24"/>
          <w:szCs w:val="24"/>
          <w:lang w:eastAsia="zh-CN"/>
        </w:rPr>
      </w:pPr>
      <w:r w:rsidRPr="005D54D2">
        <w:rPr>
          <w:rFonts w:ascii="Times New Roman" w:hAnsi="Times New Roman"/>
          <w:sz w:val="24"/>
          <w:szCs w:val="24"/>
          <w:lang w:eastAsia="zh-CN"/>
        </w:rPr>
        <w:t>Не се налага промяна на стандартния формуляр.</w:t>
      </w:r>
    </w:p>
    <w:p w:rsidR="005D54D2" w:rsidRPr="005D54D2" w:rsidRDefault="005D54D2" w:rsidP="005D54D2">
      <w:pPr>
        <w:spacing w:before="120" w:after="120" w:line="240" w:lineRule="auto"/>
        <w:jc w:val="both"/>
        <w:rPr>
          <w:rFonts w:ascii="Times New Roman" w:eastAsia="Calibri" w:hAnsi="Times New Roman"/>
          <w:b/>
          <w:sz w:val="24"/>
          <w:szCs w:val="24"/>
          <w:lang w:eastAsia="bg-BG"/>
        </w:rPr>
      </w:pPr>
      <w:r w:rsidRPr="005D54D2">
        <w:rPr>
          <w:rFonts w:ascii="Times New Roman" w:eastAsia="Calibri" w:hAnsi="Times New Roman"/>
          <w:b/>
          <w:sz w:val="24"/>
          <w:szCs w:val="24"/>
          <w:lang w:val="en-GB" w:eastAsia="bg-BG"/>
        </w:rPr>
        <w:t xml:space="preserve">8. </w:t>
      </w:r>
      <w:r w:rsidRPr="005D54D2">
        <w:rPr>
          <w:rFonts w:ascii="Times New Roman" w:eastAsia="Calibri" w:hAnsi="Times New Roman"/>
          <w:b/>
          <w:sz w:val="24"/>
          <w:szCs w:val="24"/>
          <w:lang w:eastAsia="bg-BG"/>
        </w:rPr>
        <w:t>Цитирана литература</w:t>
      </w:r>
    </w:p>
    <w:p w:rsidR="005D54D2" w:rsidRPr="005D54D2" w:rsidRDefault="005D54D2" w:rsidP="00E7011C">
      <w:pPr>
        <w:spacing w:after="0" w:line="240" w:lineRule="auto"/>
        <w:ind w:left="709" w:hanging="709"/>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Пандурска Р., 1995. Разпространение и биология (хранене, размножаване, зимуване) на пещерните прилепи (Chiroptera) в България. Дисерт. труд, (Инст. зоол. БАН). 174 с.</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Пешев Ц., Пешев Д., Попов В. 2004. Фауна на България, т.27. Mammalia. Акад. Изд. Марин Дринов, София, 632 с.</w:t>
      </w:r>
    </w:p>
    <w:p w:rsidR="005D54D2" w:rsidRPr="005D54D2" w:rsidRDefault="005D54D2" w:rsidP="00E7011C">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Billington, G., 2002. Report on a radio tracking study of lesser horseshoe bats associated with the Glynllifon Special area of Conservation. CCW Review of Consents Report No. 13, CCW, Bangor.</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lastRenderedPageBreak/>
        <w:t>Bontadina R., H. Schofield , and B. Naef-Daenzer. 1999. Habitat preference in lesser horseshoe bats as revealed by radio-tracking. Abstracts of the VIIIth European Bat Research Symposium, 23–27 August, Kraków, Poland, p. 9. </w:t>
      </w:r>
    </w:p>
    <w:p w:rsidR="005D54D2" w:rsidRPr="005D54D2" w:rsidRDefault="005D54D2" w:rsidP="00E7011C">
      <w:pPr>
        <w:spacing w:after="0" w:line="240" w:lineRule="auto"/>
        <w:ind w:left="709" w:hanging="709"/>
        <w:jc w:val="both"/>
        <w:rPr>
          <w:rFonts w:ascii="Times New Roman" w:eastAsia="Calibri" w:hAnsi="Times New Roman"/>
          <w:sz w:val="24"/>
          <w:szCs w:val="24"/>
          <w:lang w:eastAsia="bg-BG"/>
        </w:rPr>
      </w:pPr>
      <w:r w:rsidRPr="005D54D2">
        <w:rPr>
          <w:rFonts w:ascii="Times New Roman" w:hAnsi="Times New Roman"/>
          <w:sz w:val="24"/>
          <w:szCs w:val="24"/>
          <w:lang w:eastAsia="bg-BG"/>
        </w:rPr>
        <w:t>Gais1er, J. 1965. The female sexual cycle and reproduction in the lesser horseshoe bat (</w:t>
      </w:r>
      <w:r w:rsidRPr="005D54D2">
        <w:rPr>
          <w:rFonts w:ascii="Times New Roman" w:hAnsi="Times New Roman"/>
          <w:i/>
          <w:sz w:val="24"/>
          <w:szCs w:val="24"/>
          <w:lang w:eastAsia="bg-BG"/>
        </w:rPr>
        <w:t>Rhinolophus</w:t>
      </w:r>
      <w:r w:rsidRPr="005D54D2">
        <w:rPr>
          <w:rFonts w:ascii="Times New Roman" w:hAnsi="Times New Roman"/>
          <w:i/>
          <w:sz w:val="24"/>
          <w:szCs w:val="24"/>
          <w:lang w:val="en-GB" w:eastAsia="bg-BG"/>
        </w:rPr>
        <w:t xml:space="preserve"> </w:t>
      </w:r>
      <w:r w:rsidRPr="005D54D2">
        <w:rPr>
          <w:rFonts w:ascii="Times New Roman" w:hAnsi="Times New Roman"/>
          <w:i/>
          <w:sz w:val="24"/>
          <w:szCs w:val="24"/>
          <w:lang w:eastAsia="bg-BG"/>
        </w:rPr>
        <w:t>hipposideros</w:t>
      </w:r>
      <w:r w:rsidRPr="005D54D2">
        <w:rPr>
          <w:rFonts w:ascii="Times New Roman" w:hAnsi="Times New Roman"/>
          <w:sz w:val="24"/>
          <w:szCs w:val="24"/>
          <w:lang w:eastAsia="bg-BG"/>
        </w:rPr>
        <w:t xml:space="preserve"> Bechstein 1800). - Vest. Cs. spol.zool., 29, 336-352</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Gorner,М., H. Hackethal. 1988. Saugetiere</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Europas. Leipzig, NeumanVerlag. 371 pp</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 xml:space="preserve">Holzhaider J., Kkriner E., Rudolph B. U., Zahn A. 2002. Radio-tracing a Lesser horseshoe bat </w:t>
      </w:r>
      <w:r w:rsidRPr="005D54D2">
        <w:rPr>
          <w:rFonts w:ascii="Times New Roman" w:hAnsi="Times New Roman"/>
          <w:i/>
          <w:iCs/>
          <w:sz w:val="24"/>
          <w:szCs w:val="24"/>
          <w:lang w:eastAsia="bg-BG"/>
        </w:rPr>
        <w:t xml:space="preserve">Rhinolophus hipposideros </w:t>
      </w:r>
      <w:r w:rsidRPr="005D54D2">
        <w:rPr>
          <w:rFonts w:ascii="Times New Roman" w:hAnsi="Times New Roman"/>
          <w:sz w:val="24"/>
          <w:szCs w:val="24"/>
          <w:lang w:eastAsia="bg-BG"/>
        </w:rPr>
        <w:t>in Bavaria: an experiment to locate roosts and foraging sites. Myotis,</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 xml:space="preserve">40: 47 - 54 </w:t>
      </w:r>
    </w:p>
    <w:p w:rsidR="005D54D2" w:rsidRPr="005D54D2" w:rsidRDefault="005D54D2" w:rsidP="00E7011C">
      <w:pPr>
        <w:spacing w:after="0" w:line="240" w:lineRule="auto"/>
        <w:ind w:left="709" w:hanging="709"/>
        <w:jc w:val="both"/>
        <w:rPr>
          <w:rFonts w:ascii="Times New Roman" w:eastAsia="Calibri" w:hAnsi="Times New Roman"/>
          <w:sz w:val="24"/>
          <w:szCs w:val="24"/>
          <w:lang w:eastAsia="bg-BG"/>
        </w:rPr>
      </w:pPr>
      <w:r w:rsidRPr="005D54D2">
        <w:rPr>
          <w:rFonts w:ascii="Times New Roman" w:hAnsi="Times New Roman"/>
          <w:sz w:val="24"/>
          <w:szCs w:val="24"/>
          <w:lang w:eastAsia="bg-BG"/>
        </w:rPr>
        <w:t xml:space="preserve">McAney C.M., Fairley J.S., 1989. Analyses of the diet  of the Lesser horseshoe bat </w:t>
      </w:r>
      <w:r w:rsidRPr="005D54D2">
        <w:rPr>
          <w:rFonts w:ascii="Times New Roman" w:hAnsi="Times New Roman"/>
          <w:i/>
          <w:iCs/>
          <w:sz w:val="24"/>
          <w:szCs w:val="24"/>
          <w:lang w:eastAsia="bg-BG"/>
        </w:rPr>
        <w:t xml:space="preserve">Rhinolophus hipposideros </w:t>
      </w:r>
      <w:r w:rsidRPr="005D54D2">
        <w:rPr>
          <w:rFonts w:ascii="Times New Roman" w:hAnsi="Times New Roman"/>
          <w:sz w:val="24"/>
          <w:szCs w:val="24"/>
          <w:lang w:eastAsia="bg-BG"/>
        </w:rPr>
        <w:t>in the west if Ireland. J. Zool., London, 217: 491 - 498</w:t>
      </w:r>
    </w:p>
    <w:p w:rsidR="005D54D2" w:rsidRPr="005D54D2" w:rsidRDefault="005D54D2" w:rsidP="00E7011C">
      <w:pPr>
        <w:spacing w:after="0" w:line="240" w:lineRule="auto"/>
        <w:ind w:left="709" w:hanging="709"/>
        <w:jc w:val="both"/>
        <w:rPr>
          <w:rFonts w:ascii="Times New Roman" w:hAnsi="Times New Roman"/>
          <w:sz w:val="24"/>
          <w:szCs w:val="24"/>
          <w:lang w:val="en-GB" w:eastAsia="bg-BG"/>
        </w:rPr>
      </w:pPr>
      <w:bookmarkStart w:id="83" w:name="_Hlk76380907"/>
      <w:bookmarkStart w:id="84" w:name="_Hlk76304289"/>
      <w:r w:rsidRPr="005D54D2">
        <w:rPr>
          <w:rFonts w:ascii="Times New Roman" w:hAnsi="Times New Roman"/>
          <w:sz w:val="24"/>
          <w:szCs w:val="24"/>
          <w:lang w:eastAsia="bg-BG"/>
        </w:rPr>
        <w:t xml:space="preserve">Petrov B., 2001: </w:t>
      </w:r>
      <w:bookmarkEnd w:id="83"/>
      <w:r w:rsidRPr="005D54D2">
        <w:rPr>
          <w:rFonts w:ascii="Times New Roman" w:hAnsi="Times New Roman"/>
          <w:sz w:val="24"/>
          <w:szCs w:val="24"/>
          <w:lang w:eastAsia="bg-BG"/>
        </w:rPr>
        <w:t>Bats (Mammalia, Chiroptera) in Kresna gorge, SW Bulgaria. Pp.: 325–330. In: Beron P. (ed.). Biodiversity of Kresna gorge. National Museum of Natural History, Institute of Zoology, Sofia, 349 pp (in Bulgarian, English summary).</w:t>
      </w:r>
      <w:bookmarkEnd w:id="84"/>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5D54D2">
        <w:rPr>
          <w:rFonts w:ascii="Times New Roman" w:hAnsi="Times New Roman"/>
          <w:sz w:val="24"/>
          <w:szCs w:val="24"/>
          <w:shd w:val="clear" w:color="auto" w:fill="FFFFFF"/>
          <w:lang w:val="en-GB" w:eastAsia="bg-BG"/>
        </w:rPr>
        <w:t>.  pp. 751 - 854. In: H. Mikkola (ed.). Bats</w:t>
      </w:r>
      <w:r w:rsidRPr="005D54D2">
        <w:rPr>
          <w:rFonts w:ascii="Times New Roman" w:hAnsi="Times New Roman"/>
          <w:sz w:val="24"/>
          <w:szCs w:val="24"/>
          <w:shd w:val="clear" w:color="auto" w:fill="FFFFFF"/>
          <w:lang w:eastAsia="bg-BG"/>
        </w:rPr>
        <w:t>.http://dx.doi.org/10.5772/intechopen.73623</w:t>
      </w:r>
    </w:p>
    <w:p w:rsidR="005D54D2" w:rsidRPr="005D54D2" w:rsidRDefault="005D54D2" w:rsidP="00E7011C">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 xml:space="preserve">Racey P. A.,1998. Ecology of European </w:t>
      </w:r>
      <w:r w:rsidRPr="005D54D2">
        <w:rPr>
          <w:rFonts w:ascii="Times New Roman" w:hAnsi="Times New Roman"/>
          <w:sz w:val="24"/>
          <w:szCs w:val="24"/>
          <w:lang w:val="en-GB" w:eastAsia="bg-BG"/>
        </w:rPr>
        <w:t>b</w:t>
      </w:r>
      <w:r w:rsidRPr="005D54D2">
        <w:rPr>
          <w:rFonts w:ascii="Times New Roman" w:hAnsi="Times New Roman"/>
          <w:sz w:val="24"/>
          <w:szCs w:val="24"/>
          <w:lang w:eastAsia="bg-BG"/>
        </w:rPr>
        <w:t xml:space="preserve">ats in </w:t>
      </w:r>
      <w:r w:rsidRPr="005D54D2">
        <w:rPr>
          <w:rFonts w:ascii="Times New Roman" w:hAnsi="Times New Roman"/>
          <w:sz w:val="24"/>
          <w:szCs w:val="24"/>
          <w:lang w:val="en-GB" w:eastAsia="bg-BG"/>
        </w:rPr>
        <w:t>r</w:t>
      </w:r>
      <w:r w:rsidRPr="005D54D2">
        <w:rPr>
          <w:rFonts w:ascii="Times New Roman" w:hAnsi="Times New Roman"/>
          <w:sz w:val="24"/>
          <w:szCs w:val="24"/>
          <w:lang w:eastAsia="bg-BG"/>
        </w:rPr>
        <w:t>elation to their conservation. In Kunz, T.H., Racey P. A.. (Eds.), Smithsonian Institution Press, Washington and London:</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249 - 260</w:t>
      </w:r>
      <w:r w:rsidRPr="005D54D2">
        <w:rPr>
          <w:rFonts w:ascii="Times New Roman" w:hAnsi="Times New Roman"/>
          <w:sz w:val="24"/>
          <w:szCs w:val="24"/>
          <w:lang w:val="en-GB" w:eastAsia="bg-BG"/>
        </w:rPr>
        <w:t>.</w:t>
      </w:r>
    </w:p>
    <w:p w:rsidR="005D54D2" w:rsidRPr="005D54D2" w:rsidRDefault="005D54D2" w:rsidP="00E7011C">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 xml:space="preserve">Reiter, G. 2004. The importance of woodland for </w:t>
      </w:r>
      <w:r w:rsidRPr="005D54D2">
        <w:rPr>
          <w:rFonts w:ascii="Times New Roman" w:hAnsi="Times New Roman"/>
          <w:i/>
          <w:iCs/>
          <w:sz w:val="24"/>
          <w:szCs w:val="24"/>
          <w:lang w:eastAsia="bg-BG"/>
        </w:rPr>
        <w:t>Rhinolophus hipposideros</w:t>
      </w:r>
      <w:r w:rsidRPr="005D54D2">
        <w:rPr>
          <w:rFonts w:ascii="Times New Roman" w:hAnsi="Times New Roman"/>
          <w:sz w:val="24"/>
          <w:szCs w:val="24"/>
          <w:lang w:eastAsia="bg-BG"/>
        </w:rPr>
        <w:t>) Chiroptera, Rhinolophidae). J. Zool., London, 262: 231 - 241</w:t>
      </w:r>
      <w:r w:rsidRPr="005D54D2">
        <w:rPr>
          <w:rFonts w:ascii="Times New Roman" w:hAnsi="Times New Roman"/>
          <w:sz w:val="24"/>
          <w:szCs w:val="24"/>
          <w:lang w:val="en-GB" w:eastAsia="bg-BG"/>
        </w:rPr>
        <w:t>.</w:t>
      </w:r>
    </w:p>
    <w:p w:rsidR="005D54D2" w:rsidRPr="005D54D2" w:rsidRDefault="005D54D2" w:rsidP="00E7011C">
      <w:pPr>
        <w:spacing w:after="0" w:line="240" w:lineRule="auto"/>
        <w:ind w:left="709" w:hanging="709"/>
        <w:rPr>
          <w:rFonts w:ascii="Times New Roman" w:hAnsi="Times New Roman"/>
          <w:sz w:val="24"/>
          <w:szCs w:val="24"/>
          <w:lang w:val="en-GB" w:eastAsia="bg-BG"/>
        </w:rPr>
      </w:pPr>
    </w:p>
    <w:p w:rsidR="005D54D2" w:rsidRPr="005D54D2" w:rsidRDefault="005D54D2" w:rsidP="005D54D2">
      <w:pPr>
        <w:spacing w:before="120" w:after="120" w:line="240" w:lineRule="auto"/>
        <w:rPr>
          <w:rFonts w:ascii="Times New Roman" w:hAnsi="Times New Roman"/>
          <w:sz w:val="24"/>
          <w:szCs w:val="24"/>
          <w:lang w:eastAsia="bg-BG"/>
        </w:rPr>
      </w:pPr>
      <w:r w:rsidRPr="005D54D2">
        <w:rPr>
          <w:rFonts w:ascii="Times New Roman" w:hAnsi="Times New Roman"/>
          <w:i/>
          <w:sz w:val="24"/>
          <w:szCs w:val="24"/>
          <w:lang w:eastAsia="bg-BG"/>
        </w:rPr>
        <w:t>Автори</w:t>
      </w:r>
      <w:r w:rsidRPr="005D54D2">
        <w:rPr>
          <w:rFonts w:ascii="Times New Roman" w:hAnsi="Times New Roman"/>
          <w:sz w:val="24"/>
          <w:szCs w:val="24"/>
          <w:lang w:eastAsia="bg-BG"/>
        </w:rPr>
        <w:t>: Васил Попов, Вълко Бисерков</w:t>
      </w:r>
    </w:p>
    <w:p w:rsidR="005D54D2" w:rsidRPr="005D54D2" w:rsidRDefault="005D54D2" w:rsidP="005D54D2">
      <w:pPr>
        <w:spacing w:after="0" w:line="240" w:lineRule="auto"/>
        <w:rPr>
          <w:rFonts w:ascii="Times New Roman" w:hAnsi="Times New Roman"/>
          <w:sz w:val="24"/>
          <w:szCs w:val="24"/>
          <w:lang w:val="en-GB" w:eastAsia="bg-BG"/>
        </w:rPr>
      </w:pPr>
    </w:p>
    <w:p w:rsidR="001A69A8" w:rsidRDefault="001A69A8" w:rsidP="00CB7FF5">
      <w:pPr>
        <w:rPr>
          <w:rFonts w:ascii="Times New Roman" w:hAnsi="Times New Roman"/>
          <w:color w:val="1F497D" w:themeColor="text2"/>
          <w:sz w:val="28"/>
          <w:szCs w:val="28"/>
        </w:rPr>
      </w:pPr>
    </w:p>
    <w:p w:rsidR="00CB7FF5" w:rsidRDefault="00CB7FF5" w:rsidP="001A69A8">
      <w:pPr>
        <w:pStyle w:val="Heading2"/>
        <w:rPr>
          <w:rFonts w:ascii="Times New Roman" w:hAnsi="Times New Roman"/>
          <w:i/>
          <w:color w:val="1F497D" w:themeColor="text2"/>
          <w:sz w:val="28"/>
          <w:szCs w:val="28"/>
        </w:rPr>
      </w:pPr>
      <w:bookmarkStart w:id="85" w:name="_Toc88847606"/>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2635 </w:t>
      </w:r>
      <w:r w:rsidRPr="00CB7FF5">
        <w:rPr>
          <w:rFonts w:ascii="Times New Roman" w:hAnsi="Times New Roman"/>
          <w:i/>
          <w:color w:val="1F497D" w:themeColor="text2"/>
          <w:sz w:val="28"/>
          <w:szCs w:val="28"/>
        </w:rPr>
        <w:t>Vormela peregusna</w:t>
      </w:r>
      <w:bookmarkEnd w:id="85"/>
    </w:p>
    <w:p w:rsidR="00D70895" w:rsidRPr="00D70895" w:rsidRDefault="00D70895" w:rsidP="00D70895">
      <w:pPr>
        <w:spacing w:after="0" w:line="240" w:lineRule="auto"/>
        <w:jc w:val="both"/>
        <w:rPr>
          <w:rFonts w:ascii="Times New Roman" w:eastAsia="Calibri" w:hAnsi="Times New Roman"/>
          <w:sz w:val="24"/>
          <w:szCs w:val="24"/>
        </w:rPr>
      </w:pPr>
      <w:r w:rsidRPr="00D70895">
        <w:rPr>
          <w:rFonts w:ascii="Times New Roman" w:eastAsia="Calibri" w:hAnsi="Times New Roman"/>
          <w:b/>
          <w:bCs/>
          <w:sz w:val="24"/>
          <w:szCs w:val="24"/>
        </w:rPr>
        <w:t>1.Код и наименование на вида</w:t>
      </w:r>
      <w:r w:rsidRPr="00D70895">
        <w:rPr>
          <w:rFonts w:ascii="Times New Roman" w:eastAsia="Calibri" w:hAnsi="Times New Roman"/>
          <w:sz w:val="24"/>
          <w:szCs w:val="24"/>
        </w:rPr>
        <w:t>: 263</w:t>
      </w:r>
      <w:r w:rsidRPr="00D70895">
        <w:rPr>
          <w:rFonts w:ascii="Times New Roman" w:eastAsia="Calibri" w:hAnsi="Times New Roman"/>
          <w:sz w:val="24"/>
          <w:szCs w:val="24"/>
          <w:lang w:val="en-US"/>
        </w:rPr>
        <w:t>5</w:t>
      </w:r>
      <w:r w:rsidRPr="00D70895">
        <w:rPr>
          <w:rFonts w:ascii="Times New Roman" w:eastAsia="Calibri" w:hAnsi="Times New Roman"/>
          <w:sz w:val="24"/>
          <w:szCs w:val="24"/>
        </w:rPr>
        <w:t xml:space="preserve"> </w:t>
      </w:r>
      <w:r w:rsidRPr="00D70895">
        <w:rPr>
          <w:rFonts w:ascii="Times New Roman" w:eastAsia="Calibri" w:hAnsi="Times New Roman"/>
          <w:i/>
          <w:iCs/>
          <w:sz w:val="24"/>
          <w:szCs w:val="24"/>
        </w:rPr>
        <w:t>Vormela peregusna</w:t>
      </w:r>
      <w:r w:rsidRPr="00D70895">
        <w:rPr>
          <w:rFonts w:ascii="Times New Roman" w:eastAsia="Calibri" w:hAnsi="Times New Roman"/>
          <w:sz w:val="24"/>
          <w:szCs w:val="24"/>
        </w:rPr>
        <w:t xml:space="preserve">  (Guldenstaedt, 1770) – </w:t>
      </w:r>
      <w:r w:rsidRPr="00D70895">
        <w:rPr>
          <w:rFonts w:ascii="Times New Roman" w:eastAsia="Calibri" w:hAnsi="Times New Roman"/>
          <w:bCs/>
          <w:sz w:val="24"/>
          <w:szCs w:val="24"/>
        </w:rPr>
        <w:t>Пъстър пор</w:t>
      </w:r>
    </w:p>
    <w:p w:rsidR="00D70895" w:rsidRPr="00D70895" w:rsidRDefault="00D70895" w:rsidP="00D70895">
      <w:pPr>
        <w:spacing w:after="0" w:line="240" w:lineRule="auto"/>
        <w:jc w:val="both"/>
        <w:rPr>
          <w:rFonts w:ascii="Times New Roman" w:eastAsia="Calibri" w:hAnsi="Times New Roman"/>
          <w:sz w:val="24"/>
          <w:szCs w:val="24"/>
        </w:rPr>
      </w:pPr>
      <w:r w:rsidRPr="00D70895">
        <w:rPr>
          <w:rFonts w:ascii="Times New Roman" w:eastAsia="Calibri" w:hAnsi="Times New Roman"/>
          <w:b/>
          <w:bCs/>
          <w:sz w:val="24"/>
          <w:szCs w:val="24"/>
        </w:rPr>
        <w:t>2.</w:t>
      </w:r>
      <w:r w:rsidRPr="00D70895">
        <w:rPr>
          <w:rFonts w:ascii="Times New Roman" w:eastAsia="Calibri" w:hAnsi="Times New Roman"/>
          <w:sz w:val="24"/>
          <w:szCs w:val="24"/>
        </w:rPr>
        <w:t xml:space="preserve"> </w:t>
      </w:r>
      <w:r w:rsidRPr="00D70895">
        <w:rPr>
          <w:rFonts w:ascii="Times New Roman" w:eastAsia="Calibri" w:hAnsi="Times New Roman"/>
          <w:b/>
          <w:bCs/>
          <w:sz w:val="24"/>
          <w:szCs w:val="24"/>
        </w:rPr>
        <w:t>Кратка характеристика на целевия обект</w:t>
      </w:r>
    </w:p>
    <w:p w:rsidR="00D70895" w:rsidRPr="00D70895" w:rsidRDefault="00D70895" w:rsidP="00D70895">
      <w:pPr>
        <w:spacing w:after="0" w:line="240" w:lineRule="auto"/>
        <w:ind w:firstLine="709"/>
        <w:jc w:val="both"/>
        <w:rPr>
          <w:rFonts w:ascii="Times New Roman" w:eastAsia="Calibri" w:hAnsi="Times New Roman"/>
          <w:sz w:val="24"/>
          <w:szCs w:val="24"/>
          <w:lang w:val="en-US"/>
        </w:rPr>
      </w:pPr>
      <w:r w:rsidRPr="00D70895">
        <w:rPr>
          <w:rFonts w:ascii="Times New Roman" w:eastAsia="Calibri" w:hAnsi="Times New Roman"/>
          <w:sz w:val="24"/>
          <w:szCs w:val="24"/>
          <w:lang w:val="en-US"/>
        </w:rPr>
        <w:t>Пъстрият пор е дребен хищник от семейство Mustelidae (Порови) със светло жълтеникаво-кафява окраска с тъмни петна и характерни „препаски“</w:t>
      </w:r>
      <w:r w:rsidRPr="00D70895">
        <w:rPr>
          <w:rFonts w:ascii="Times New Roman" w:eastAsia="Calibri" w:hAnsi="Times New Roman"/>
          <w:sz w:val="24"/>
          <w:szCs w:val="24"/>
        </w:rPr>
        <w:t xml:space="preserve"> </w:t>
      </w:r>
      <w:r w:rsidRPr="00D70895">
        <w:rPr>
          <w:rFonts w:ascii="Times New Roman" w:eastAsia="Calibri" w:hAnsi="Times New Roman"/>
          <w:sz w:val="24"/>
          <w:szCs w:val="24"/>
          <w:lang w:val="en-US"/>
        </w:rPr>
        <w:t xml:space="preserve">през очите и челото. Ушите му са големи, с бели краища. Опашката е рунтава. Теглото му е от 370 до 720 грама. </w:t>
      </w:r>
    </w:p>
    <w:p w:rsidR="00D70895" w:rsidRPr="00D70895" w:rsidRDefault="00D70895" w:rsidP="00D70895">
      <w:pPr>
        <w:spacing w:after="0" w:line="240" w:lineRule="auto"/>
        <w:ind w:firstLine="709"/>
        <w:jc w:val="both"/>
        <w:rPr>
          <w:rFonts w:ascii="Times New Roman" w:eastAsia="Calibri" w:hAnsi="Times New Roman"/>
          <w:sz w:val="24"/>
          <w:szCs w:val="24"/>
          <w:lang w:val="en-US"/>
        </w:rPr>
      </w:pPr>
      <w:r w:rsidRPr="00D70895">
        <w:rPr>
          <w:rFonts w:ascii="Times New Roman" w:eastAsia="Calibri" w:hAnsi="Times New Roman"/>
          <w:sz w:val="24"/>
          <w:szCs w:val="24"/>
          <w:lang w:val="en-US"/>
        </w:rPr>
        <w:t>Разпространен е от западната част на Югоизточна Европа, през Кавказ, Средния Изток и Централна Азия до северен Китай и Монголия на изток (Mitchell-Jones et al., 1999). В България пъстрият пор е с мозаично разпространение в цялата страна, без високите части на планините и големите горски масиви.  Счита се, че плътността му е най-висока в североизточна и западна България (Spassov et al., 2002). Хранителният му спектър включва основно гризачи (предпочитана храна са лалугерите</w:t>
      </w:r>
      <w:r w:rsidRPr="00D70895">
        <w:rPr>
          <w:rFonts w:ascii="Times New Roman" w:eastAsia="Calibri" w:hAnsi="Times New Roman"/>
          <w:sz w:val="24"/>
          <w:szCs w:val="24"/>
        </w:rPr>
        <w:t xml:space="preserve"> и хомяците</w:t>
      </w:r>
      <w:r w:rsidRPr="00D70895">
        <w:rPr>
          <w:rFonts w:ascii="Times New Roman" w:eastAsia="Calibri" w:hAnsi="Times New Roman"/>
          <w:sz w:val="24"/>
          <w:szCs w:val="24"/>
          <w:lang w:val="en-US"/>
        </w:rPr>
        <w:t>) и в по-малка степен птици, влечуги,</w:t>
      </w:r>
      <w:r w:rsidRPr="00D70895">
        <w:rPr>
          <w:rFonts w:ascii="Times New Roman" w:eastAsia="Calibri" w:hAnsi="Times New Roman"/>
          <w:sz w:val="24"/>
          <w:szCs w:val="24"/>
        </w:rPr>
        <w:t xml:space="preserve"> </w:t>
      </w:r>
      <w:r w:rsidRPr="00D70895">
        <w:rPr>
          <w:rFonts w:ascii="Times New Roman" w:eastAsia="Calibri" w:hAnsi="Times New Roman"/>
          <w:sz w:val="24"/>
          <w:szCs w:val="24"/>
          <w:lang w:val="en-US"/>
        </w:rPr>
        <w:t xml:space="preserve">земноводни и др.  </w:t>
      </w:r>
      <w:r w:rsidRPr="00D70895">
        <w:rPr>
          <w:rFonts w:ascii="Times New Roman" w:eastAsia="Calibri" w:hAnsi="Times New Roman"/>
          <w:sz w:val="24"/>
          <w:szCs w:val="24"/>
        </w:rPr>
        <w:t xml:space="preserve">Разпространението му в Европа е свързано до голяма степен с това на колониалните едри гризачи </w:t>
      </w:r>
      <w:r w:rsidRPr="00D70895">
        <w:rPr>
          <w:rFonts w:ascii="Times New Roman" w:eastAsia="Calibri" w:hAnsi="Times New Roman"/>
          <w:sz w:val="24"/>
          <w:szCs w:val="24"/>
          <w:lang w:val="en-US"/>
        </w:rPr>
        <w:t>(</w:t>
      </w:r>
      <w:r w:rsidRPr="00D70895">
        <w:rPr>
          <w:rFonts w:ascii="Times New Roman" w:eastAsia="Calibri" w:hAnsi="Times New Roman"/>
          <w:sz w:val="24"/>
          <w:szCs w:val="24"/>
        </w:rPr>
        <w:t>лалугер, хомяци</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w:t>
      </w:r>
      <w:r w:rsidRPr="00D70895">
        <w:rPr>
          <w:rFonts w:ascii="Times New Roman" w:eastAsia="Calibri" w:hAnsi="Times New Roman"/>
          <w:sz w:val="24"/>
          <w:szCs w:val="24"/>
          <w:lang w:val="en-US"/>
        </w:rPr>
        <w:t xml:space="preserve">Обитава дупки, които рядко копае сам - обикновено разширява такива на лалугери и други гризачи. Пъстрият пор ражда 3-8 малки веднъж годишно. Бременността се характеризира със забавена имплантация. </w:t>
      </w:r>
    </w:p>
    <w:p w:rsidR="00D70895" w:rsidRPr="00D70895" w:rsidRDefault="00D70895" w:rsidP="00D70895">
      <w:pPr>
        <w:spacing w:after="0" w:line="240" w:lineRule="auto"/>
        <w:ind w:firstLine="709"/>
        <w:jc w:val="both"/>
        <w:rPr>
          <w:rFonts w:ascii="Times New Roman" w:eastAsia="Calibri" w:hAnsi="Times New Roman"/>
          <w:color w:val="0070C0"/>
          <w:sz w:val="24"/>
          <w:szCs w:val="24"/>
        </w:rPr>
      </w:pPr>
      <w:r w:rsidRPr="00D70895">
        <w:rPr>
          <w:rFonts w:ascii="Times New Roman" w:eastAsia="Calibri" w:hAnsi="Times New Roman"/>
          <w:sz w:val="24"/>
          <w:szCs w:val="24"/>
        </w:rPr>
        <w:t xml:space="preserve">Основните отрицателно действащи фактори за вида са намаляването на числеността и ограничаването на разпространението на едрите колониални гризачи, </w:t>
      </w:r>
      <w:r w:rsidRPr="00D70895">
        <w:rPr>
          <w:rFonts w:ascii="Times New Roman" w:eastAsia="Calibri" w:hAnsi="Times New Roman"/>
          <w:sz w:val="24"/>
          <w:szCs w:val="24"/>
        </w:rPr>
        <w:lastRenderedPageBreak/>
        <w:t xml:space="preserve">разораването на тревни местообитания, химизацията в селското стопанство, интензивният трафик по пътищата и др. </w:t>
      </w:r>
      <w:r w:rsidRPr="00D70895">
        <w:rPr>
          <w:rFonts w:ascii="Times New Roman" w:eastAsia="Calibri" w:hAnsi="Times New Roman"/>
          <w:sz w:val="24"/>
          <w:szCs w:val="24"/>
          <w:lang w:val="en-US"/>
        </w:rPr>
        <w:t>(</w:t>
      </w:r>
      <w:r w:rsidRPr="00D70895">
        <w:rPr>
          <w:rFonts w:ascii="Times New Roman" w:eastAsia="Calibri" w:hAnsi="Times New Roman"/>
          <w:sz w:val="24"/>
          <w:szCs w:val="24"/>
        </w:rPr>
        <w:t>Спасов, 2007</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w:t>
      </w:r>
    </w:p>
    <w:p w:rsidR="00D70895" w:rsidRPr="00D70895" w:rsidRDefault="00D70895" w:rsidP="00D70895">
      <w:pPr>
        <w:spacing w:after="0" w:line="240" w:lineRule="auto"/>
        <w:ind w:firstLine="709"/>
        <w:jc w:val="both"/>
        <w:rPr>
          <w:rFonts w:ascii="Times New Roman" w:eastAsia="Calibri" w:hAnsi="Times New Roman"/>
          <w:sz w:val="24"/>
          <w:szCs w:val="24"/>
          <w:lang w:val="en-US"/>
        </w:rPr>
      </w:pPr>
      <w:r w:rsidRPr="00D70895">
        <w:rPr>
          <w:rFonts w:ascii="Times New Roman" w:eastAsia="Calibri" w:hAnsi="Times New Roman"/>
          <w:sz w:val="24"/>
          <w:szCs w:val="24"/>
          <w:lang w:val="en-US"/>
        </w:rPr>
        <w:t>Пъстрият пор е рядък вид, който води скрит начин на живот и трудно се наблюдава. В резултат на това той е слабо проучен в целия си европейски ареал.</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 xml:space="preserve">В Червената Книга на България пъстрият пор е с категория </w:t>
      </w:r>
      <w:r w:rsidRPr="00D70895">
        <w:rPr>
          <w:rFonts w:ascii="Times New Roman" w:eastAsia="Calibri" w:hAnsi="Times New Roman"/>
          <w:sz w:val="24"/>
          <w:szCs w:val="24"/>
          <w:lang w:val="en-US"/>
        </w:rPr>
        <w:t>уязвим</w:t>
      </w:r>
      <w:r w:rsidRPr="00D70895">
        <w:rPr>
          <w:rFonts w:ascii="Times New Roman" w:eastAsia="Calibri" w:hAnsi="Times New Roman"/>
          <w:sz w:val="24"/>
          <w:szCs w:val="24"/>
        </w:rPr>
        <w:t>,</w:t>
      </w:r>
      <w:r w:rsidRPr="00D70895">
        <w:rPr>
          <w:rFonts w:ascii="Times New Roman" w:eastAsia="Calibri" w:hAnsi="Times New Roman"/>
          <w:sz w:val="24"/>
          <w:szCs w:val="24"/>
          <w:lang w:val="en-US"/>
        </w:rPr>
        <w:t xml:space="preserve"> VU</w:t>
      </w:r>
      <w:r w:rsidRPr="00D70895">
        <w:rPr>
          <w:rFonts w:ascii="Times New Roman" w:eastAsia="Calibri" w:hAnsi="Times New Roman"/>
          <w:sz w:val="24"/>
          <w:szCs w:val="24"/>
        </w:rPr>
        <w:t xml:space="preserve"> (Спасов, Спиридонов, 2011</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Включен е в Приложения </w:t>
      </w:r>
      <w:r w:rsidRPr="00D70895">
        <w:rPr>
          <w:rFonts w:ascii="Times New Roman" w:eastAsia="Calibri" w:hAnsi="Times New Roman"/>
          <w:sz w:val="24"/>
          <w:szCs w:val="24"/>
          <w:lang w:val="en-US"/>
        </w:rPr>
        <w:t>II</w:t>
      </w:r>
      <w:r w:rsidRPr="00D70895">
        <w:rPr>
          <w:rFonts w:ascii="Times New Roman" w:eastAsia="Calibri" w:hAnsi="Times New Roman"/>
          <w:sz w:val="24"/>
          <w:szCs w:val="24"/>
        </w:rPr>
        <w:t xml:space="preserve"> и</w:t>
      </w:r>
      <w:r w:rsidRPr="00D70895">
        <w:rPr>
          <w:rFonts w:ascii="Times New Roman" w:eastAsia="Calibri" w:hAnsi="Times New Roman"/>
          <w:sz w:val="24"/>
          <w:szCs w:val="24"/>
          <w:lang w:val="en-US"/>
        </w:rPr>
        <w:t xml:space="preserve"> III</w:t>
      </w:r>
      <w:r w:rsidRPr="00D70895">
        <w:rPr>
          <w:rFonts w:ascii="Times New Roman" w:eastAsia="Calibri" w:hAnsi="Times New Roman"/>
          <w:sz w:val="24"/>
          <w:szCs w:val="24"/>
        </w:rPr>
        <w:t xml:space="preserve"> на ЗБР, Приложения </w:t>
      </w:r>
      <w:r w:rsidRPr="00D70895">
        <w:rPr>
          <w:rFonts w:ascii="Times New Roman" w:eastAsia="Calibri" w:hAnsi="Times New Roman"/>
          <w:sz w:val="24"/>
          <w:szCs w:val="24"/>
          <w:lang w:val="en-US"/>
        </w:rPr>
        <w:t>II</w:t>
      </w:r>
      <w:r w:rsidRPr="00D70895">
        <w:rPr>
          <w:rFonts w:ascii="Times New Roman" w:eastAsia="Calibri" w:hAnsi="Times New Roman"/>
          <w:sz w:val="24"/>
          <w:szCs w:val="24"/>
        </w:rPr>
        <w:t xml:space="preserve"> и </w:t>
      </w:r>
      <w:r w:rsidRPr="00D70895">
        <w:rPr>
          <w:rFonts w:ascii="Times New Roman" w:eastAsia="Calibri" w:hAnsi="Times New Roman"/>
          <w:sz w:val="24"/>
          <w:szCs w:val="24"/>
          <w:lang w:val="en-US"/>
        </w:rPr>
        <w:t>IV</w:t>
      </w:r>
      <w:r w:rsidRPr="00D70895">
        <w:rPr>
          <w:rFonts w:ascii="Times New Roman" w:eastAsia="Calibri" w:hAnsi="Times New Roman"/>
          <w:sz w:val="24"/>
          <w:szCs w:val="24"/>
        </w:rPr>
        <w:t xml:space="preserve"> на </w:t>
      </w:r>
      <w:r w:rsidRPr="00D70895">
        <w:rPr>
          <w:rFonts w:ascii="Times New Roman" w:eastAsia="Calibri" w:hAnsi="Times New Roman"/>
          <w:bCs/>
          <w:sz w:val="24"/>
          <w:lang w:eastAsia="en-GB"/>
        </w:rPr>
        <w:t xml:space="preserve">Директива 92/43/ЕИО и Приложение </w:t>
      </w:r>
      <w:r w:rsidRPr="00D70895">
        <w:rPr>
          <w:rFonts w:ascii="Times New Roman" w:eastAsia="Calibri" w:hAnsi="Times New Roman"/>
          <w:sz w:val="24"/>
          <w:szCs w:val="24"/>
          <w:lang w:val="en-US"/>
        </w:rPr>
        <w:t>II</w:t>
      </w:r>
      <w:r w:rsidRPr="00D70895">
        <w:rPr>
          <w:rFonts w:ascii="Times New Roman" w:eastAsia="Calibri" w:hAnsi="Times New Roman"/>
          <w:sz w:val="24"/>
          <w:szCs w:val="24"/>
        </w:rPr>
        <w:t xml:space="preserve"> на Бернската конвенция.</w:t>
      </w:r>
    </w:p>
    <w:p w:rsidR="00D70895" w:rsidRPr="00D70895" w:rsidRDefault="00D70895" w:rsidP="00D70895">
      <w:pPr>
        <w:spacing w:after="0" w:line="240" w:lineRule="auto"/>
        <w:jc w:val="both"/>
        <w:rPr>
          <w:rFonts w:ascii="Times New Roman" w:eastAsia="Calibri" w:hAnsi="Times New Roman"/>
          <w:sz w:val="24"/>
          <w:szCs w:val="24"/>
          <w:lang w:val="en-US"/>
        </w:rPr>
      </w:pPr>
    </w:p>
    <w:p w:rsidR="00D70895" w:rsidRPr="00D70895" w:rsidRDefault="00D70895" w:rsidP="00D70895">
      <w:pPr>
        <w:spacing w:after="0" w:line="240" w:lineRule="auto"/>
        <w:jc w:val="both"/>
        <w:rPr>
          <w:rFonts w:ascii="Times New Roman" w:eastAsia="Calibri" w:hAnsi="Times New Roman"/>
          <w:sz w:val="24"/>
          <w:szCs w:val="24"/>
        </w:rPr>
      </w:pPr>
      <w:r w:rsidRPr="00D70895">
        <w:rPr>
          <w:rFonts w:ascii="Times New Roman" w:eastAsia="Calibri" w:hAnsi="Times New Roman"/>
          <w:b/>
          <w:bCs/>
          <w:sz w:val="24"/>
          <w:szCs w:val="24"/>
        </w:rPr>
        <w:t>3. Състояние на биогеографско ниво и разпространение в мрежата</w:t>
      </w:r>
    </w:p>
    <w:p w:rsidR="00D70895" w:rsidRPr="00D70895" w:rsidRDefault="00D70895" w:rsidP="00D70895">
      <w:pPr>
        <w:spacing w:after="0" w:line="240" w:lineRule="auto"/>
        <w:ind w:firstLine="709"/>
        <w:jc w:val="both"/>
        <w:rPr>
          <w:rFonts w:ascii="Times New Roman" w:eastAsia="Calibri" w:hAnsi="Times New Roman"/>
          <w:sz w:val="24"/>
          <w:szCs w:val="24"/>
          <w:lang w:val="en-US"/>
        </w:rPr>
      </w:pPr>
      <w:r w:rsidRPr="00D70895">
        <w:rPr>
          <w:rFonts w:ascii="Times New Roman" w:eastAsia="Calibri" w:hAnsi="Times New Roman"/>
          <w:sz w:val="24"/>
          <w:szCs w:val="24"/>
          <w:lang w:val="en-US"/>
        </w:rPr>
        <w:t xml:space="preserve">В България пъстрият пор фигурира в стандартните формуляри на 181 защитени зони в мрежата Натура 2000. Среща се и в трите биогеографски района в страната.  </w:t>
      </w:r>
    </w:p>
    <w:p w:rsidR="00D70895" w:rsidRPr="00D70895" w:rsidRDefault="00D70895" w:rsidP="00D70895">
      <w:pPr>
        <w:spacing w:after="0" w:line="240" w:lineRule="auto"/>
        <w:ind w:firstLine="709"/>
        <w:jc w:val="both"/>
        <w:rPr>
          <w:rFonts w:ascii="Times New Roman" w:eastAsia="Calibri" w:hAnsi="Times New Roman"/>
          <w:sz w:val="24"/>
          <w:szCs w:val="24"/>
          <w:lang w:val="en-US"/>
        </w:rPr>
      </w:pPr>
      <w:r w:rsidRPr="00D70895">
        <w:rPr>
          <w:rFonts w:ascii="Times New Roman" w:eastAsia="Calibri" w:hAnsi="Times New Roman"/>
          <w:sz w:val="24"/>
          <w:szCs w:val="24"/>
          <w:lang w:val="en-US"/>
        </w:rPr>
        <w:t>Според доклад</w:t>
      </w:r>
      <w:r w:rsidRPr="00D70895">
        <w:rPr>
          <w:rFonts w:ascii="Times New Roman" w:eastAsia="Calibri" w:hAnsi="Times New Roman"/>
          <w:sz w:val="24"/>
          <w:szCs w:val="24"/>
        </w:rPr>
        <w:t>ването</w:t>
      </w:r>
      <w:r w:rsidRPr="00D70895">
        <w:rPr>
          <w:rFonts w:ascii="Times New Roman" w:eastAsia="Calibri" w:hAnsi="Times New Roman"/>
          <w:sz w:val="24"/>
          <w:szCs w:val="24"/>
          <w:lang w:val="en-US"/>
        </w:rPr>
        <w:t xml:space="preserve"> по </w:t>
      </w:r>
      <w:r w:rsidRPr="00D70895">
        <w:rPr>
          <w:rFonts w:ascii="Times New Roman" w:eastAsia="Calibri" w:hAnsi="Times New Roman"/>
          <w:sz w:val="24"/>
          <w:szCs w:val="24"/>
        </w:rPr>
        <w:t>Ч</w:t>
      </w:r>
      <w:r w:rsidRPr="00D70895">
        <w:rPr>
          <w:rFonts w:ascii="Times New Roman" w:eastAsia="Calibri" w:hAnsi="Times New Roman"/>
          <w:sz w:val="24"/>
          <w:szCs w:val="24"/>
          <w:lang w:val="en-US"/>
        </w:rPr>
        <w:t>л. 17 от Директивата за местообитанията през 2013 г.</w:t>
      </w:r>
      <w:r w:rsidRPr="00D70895">
        <w:rPr>
          <w:rFonts w:ascii="Times New Roman" w:eastAsia="Calibri" w:hAnsi="Times New Roman"/>
          <w:sz w:val="24"/>
          <w:szCs w:val="24"/>
        </w:rPr>
        <w:t xml:space="preserve"> </w:t>
      </w:r>
      <w:r w:rsidRPr="00D70895">
        <w:rPr>
          <w:rFonts w:ascii="Times New Roman" w:eastAsia="Calibri" w:hAnsi="Times New Roman"/>
          <w:sz w:val="24"/>
          <w:szCs w:val="24"/>
          <w:lang w:val="en-US"/>
        </w:rPr>
        <w:t>(Зидарова &amp; Попов, 2013), и в трите биогеографски райони (Алпийски, Черноморски и Континентален) пъстрият пор (</w:t>
      </w:r>
      <w:r w:rsidRPr="00D70895">
        <w:rPr>
          <w:rFonts w:ascii="Times New Roman" w:eastAsia="Calibri" w:hAnsi="Times New Roman"/>
          <w:i/>
          <w:iCs/>
          <w:sz w:val="24"/>
          <w:szCs w:val="24"/>
          <w:lang w:val="en-US"/>
        </w:rPr>
        <w:t>Vormela peregusna</w:t>
      </w:r>
      <w:r w:rsidRPr="00D70895">
        <w:rPr>
          <w:rFonts w:ascii="Times New Roman" w:eastAsia="Calibri" w:hAnsi="Times New Roman"/>
          <w:sz w:val="24"/>
          <w:szCs w:val="24"/>
          <w:lang w:val="en-US"/>
        </w:rPr>
        <w:t>) има благоприятно състояние (FV) за разпространение, популация, местообитание, бъдещи перспективи и обща оценка. Размерът на популацията в Континенталния биогеографски район е оценена на 2226</w:t>
      </w:r>
      <w:r w:rsidRPr="00D70895">
        <w:rPr>
          <w:rFonts w:ascii="Times New Roman" w:eastAsia="Calibri" w:hAnsi="Times New Roman"/>
          <w:sz w:val="24"/>
          <w:szCs w:val="24"/>
        </w:rPr>
        <w:t>-</w:t>
      </w:r>
      <w:r w:rsidRPr="00D70895">
        <w:rPr>
          <w:rFonts w:ascii="Times New Roman" w:eastAsia="Calibri" w:hAnsi="Times New Roman"/>
          <w:sz w:val="24"/>
          <w:szCs w:val="24"/>
          <w:lang w:val="en-US"/>
        </w:rPr>
        <w:t>2720 индивида, в Алпийския – 60</w:t>
      </w:r>
      <w:r w:rsidRPr="00D70895">
        <w:rPr>
          <w:rFonts w:ascii="Times New Roman" w:eastAsia="Calibri" w:hAnsi="Times New Roman"/>
          <w:sz w:val="24"/>
          <w:szCs w:val="24"/>
        </w:rPr>
        <w:t>-</w:t>
      </w:r>
      <w:r w:rsidRPr="00D70895">
        <w:rPr>
          <w:rFonts w:ascii="Times New Roman" w:eastAsia="Calibri" w:hAnsi="Times New Roman"/>
          <w:sz w:val="24"/>
          <w:szCs w:val="24"/>
          <w:lang w:val="en-US"/>
        </w:rPr>
        <w:t>74 индивида, в Черноморския – 120</w:t>
      </w:r>
      <w:r w:rsidRPr="00D70895">
        <w:rPr>
          <w:rFonts w:ascii="Times New Roman" w:eastAsia="Calibri" w:hAnsi="Times New Roman"/>
          <w:sz w:val="24"/>
          <w:szCs w:val="24"/>
        </w:rPr>
        <w:t>-</w:t>
      </w:r>
      <w:r w:rsidRPr="00D70895">
        <w:rPr>
          <w:rFonts w:ascii="Times New Roman" w:eastAsia="Calibri" w:hAnsi="Times New Roman"/>
          <w:sz w:val="24"/>
          <w:szCs w:val="24"/>
          <w:lang w:val="en-US"/>
        </w:rPr>
        <w:t xml:space="preserve">146 индивида. При второто докладване през 2019 г. състоянието на вида и в трите биогеографски района е оценено като благоприятно (FV) за площ на разпространение и местообитание, но като неблагоприятно-незадоволително (U1) по отношение на бъдещите перспективи и общата оценка. Състоянието на популацията е неизвестно във всички райони. </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lang w:val="en-US"/>
        </w:rPr>
        <w:t>В докладването от 2013 г. като главни въздействия и заплахи с висока значимост за вида и в трите биогеографски района са посочени „Отстраняване на тревни площи за земеделски площи“ (А02.03), „Неинтензивна паша“ (А04.02) и „Намаляване наличността на плячка“ (J03.01.0).</w:t>
      </w:r>
      <w:r w:rsidRPr="00D70895">
        <w:rPr>
          <w:rFonts w:ascii="Times New Roman" w:eastAsia="Calibri" w:hAnsi="Times New Roman"/>
          <w:sz w:val="24"/>
          <w:szCs w:val="24"/>
        </w:rPr>
        <w:t xml:space="preserve"> През 2019 г. к</w:t>
      </w:r>
      <w:r w:rsidRPr="00D70895">
        <w:rPr>
          <w:rFonts w:ascii="Times New Roman" w:eastAsia="Calibri" w:hAnsi="Times New Roman"/>
          <w:sz w:val="24"/>
          <w:szCs w:val="24"/>
          <w:lang w:val="en-US"/>
        </w:rPr>
        <w:t>ато натиск и заплахи с висока значимост са посочени A02 - Преминаване от един вид земеделско ползване към друг вид земеделско ползване (с изключение на отводняване и изгаряне)</w:t>
      </w:r>
      <w:r w:rsidRPr="00D70895">
        <w:rPr>
          <w:rFonts w:ascii="Times New Roman" w:eastAsia="Calibri" w:hAnsi="Times New Roman"/>
          <w:sz w:val="24"/>
          <w:szCs w:val="24"/>
        </w:rPr>
        <w:t xml:space="preserve"> и</w:t>
      </w:r>
      <w:r w:rsidRPr="00D70895">
        <w:rPr>
          <w:rFonts w:ascii="Times New Roman" w:eastAsia="Calibri" w:hAnsi="Times New Roman"/>
          <w:sz w:val="24"/>
          <w:szCs w:val="24"/>
          <w:lang w:val="en-US"/>
        </w:rPr>
        <w:t xml:space="preserve"> A10 - Екстензивно пашуване или недостатъчна паша от селскостопански животни</w:t>
      </w:r>
      <w:r w:rsidRPr="00D70895">
        <w:rPr>
          <w:rFonts w:ascii="Times New Roman" w:eastAsia="Calibri" w:hAnsi="Times New Roman"/>
          <w:sz w:val="24"/>
          <w:szCs w:val="24"/>
        </w:rPr>
        <w:t xml:space="preserve">. </w:t>
      </w:r>
    </w:p>
    <w:p w:rsidR="00D70895" w:rsidRPr="00D70895" w:rsidRDefault="00D70895" w:rsidP="00D70895">
      <w:pPr>
        <w:spacing w:after="0" w:line="240" w:lineRule="auto"/>
        <w:jc w:val="both"/>
        <w:rPr>
          <w:rFonts w:ascii="Times New Roman" w:eastAsia="Calibri" w:hAnsi="Times New Roman"/>
          <w:sz w:val="24"/>
          <w:szCs w:val="24"/>
          <w:lang w:val="en-US"/>
        </w:rPr>
      </w:pPr>
    </w:p>
    <w:p w:rsidR="00D70895" w:rsidRPr="00D70895" w:rsidRDefault="00D70895" w:rsidP="00D70895">
      <w:pPr>
        <w:spacing w:after="0" w:line="240" w:lineRule="auto"/>
        <w:jc w:val="both"/>
        <w:rPr>
          <w:rFonts w:ascii="Times New Roman" w:eastAsia="Calibri" w:hAnsi="Times New Roman"/>
          <w:sz w:val="24"/>
          <w:szCs w:val="24"/>
        </w:rPr>
      </w:pPr>
      <w:r w:rsidRPr="00D70895">
        <w:rPr>
          <w:rFonts w:ascii="Times New Roman" w:eastAsia="Calibri" w:hAnsi="Times New Roman"/>
          <w:b/>
          <w:bCs/>
          <w:sz w:val="24"/>
          <w:szCs w:val="24"/>
        </w:rPr>
        <w:t xml:space="preserve">4. </w:t>
      </w:r>
      <w:r w:rsidRPr="00D70895">
        <w:rPr>
          <w:rFonts w:ascii="Times New Roman" w:eastAsia="Calibri" w:hAnsi="Times New Roman"/>
          <w:b/>
          <w:bCs/>
          <w:sz w:val="24"/>
          <w:szCs w:val="24"/>
          <w:lang w:val="en-US"/>
        </w:rPr>
        <w:t>Състояние на ниво защитена зона</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 xml:space="preserve">Защитена зона BG0000498 „Видбол“ попада изцяло в Континенталния биогеографски </w:t>
      </w:r>
      <w:r w:rsidR="00FB43A2">
        <w:rPr>
          <w:rFonts w:ascii="Times New Roman" w:eastAsia="Calibri" w:hAnsi="Times New Roman"/>
          <w:sz w:val="24"/>
          <w:szCs w:val="24"/>
        </w:rPr>
        <w:t>регион</w:t>
      </w:r>
      <w:r w:rsidRPr="00D70895">
        <w:rPr>
          <w:rFonts w:ascii="Times New Roman" w:eastAsia="Calibri" w:hAnsi="Times New Roman"/>
          <w:sz w:val="24"/>
          <w:szCs w:val="24"/>
        </w:rPr>
        <w:t xml:space="preserve">. </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lang w:val="en-US"/>
        </w:rPr>
        <w:t xml:space="preserve">Според националното докладване по Чл. 17 от Директива 92/43 </w:t>
      </w:r>
      <w:r w:rsidRPr="00D70895">
        <w:rPr>
          <w:rFonts w:ascii="Times New Roman" w:eastAsia="Calibri" w:hAnsi="Times New Roman"/>
          <w:sz w:val="24"/>
          <w:szCs w:val="24"/>
        </w:rPr>
        <w:t>за периода 2007-2012 г., оценките на значимостта на ЗЗ „Видбол“ за</w:t>
      </w:r>
      <w:r w:rsidRPr="00D70895">
        <w:rPr>
          <w:rFonts w:ascii="Times New Roman" w:eastAsia="Calibri" w:hAnsi="Times New Roman"/>
          <w:sz w:val="24"/>
          <w:szCs w:val="24"/>
          <w:lang w:val="en-US"/>
        </w:rPr>
        <w:t xml:space="preserve"> </w:t>
      </w:r>
      <w:r w:rsidRPr="00D70895">
        <w:rPr>
          <w:rFonts w:ascii="Times New Roman" w:eastAsia="Calibri" w:hAnsi="Times New Roman"/>
          <w:sz w:val="24"/>
          <w:szCs w:val="24"/>
        </w:rPr>
        <w:t xml:space="preserve">пъстрия пор, представени в стандартния формуляр, са следните: Популация – C (значителна представителност); Опазване – </w:t>
      </w:r>
      <w:r w:rsidRPr="00D70895">
        <w:rPr>
          <w:rFonts w:ascii="Times New Roman" w:eastAsia="Calibri" w:hAnsi="Times New Roman"/>
          <w:sz w:val="24"/>
          <w:szCs w:val="24"/>
          <w:lang w:val="en-US"/>
        </w:rPr>
        <w:t>B</w:t>
      </w:r>
      <w:r w:rsidRPr="00D70895">
        <w:rPr>
          <w:rFonts w:ascii="Times New Roman" w:eastAsia="Calibri" w:hAnsi="Times New Roman"/>
          <w:sz w:val="24"/>
          <w:szCs w:val="24"/>
        </w:rPr>
        <w:t xml:space="preserve"> (добро съхранение); Изолация - С (неизолирана популация в рамките на разширен ареал на разпространение); Цялостна оценка – B (добра стойност). При второто докладване по Чл. 17 за периода 2013-2018 г. тези оценки не са променени.  </w:t>
      </w:r>
    </w:p>
    <w:p w:rsidR="00D70895" w:rsidRPr="00D70895" w:rsidRDefault="00D70895" w:rsidP="00D70895">
      <w:pPr>
        <w:spacing w:after="0" w:line="240" w:lineRule="auto"/>
        <w:ind w:firstLine="709"/>
        <w:jc w:val="both"/>
        <w:rPr>
          <w:rFonts w:ascii="Times New Roman" w:eastAsia="Calibri" w:hAnsi="Times New Roman"/>
          <w:bCs/>
          <w:sz w:val="24"/>
          <w:szCs w:val="24"/>
        </w:rPr>
      </w:pPr>
      <w:r w:rsidRPr="00D70895">
        <w:rPr>
          <w:rFonts w:ascii="Times New Roman" w:eastAsia="Calibri" w:hAnsi="Times New Roman"/>
          <w:bCs/>
          <w:sz w:val="24"/>
          <w:szCs w:val="24"/>
        </w:rPr>
        <w:t>Оценките на значимостта на ЗЗ „</w:t>
      </w:r>
      <w:r w:rsidRPr="00D70895">
        <w:rPr>
          <w:rFonts w:ascii="Times New Roman" w:eastAsia="Calibri" w:hAnsi="Times New Roman"/>
          <w:sz w:val="24"/>
          <w:szCs w:val="24"/>
        </w:rPr>
        <w:t xml:space="preserve">Видбол“ </w:t>
      </w:r>
      <w:r w:rsidRPr="00D70895">
        <w:rPr>
          <w:rFonts w:ascii="Times New Roman" w:eastAsia="Calibri" w:hAnsi="Times New Roman"/>
          <w:bCs/>
          <w:sz w:val="24"/>
          <w:szCs w:val="24"/>
        </w:rPr>
        <w:t xml:space="preserve">за опазване на пъстрия пор </w:t>
      </w:r>
      <w:r w:rsidRPr="00D70895">
        <w:rPr>
          <w:rFonts w:ascii="Times New Roman" w:eastAsia="Calibri" w:hAnsi="Times New Roman"/>
          <w:bCs/>
          <w:sz w:val="24"/>
          <w:szCs w:val="24"/>
          <w:lang w:val="en-US"/>
        </w:rPr>
        <w:t>(</w:t>
      </w:r>
      <w:r w:rsidRPr="00D70895">
        <w:rPr>
          <w:rFonts w:ascii="Times New Roman" w:eastAsia="Calibri" w:hAnsi="Times New Roman"/>
          <w:bCs/>
          <w:i/>
          <w:iCs/>
          <w:sz w:val="24"/>
          <w:szCs w:val="24"/>
          <w:lang w:val="en-US"/>
        </w:rPr>
        <w:t>Vormela peregusna</w:t>
      </w:r>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 xml:space="preserve"> според стандартния формуляр на зоната са следните:  </w:t>
      </w:r>
    </w:p>
    <w:p w:rsidR="00D70895" w:rsidRPr="00D70895" w:rsidRDefault="00D70895" w:rsidP="00D70895">
      <w:pPr>
        <w:spacing w:after="0" w:line="240" w:lineRule="auto"/>
        <w:ind w:firstLine="709"/>
        <w:jc w:val="both"/>
        <w:rPr>
          <w:rFonts w:ascii="Times New Roman" w:eastAsia="Calibri" w:hAnsi="Times New Roman"/>
          <w:sz w:val="24"/>
          <w:szCs w:val="24"/>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79"/>
        <w:gridCol w:w="1584"/>
        <w:gridCol w:w="335"/>
        <w:gridCol w:w="483"/>
        <w:gridCol w:w="372"/>
        <w:gridCol w:w="572"/>
        <w:gridCol w:w="699"/>
        <w:gridCol w:w="639"/>
        <w:gridCol w:w="578"/>
        <w:gridCol w:w="840"/>
        <w:gridCol w:w="992"/>
        <w:gridCol w:w="709"/>
        <w:gridCol w:w="567"/>
        <w:gridCol w:w="567"/>
      </w:tblGrid>
      <w:tr w:rsidR="00D70895" w:rsidRPr="00D70895" w:rsidTr="00FB43A2">
        <w:tc>
          <w:tcPr>
            <w:tcW w:w="3502" w:type="dxa"/>
            <w:gridSpan w:val="5"/>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Species</w:t>
            </w:r>
          </w:p>
        </w:tc>
        <w:tc>
          <w:tcPr>
            <w:tcW w:w="3700" w:type="dxa"/>
            <w:gridSpan w:val="6"/>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Population in the site</w:t>
            </w:r>
          </w:p>
        </w:tc>
        <w:tc>
          <w:tcPr>
            <w:tcW w:w="2835" w:type="dxa"/>
            <w:gridSpan w:val="4"/>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Site assessment</w:t>
            </w:r>
          </w:p>
        </w:tc>
      </w:tr>
      <w:tr w:rsidR="00D70895" w:rsidRPr="00D70895" w:rsidTr="00FB43A2">
        <w:tc>
          <w:tcPr>
            <w:tcW w:w="421"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G</w:t>
            </w:r>
          </w:p>
        </w:tc>
        <w:tc>
          <w:tcPr>
            <w:tcW w:w="679"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Code</w:t>
            </w:r>
          </w:p>
        </w:tc>
        <w:tc>
          <w:tcPr>
            <w:tcW w:w="1584"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Scientific Name</w:t>
            </w:r>
          </w:p>
        </w:tc>
        <w:tc>
          <w:tcPr>
            <w:tcW w:w="335"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S</w:t>
            </w:r>
          </w:p>
        </w:tc>
        <w:tc>
          <w:tcPr>
            <w:tcW w:w="483"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NP</w:t>
            </w:r>
          </w:p>
        </w:tc>
        <w:tc>
          <w:tcPr>
            <w:tcW w:w="372"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T</w:t>
            </w:r>
          </w:p>
        </w:tc>
        <w:tc>
          <w:tcPr>
            <w:tcW w:w="1271" w:type="dxa"/>
            <w:gridSpan w:val="2"/>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rPr>
            </w:pPr>
            <w:r w:rsidRPr="00D70895">
              <w:rPr>
                <w:rFonts w:ascii="Times New Roman" w:hAnsi="Times New Roman"/>
                <w:b/>
                <w:sz w:val="20"/>
                <w:szCs w:val="20"/>
                <w:lang w:val="en-US"/>
              </w:rPr>
              <w:t>Size</w:t>
            </w:r>
          </w:p>
        </w:tc>
        <w:tc>
          <w:tcPr>
            <w:tcW w:w="639"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Unit</w:t>
            </w:r>
          </w:p>
        </w:tc>
        <w:tc>
          <w:tcPr>
            <w:tcW w:w="578"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Cat.</w:t>
            </w:r>
          </w:p>
        </w:tc>
        <w:tc>
          <w:tcPr>
            <w:tcW w:w="840"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D.qual.</w:t>
            </w:r>
          </w:p>
        </w:tc>
        <w:tc>
          <w:tcPr>
            <w:tcW w:w="992"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A/B/C/D</w:t>
            </w:r>
          </w:p>
        </w:tc>
        <w:tc>
          <w:tcPr>
            <w:tcW w:w="1843" w:type="dxa"/>
            <w:gridSpan w:val="3"/>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A/B/C</w:t>
            </w:r>
          </w:p>
        </w:tc>
      </w:tr>
      <w:tr w:rsidR="00D70895" w:rsidRPr="00D70895" w:rsidTr="00FB43A2">
        <w:tc>
          <w:tcPr>
            <w:tcW w:w="421"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sz w:val="20"/>
                <w:szCs w:val="20"/>
                <w:lang w:val="en-US"/>
              </w:rPr>
            </w:pPr>
          </w:p>
        </w:tc>
        <w:tc>
          <w:tcPr>
            <w:tcW w:w="679"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sz w:val="20"/>
                <w:szCs w:val="20"/>
                <w:lang w:val="en-US"/>
              </w:rPr>
            </w:pPr>
          </w:p>
        </w:tc>
        <w:tc>
          <w:tcPr>
            <w:tcW w:w="1584"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sz w:val="20"/>
                <w:szCs w:val="20"/>
                <w:lang w:val="en-US"/>
              </w:rPr>
            </w:pPr>
          </w:p>
        </w:tc>
        <w:tc>
          <w:tcPr>
            <w:tcW w:w="335"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sz w:val="20"/>
                <w:szCs w:val="20"/>
                <w:lang w:val="en-US"/>
              </w:rPr>
            </w:pPr>
          </w:p>
        </w:tc>
        <w:tc>
          <w:tcPr>
            <w:tcW w:w="483"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p>
        </w:tc>
        <w:tc>
          <w:tcPr>
            <w:tcW w:w="372"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p>
        </w:tc>
        <w:tc>
          <w:tcPr>
            <w:tcW w:w="572"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Min</w:t>
            </w:r>
          </w:p>
        </w:tc>
        <w:tc>
          <w:tcPr>
            <w:tcW w:w="699"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Max</w:t>
            </w:r>
          </w:p>
        </w:tc>
        <w:tc>
          <w:tcPr>
            <w:tcW w:w="639"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rPr>
            </w:pPr>
          </w:p>
        </w:tc>
        <w:tc>
          <w:tcPr>
            <w:tcW w:w="578"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rPr>
            </w:pPr>
          </w:p>
        </w:tc>
        <w:tc>
          <w:tcPr>
            <w:tcW w:w="840"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rPr>
            </w:pPr>
          </w:p>
        </w:tc>
        <w:tc>
          <w:tcPr>
            <w:tcW w:w="992"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Pop.</w:t>
            </w:r>
          </w:p>
        </w:tc>
        <w:tc>
          <w:tcPr>
            <w:tcW w:w="709"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Con.</w:t>
            </w:r>
          </w:p>
        </w:tc>
        <w:tc>
          <w:tcPr>
            <w:tcW w:w="567"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Iso.</w:t>
            </w:r>
          </w:p>
        </w:tc>
        <w:tc>
          <w:tcPr>
            <w:tcW w:w="567"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Glo.</w:t>
            </w:r>
          </w:p>
        </w:tc>
      </w:tr>
      <w:tr w:rsidR="00D70895" w:rsidRPr="00D70895" w:rsidTr="00FB43A2">
        <w:tc>
          <w:tcPr>
            <w:tcW w:w="421"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rPr>
              <w:t>M</w:t>
            </w:r>
          </w:p>
        </w:tc>
        <w:tc>
          <w:tcPr>
            <w:tcW w:w="679"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rPr>
              <w:t>2635</w:t>
            </w:r>
          </w:p>
        </w:tc>
        <w:tc>
          <w:tcPr>
            <w:tcW w:w="1584" w:type="dxa"/>
            <w:shd w:val="clear" w:color="auto" w:fill="auto"/>
            <w:vAlign w:val="center"/>
          </w:tcPr>
          <w:p w:rsidR="00D70895" w:rsidRPr="00D70895" w:rsidRDefault="005A4BC5" w:rsidP="00D70895">
            <w:pPr>
              <w:spacing w:after="0" w:line="240" w:lineRule="auto"/>
              <w:jc w:val="both"/>
              <w:rPr>
                <w:rFonts w:ascii="Times New Roman" w:hAnsi="Times New Roman"/>
                <w:i/>
                <w:iCs/>
                <w:sz w:val="20"/>
                <w:szCs w:val="20"/>
                <w:lang w:val="en-US"/>
              </w:rPr>
            </w:pPr>
            <w:hyperlink r:id="rId189" w:tgtFrame="&#10;                              blank&#10;                            " w:history="1">
              <w:r w:rsidR="00D70895" w:rsidRPr="00D70895">
                <w:rPr>
                  <w:rFonts w:ascii="Times New Roman" w:hAnsi="Times New Roman"/>
                  <w:i/>
                  <w:iCs/>
                  <w:sz w:val="20"/>
                  <w:szCs w:val="20"/>
                </w:rPr>
                <w:t>Vormela peregusna</w:t>
              </w:r>
            </w:hyperlink>
            <w:r w:rsidR="00D70895" w:rsidRPr="00D70895">
              <w:rPr>
                <w:rFonts w:ascii="Times New Roman" w:hAnsi="Times New Roman"/>
                <w:i/>
                <w:iCs/>
                <w:sz w:val="20"/>
                <w:szCs w:val="20"/>
              </w:rPr>
              <w:t xml:space="preserve"> </w:t>
            </w:r>
          </w:p>
        </w:tc>
        <w:tc>
          <w:tcPr>
            <w:tcW w:w="335"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rPr>
              <w:t xml:space="preserve">  </w:t>
            </w:r>
          </w:p>
        </w:tc>
        <w:tc>
          <w:tcPr>
            <w:tcW w:w="483"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rPr>
              <w:t xml:space="preserve">  </w:t>
            </w:r>
          </w:p>
        </w:tc>
        <w:tc>
          <w:tcPr>
            <w:tcW w:w="372"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rPr>
            </w:pPr>
            <w:r w:rsidRPr="00D70895">
              <w:rPr>
                <w:rFonts w:ascii="Times New Roman" w:hAnsi="Times New Roman"/>
                <w:sz w:val="20"/>
                <w:szCs w:val="20"/>
              </w:rPr>
              <w:t xml:space="preserve">p  </w:t>
            </w:r>
          </w:p>
        </w:tc>
        <w:tc>
          <w:tcPr>
            <w:tcW w:w="572"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rPr>
            </w:pPr>
          </w:p>
        </w:tc>
        <w:tc>
          <w:tcPr>
            <w:tcW w:w="699"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rPr>
            </w:pPr>
          </w:p>
        </w:tc>
        <w:tc>
          <w:tcPr>
            <w:tcW w:w="639"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rPr>
            </w:pPr>
          </w:p>
        </w:tc>
        <w:tc>
          <w:tcPr>
            <w:tcW w:w="578"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lang w:val="en-US"/>
              </w:rPr>
              <w:t>P</w:t>
            </w:r>
            <w:r w:rsidRPr="00D70895">
              <w:rPr>
                <w:rFonts w:ascii="Times New Roman" w:hAnsi="Times New Roman"/>
                <w:sz w:val="20"/>
                <w:szCs w:val="20"/>
              </w:rPr>
              <w:t xml:space="preserve">  </w:t>
            </w:r>
          </w:p>
        </w:tc>
        <w:tc>
          <w:tcPr>
            <w:tcW w:w="840"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rPr>
              <w:t> </w:t>
            </w:r>
            <w:r w:rsidRPr="00D70895">
              <w:rPr>
                <w:rFonts w:ascii="Times New Roman" w:hAnsi="Times New Roman"/>
                <w:sz w:val="20"/>
                <w:szCs w:val="20"/>
                <w:lang w:val="en-US"/>
              </w:rPr>
              <w:t>DD</w:t>
            </w:r>
          </w:p>
        </w:tc>
        <w:tc>
          <w:tcPr>
            <w:tcW w:w="992"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lang w:val="en-US"/>
              </w:rPr>
              <w:t>C</w:t>
            </w:r>
          </w:p>
        </w:tc>
        <w:tc>
          <w:tcPr>
            <w:tcW w:w="709"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lang w:val="en-US"/>
              </w:rPr>
              <w:t>B</w:t>
            </w:r>
          </w:p>
        </w:tc>
        <w:tc>
          <w:tcPr>
            <w:tcW w:w="567"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rPr>
            </w:pPr>
            <w:r w:rsidRPr="00D70895">
              <w:rPr>
                <w:rFonts w:ascii="Times New Roman" w:hAnsi="Times New Roman"/>
                <w:sz w:val="20"/>
                <w:szCs w:val="20"/>
                <w:lang w:val="en-US"/>
              </w:rPr>
              <w:t>C</w:t>
            </w:r>
          </w:p>
        </w:tc>
        <w:tc>
          <w:tcPr>
            <w:tcW w:w="567"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lang w:val="en-US"/>
              </w:rPr>
              <w:t>B</w:t>
            </w:r>
          </w:p>
        </w:tc>
      </w:tr>
    </w:tbl>
    <w:p w:rsidR="00D70895" w:rsidRPr="00D70895" w:rsidRDefault="00D70895" w:rsidP="00D70895">
      <w:pPr>
        <w:spacing w:after="0" w:line="240" w:lineRule="auto"/>
        <w:rPr>
          <w:rFonts w:ascii="Times New Roman" w:eastAsia="Calibri" w:hAnsi="Times New Roman"/>
          <w:color w:val="0070C0"/>
          <w:sz w:val="24"/>
          <w:szCs w:val="24"/>
          <w:lang w:val="en-US"/>
        </w:rPr>
      </w:pPr>
    </w:p>
    <w:p w:rsidR="00D70895" w:rsidRPr="00D70895" w:rsidRDefault="00D70895" w:rsidP="00D70895">
      <w:pPr>
        <w:spacing w:after="0" w:line="240" w:lineRule="auto"/>
        <w:ind w:firstLine="709"/>
        <w:contextualSpacing/>
        <w:jc w:val="both"/>
        <w:rPr>
          <w:rFonts w:ascii="Times New Roman" w:eastAsia="Calibri" w:hAnsi="Times New Roman"/>
          <w:sz w:val="24"/>
          <w:szCs w:val="24"/>
        </w:rPr>
      </w:pPr>
      <w:r w:rsidRPr="00D70895">
        <w:rPr>
          <w:rFonts w:ascii="Times New Roman" w:eastAsia="Calibri" w:hAnsi="Times New Roman"/>
          <w:sz w:val="24"/>
          <w:szCs w:val="24"/>
        </w:rPr>
        <w:t xml:space="preserve">Значимостта на </w:t>
      </w:r>
      <w:r w:rsidRPr="00D70895">
        <w:rPr>
          <w:rFonts w:ascii="Times New Roman" w:eastAsia="Calibri" w:hAnsi="Times New Roman"/>
          <w:bCs/>
          <w:sz w:val="24"/>
          <w:szCs w:val="24"/>
        </w:rPr>
        <w:t>ЗЗ „</w:t>
      </w:r>
      <w:r w:rsidRPr="00D70895">
        <w:rPr>
          <w:rFonts w:ascii="Times New Roman" w:eastAsia="Calibri" w:hAnsi="Times New Roman"/>
          <w:sz w:val="24"/>
          <w:szCs w:val="24"/>
        </w:rPr>
        <w:t>Видбол</w:t>
      </w:r>
      <w:r w:rsidRPr="00D70895">
        <w:rPr>
          <w:rFonts w:ascii="Times New Roman" w:eastAsia="Calibri" w:hAnsi="Times New Roman"/>
          <w:bCs/>
          <w:sz w:val="24"/>
          <w:szCs w:val="24"/>
        </w:rPr>
        <w:t xml:space="preserve">“ за поддържане на популацията на пъстрия пор в района се обуславя от наличието на пригодни местообитания, разположени сред </w:t>
      </w:r>
      <w:r w:rsidRPr="00D70895">
        <w:rPr>
          <w:rFonts w:ascii="Times New Roman" w:eastAsia="Calibri" w:hAnsi="Times New Roman"/>
          <w:bCs/>
          <w:sz w:val="24"/>
          <w:szCs w:val="24"/>
        </w:rPr>
        <w:lastRenderedPageBreak/>
        <w:t xml:space="preserve">мозаечен ландшафт и относително богата хранителна база. </w:t>
      </w:r>
      <w:r w:rsidRPr="00D70895">
        <w:rPr>
          <w:rFonts w:ascii="Times New Roman" w:eastAsia="Calibri" w:hAnsi="Times New Roman"/>
          <w:sz w:val="24"/>
          <w:szCs w:val="24"/>
        </w:rPr>
        <w:t xml:space="preserve">Съществена е ролята й за осигуряване свързаността на мрежата Натура 2000 и респективно поддържане на БПС на вида в Континенталния биогеографски район. </w:t>
      </w:r>
    </w:p>
    <w:p w:rsidR="00D70895" w:rsidRPr="00D70895" w:rsidRDefault="00D70895" w:rsidP="00D70895">
      <w:pPr>
        <w:spacing w:after="0" w:line="240" w:lineRule="auto"/>
        <w:jc w:val="both"/>
        <w:rPr>
          <w:rFonts w:ascii="Times New Roman" w:eastAsia="Calibri" w:hAnsi="Times New Roman"/>
          <w:b/>
          <w:color w:val="0070C0"/>
          <w:sz w:val="24"/>
          <w:szCs w:val="24"/>
          <w:lang w:val="en-US"/>
        </w:rPr>
      </w:pPr>
    </w:p>
    <w:p w:rsidR="00D70895" w:rsidRPr="00D70895" w:rsidRDefault="00D70895" w:rsidP="00D70895">
      <w:pPr>
        <w:spacing w:before="120" w:after="0" w:line="240" w:lineRule="auto"/>
        <w:jc w:val="both"/>
        <w:rPr>
          <w:rFonts w:ascii="Times New Roman" w:eastAsia="Calibri" w:hAnsi="Times New Roman"/>
          <w:sz w:val="24"/>
          <w:szCs w:val="24"/>
          <w:lang w:val="en-US"/>
        </w:rPr>
      </w:pPr>
      <w:r w:rsidRPr="00D70895">
        <w:rPr>
          <w:rFonts w:ascii="Times New Roman" w:eastAsia="Calibri" w:hAnsi="Times New Roman"/>
          <w:b/>
          <w:sz w:val="24"/>
          <w:szCs w:val="24"/>
        </w:rPr>
        <w:t>5. Анализ на наличната информация</w:t>
      </w:r>
    </w:p>
    <w:p w:rsidR="00D70895" w:rsidRPr="00D70895" w:rsidRDefault="00D70895" w:rsidP="00D70895">
      <w:pPr>
        <w:suppressAutoHyphens/>
        <w:autoSpaceDN w:val="0"/>
        <w:spacing w:after="0" w:line="240" w:lineRule="auto"/>
        <w:ind w:firstLine="709"/>
        <w:jc w:val="both"/>
        <w:textAlignment w:val="baseline"/>
        <w:rPr>
          <w:rFonts w:ascii="Times New Roman" w:eastAsia="Calibri" w:hAnsi="Times New Roman"/>
          <w:bCs/>
          <w:color w:val="0070C0"/>
          <w:sz w:val="24"/>
          <w:szCs w:val="24"/>
        </w:rPr>
      </w:pPr>
      <w:r w:rsidRPr="00D70895">
        <w:rPr>
          <w:rFonts w:ascii="Times New Roman" w:eastAsia="Calibri" w:hAnsi="Times New Roman"/>
          <w:sz w:val="24"/>
          <w:szCs w:val="24"/>
        </w:rPr>
        <w:t xml:space="preserve">В рамките на проект </w:t>
      </w:r>
      <w:bookmarkStart w:id="86" w:name="_Hlk86670545"/>
      <w:r w:rsidRPr="00D70895">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І”</w:t>
      </w:r>
      <w:bookmarkEnd w:id="86"/>
      <w:r w:rsidRPr="00D70895">
        <w:rPr>
          <w:rFonts w:ascii="Times New Roman" w:eastAsia="Calibri" w:hAnsi="Times New Roman"/>
          <w:sz w:val="24"/>
          <w:szCs w:val="24"/>
        </w:rPr>
        <w:t xml:space="preserve"> в периода 2011 – 2012 г. са проведени проучвания на пъстрия пор в </w:t>
      </w:r>
      <w:r w:rsidRPr="00D70895">
        <w:rPr>
          <w:rFonts w:ascii="Times New Roman" w:eastAsia="Calibri" w:hAnsi="Times New Roman"/>
          <w:bCs/>
          <w:sz w:val="24"/>
          <w:szCs w:val="24"/>
        </w:rPr>
        <w:t xml:space="preserve">ЗЗ </w:t>
      </w:r>
      <w:bookmarkStart w:id="87" w:name="_Hlk87447583"/>
      <w:r w:rsidRPr="00D70895">
        <w:rPr>
          <w:rFonts w:ascii="Times New Roman" w:eastAsia="Calibri" w:hAnsi="Times New Roman"/>
          <w:bCs/>
          <w:sz w:val="24"/>
          <w:szCs w:val="24"/>
        </w:rPr>
        <w:t>„</w:t>
      </w:r>
      <w:r w:rsidRPr="00D70895">
        <w:rPr>
          <w:rFonts w:ascii="Times New Roman" w:eastAsia="Calibri" w:hAnsi="Times New Roman"/>
          <w:sz w:val="24"/>
          <w:szCs w:val="24"/>
        </w:rPr>
        <w:t>Видбол</w:t>
      </w:r>
      <w:r w:rsidRPr="00D70895">
        <w:rPr>
          <w:rFonts w:ascii="Times New Roman" w:eastAsia="Calibri" w:hAnsi="Times New Roman"/>
          <w:bCs/>
          <w:sz w:val="24"/>
          <w:szCs w:val="24"/>
        </w:rPr>
        <w:t>“</w:t>
      </w:r>
      <w:r w:rsidRPr="00D70895">
        <w:rPr>
          <w:rFonts w:ascii="Times New Roman" w:eastAsia="Calibri" w:hAnsi="Times New Roman"/>
          <w:bCs/>
          <w:sz w:val="24"/>
          <w:szCs w:val="24"/>
          <w:lang w:val="en-US"/>
        </w:rPr>
        <w:t xml:space="preserve"> (</w:t>
      </w:r>
      <w:r w:rsidRPr="00D70895">
        <w:rPr>
          <w:rFonts w:ascii="Times New Roman" w:eastAsia="Calibri" w:hAnsi="Times New Roman"/>
          <w:sz w:val="24"/>
          <w:szCs w:val="24"/>
        </w:rPr>
        <w:t>BG0000498</w:t>
      </w:r>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 xml:space="preserve"> </w:t>
      </w:r>
      <w:bookmarkEnd w:id="87"/>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Зидарова, 2013</w:t>
      </w:r>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 Видът не е регистриран в зоната, което се обяснява с кратките срокове на теренната работа и особеностите на вида: скрит начин на живот, нощна активност, ниска плътност.</w:t>
      </w:r>
      <w:r w:rsidRPr="00D70895">
        <w:rPr>
          <w:rFonts w:eastAsia="Calibri"/>
          <w:lang w:val="en-US"/>
        </w:rPr>
        <w:t xml:space="preserve"> </w:t>
      </w:r>
      <w:r w:rsidRPr="00D70895">
        <w:rPr>
          <w:rFonts w:ascii="Times New Roman" w:eastAsia="Calibri" w:hAnsi="Times New Roman"/>
          <w:bCs/>
          <w:sz w:val="24"/>
          <w:szCs w:val="24"/>
        </w:rPr>
        <w:t xml:space="preserve">Според изработения модел на пригодните за пъстрия пор местообитания в зоната </w:t>
      </w:r>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като потенциални местообитания са възприети всички отворени тревисти и тревисто-храсталачни съобщества - пасища, ливади, изоставени градини, лозя и орни земи, както и храсталаци, активно ползвани лозя, зеленчукови и овощни градини и орни земи в периметър 600 метра от тревни местообитания</w:t>
      </w:r>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 xml:space="preserve">, тяхната площ възлиза на 378,6  хектара. Съсредоточени са предимно в югозападната част на зоната и заемат 30 % от общата й площ. </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lang w:val="en-US"/>
        </w:rPr>
        <w:t>Като типичен обитател на откритите пространства, с най-голямо значение за пъстрия пор в ЗЗ „Видбол“ са Природно местообитание 6210 – Полуестествени сухи тревни и храстови съобщества върху варовик (</w:t>
      </w:r>
      <w:r w:rsidRPr="00D70895">
        <w:rPr>
          <w:rFonts w:ascii="Times New Roman" w:eastAsia="Calibri" w:hAnsi="Times New Roman"/>
          <w:i/>
          <w:iCs/>
          <w:sz w:val="24"/>
          <w:szCs w:val="24"/>
          <w:lang w:val="en-US"/>
        </w:rPr>
        <w:t>Festuco Brometalia</w:t>
      </w:r>
      <w:r w:rsidRPr="00D70895">
        <w:rPr>
          <w:rFonts w:ascii="Times New Roman" w:eastAsia="Calibri" w:hAnsi="Times New Roman"/>
          <w:sz w:val="24"/>
          <w:szCs w:val="24"/>
          <w:lang w:val="en-US"/>
        </w:rPr>
        <w:t xml:space="preserve">) и Природно местообитание 6430 – Хидрофилни съобщества от високи треви в равнините и в планинския до алпийския пояс. Те заемат площ от приблизително 130 хектара и са най-добре представени от оптималните за вида открити местообитания. Поради относително малката им площ (приблизително 15 хектара), с по-малко значение са Природно местообитание 6510 – Низинни сенокосни ливади и Природно местообитание 6110 – Отворени калцифилни или базифилни тревни съобщества от </w:t>
      </w:r>
      <w:r w:rsidRPr="00D70895">
        <w:rPr>
          <w:rFonts w:ascii="Times New Roman" w:eastAsia="Calibri" w:hAnsi="Times New Roman"/>
          <w:i/>
          <w:iCs/>
          <w:sz w:val="24"/>
          <w:szCs w:val="24"/>
          <w:lang w:val="en-US"/>
        </w:rPr>
        <w:t>Alysso-Sedion albi</w:t>
      </w:r>
      <w:r w:rsidRPr="00D70895">
        <w:rPr>
          <w:rFonts w:ascii="Times New Roman" w:eastAsia="Calibri" w:hAnsi="Times New Roman"/>
          <w:sz w:val="24"/>
          <w:szCs w:val="24"/>
          <w:lang w:val="en-US"/>
        </w:rPr>
        <w:t xml:space="preserve">. Макар и субоптимални, горските хабитати също предлагат както убежище, така и хранителна база на пъстрия пор. С най-голям дял от територията на зоната е Природно местообитание 91M0 – Балкано-Панонски церово-горунови гори. </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 xml:space="preserve">Оптималната плячка на пъстрия пор, лалугерът и Добруджанският хомяк, фигурират в СФ на зоната с оценка на популацията D, но не са намерени на територията й. В доклада за пъстрия пор в </w:t>
      </w:r>
      <w:r w:rsidRPr="00D70895">
        <w:rPr>
          <w:rFonts w:ascii="Times New Roman" w:eastAsia="Calibri" w:hAnsi="Times New Roman"/>
          <w:sz w:val="24"/>
          <w:szCs w:val="24"/>
          <w:lang w:val="en-US"/>
        </w:rPr>
        <w:t>ЗЗ „Видбол“</w:t>
      </w:r>
      <w:r w:rsidRPr="00D70895">
        <w:rPr>
          <w:rFonts w:ascii="Times New Roman" w:eastAsia="Calibri" w:hAnsi="Times New Roman"/>
          <w:sz w:val="24"/>
          <w:szCs w:val="24"/>
        </w:rPr>
        <w:t xml:space="preserve"> се посочва, че хранителната му база включва субоптимална плячка</w:t>
      </w:r>
      <w:r w:rsidRPr="00D70895">
        <w:rPr>
          <w:rFonts w:eastAsia="Calibri"/>
          <w:lang w:val="en-US"/>
        </w:rPr>
        <w:t xml:space="preserve"> </w:t>
      </w:r>
      <w:r w:rsidRPr="00D70895">
        <w:rPr>
          <w:rFonts w:ascii="Times New Roman" w:eastAsia="Calibri" w:hAnsi="Times New Roman"/>
          <w:sz w:val="24"/>
          <w:szCs w:val="24"/>
        </w:rPr>
        <w:t>с относително висока плътност. Като основни заплахи са посочени недостатъчната паша, пътният трафик и пожарите в пригодни местообитания.</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 xml:space="preserve">При актуалните теренни проучвания през 2021 г. в ЗЗ „Видбол“ бяха проведени 10 анкети с местни жители </w:t>
      </w:r>
      <w:r w:rsidRPr="00D70895">
        <w:rPr>
          <w:rFonts w:ascii="Times New Roman" w:eastAsia="Calibri" w:hAnsi="Times New Roman"/>
          <w:sz w:val="24"/>
          <w:szCs w:val="24"/>
          <w:lang w:val="en-US"/>
        </w:rPr>
        <w:t>(</w:t>
      </w:r>
      <w:r w:rsidRPr="00D70895">
        <w:rPr>
          <w:rFonts w:ascii="Times New Roman" w:eastAsia="Calibri" w:hAnsi="Times New Roman"/>
          <w:sz w:val="24"/>
          <w:szCs w:val="24"/>
        </w:rPr>
        <w:t>пастири, ловци и др.</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Една от анкетите потвърди присъствието на пъстър пор в близост до зоната. Видът е бил наблюдаван през лятото на 2021 г. от пастир в района на с. Вещица, на приблизително 10 км от границите й. </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bCs/>
          <w:sz w:val="24"/>
          <w:szCs w:val="24"/>
        </w:rPr>
        <w:t xml:space="preserve">Разпространението, успешното размножаване и числеността на хищниците са в пряка зависимост от разпространението и обилието на тяхната плячка. В този смисъл популационните тенденции на пъстрия пор се определят до голяма степен от състоянието на популациите на видовете гризачи, които представляват оптимална плячка: лалугер, хомяк и сляпо куче. </w:t>
      </w:r>
      <w:r w:rsidRPr="00D70895">
        <w:rPr>
          <w:rFonts w:ascii="Times New Roman" w:eastAsia="Calibri" w:hAnsi="Times New Roman"/>
          <w:sz w:val="24"/>
          <w:szCs w:val="24"/>
        </w:rPr>
        <w:t>Според събраните при теренните проучвания през 2021 г. данни, х</w:t>
      </w:r>
      <w:r w:rsidRPr="00D70895">
        <w:rPr>
          <w:rFonts w:ascii="Times New Roman" w:eastAsia="Calibri" w:hAnsi="Times New Roman"/>
          <w:sz w:val="24"/>
          <w:szCs w:val="24"/>
          <w:lang w:val="en-US"/>
        </w:rPr>
        <w:t xml:space="preserve">ранителната база на пъстрия пор в ЗЗ „Видбол“ е относително богата. На територията </w:t>
      </w:r>
      <w:r w:rsidRPr="00D70895">
        <w:rPr>
          <w:rFonts w:ascii="Times New Roman" w:eastAsia="Calibri" w:hAnsi="Times New Roman"/>
          <w:sz w:val="24"/>
          <w:szCs w:val="24"/>
        </w:rPr>
        <w:t>й</w:t>
      </w:r>
      <w:r w:rsidRPr="00D70895">
        <w:rPr>
          <w:rFonts w:ascii="Times New Roman" w:eastAsia="Calibri" w:hAnsi="Times New Roman"/>
          <w:sz w:val="24"/>
          <w:szCs w:val="24"/>
          <w:lang w:val="en-US"/>
        </w:rPr>
        <w:t xml:space="preserve"> не са установени колониални гризачи </w:t>
      </w:r>
      <w:r w:rsidRPr="00D70895">
        <w:rPr>
          <w:rFonts w:ascii="Times New Roman" w:eastAsia="Calibri" w:hAnsi="Times New Roman"/>
          <w:sz w:val="24"/>
          <w:szCs w:val="24"/>
          <w:lang w:val="en-GB"/>
        </w:rPr>
        <w:t>(</w:t>
      </w:r>
      <w:r w:rsidRPr="00D70895">
        <w:rPr>
          <w:rFonts w:ascii="Times New Roman" w:eastAsia="Calibri" w:hAnsi="Times New Roman"/>
          <w:sz w:val="24"/>
          <w:szCs w:val="24"/>
          <w:lang w:val="en-US"/>
        </w:rPr>
        <w:t>лалугер и хомя</w:t>
      </w:r>
      <w:r w:rsidRPr="00D70895">
        <w:rPr>
          <w:rFonts w:ascii="Times New Roman" w:eastAsia="Calibri" w:hAnsi="Times New Roman"/>
          <w:sz w:val="24"/>
          <w:szCs w:val="24"/>
        </w:rPr>
        <w:t>к</w:t>
      </w:r>
      <w:r w:rsidRPr="00D70895">
        <w:rPr>
          <w:rFonts w:ascii="Times New Roman" w:eastAsia="Calibri" w:hAnsi="Times New Roman"/>
          <w:sz w:val="24"/>
          <w:szCs w:val="24"/>
          <w:lang w:val="en-GB"/>
        </w:rPr>
        <w:t>)</w:t>
      </w:r>
      <w:r w:rsidRPr="00D70895">
        <w:rPr>
          <w:rFonts w:ascii="Times New Roman" w:eastAsia="Calibri" w:hAnsi="Times New Roman"/>
          <w:sz w:val="24"/>
          <w:szCs w:val="24"/>
          <w:lang w:val="en-US"/>
        </w:rPr>
        <w:t xml:space="preserve">. Въпреки това, налице </w:t>
      </w:r>
      <w:r w:rsidRPr="00D70895">
        <w:rPr>
          <w:rFonts w:ascii="Times New Roman" w:eastAsia="Calibri" w:hAnsi="Times New Roman"/>
          <w:sz w:val="24"/>
          <w:szCs w:val="24"/>
        </w:rPr>
        <w:t>е изобилие от субоптимална плячка</w:t>
      </w:r>
      <w:r w:rsidRPr="00D70895">
        <w:rPr>
          <w:rFonts w:ascii="Times New Roman" w:eastAsia="Calibri" w:hAnsi="Times New Roman"/>
          <w:sz w:val="24"/>
          <w:szCs w:val="24"/>
          <w:lang w:val="en-US"/>
        </w:rPr>
        <w:t>. От представителите на разред Rodentia, съставляващи основен дял от менюто на пъстрия пор, в пригодните му местообитания в зоната най-добре представена е полевката (</w:t>
      </w:r>
      <w:r w:rsidRPr="00D70895">
        <w:rPr>
          <w:rFonts w:ascii="Times New Roman" w:eastAsia="Calibri" w:hAnsi="Times New Roman"/>
          <w:i/>
          <w:iCs/>
          <w:sz w:val="24"/>
          <w:szCs w:val="24"/>
          <w:lang w:val="en-US"/>
        </w:rPr>
        <w:t>Microtus arvalis</w:t>
      </w:r>
      <w:r w:rsidRPr="00D70895">
        <w:rPr>
          <w:rFonts w:ascii="Times New Roman" w:eastAsia="Calibri" w:hAnsi="Times New Roman"/>
          <w:sz w:val="24"/>
          <w:szCs w:val="24"/>
          <w:lang w:val="en-US"/>
        </w:rPr>
        <w:t xml:space="preserve"> senso lato) и в по-малка степен сляпото куче (</w:t>
      </w:r>
      <w:r w:rsidRPr="00D70895">
        <w:rPr>
          <w:rFonts w:ascii="Times New Roman" w:eastAsia="Calibri" w:hAnsi="Times New Roman"/>
          <w:i/>
          <w:iCs/>
          <w:sz w:val="24"/>
          <w:szCs w:val="24"/>
          <w:lang w:val="en-US"/>
        </w:rPr>
        <w:t>Nannospalax leucodon</w:t>
      </w:r>
      <w:r w:rsidRPr="00D70895">
        <w:rPr>
          <w:rFonts w:ascii="Times New Roman" w:eastAsia="Calibri" w:hAnsi="Times New Roman"/>
          <w:sz w:val="24"/>
          <w:szCs w:val="24"/>
          <w:lang w:val="en-US"/>
        </w:rPr>
        <w:t xml:space="preserve">). От направени общо 33 на </w:t>
      </w:r>
      <w:r w:rsidRPr="00D70895">
        <w:rPr>
          <w:rFonts w:ascii="Times New Roman" w:eastAsia="Calibri" w:hAnsi="Times New Roman"/>
          <w:sz w:val="24"/>
          <w:szCs w:val="24"/>
          <w:lang w:val="en-US"/>
        </w:rPr>
        <w:lastRenderedPageBreak/>
        <w:t xml:space="preserve">брой 100-метрови трансекта в открити местообитания в зоната, полевката е регистрирана в 23 (70%), а сляпото куче - в едва 3 (9%). </w:t>
      </w:r>
      <w:r w:rsidRPr="00D70895">
        <w:rPr>
          <w:rFonts w:ascii="Times New Roman" w:eastAsia="Calibri" w:hAnsi="Times New Roman"/>
          <w:sz w:val="24"/>
          <w:szCs w:val="24"/>
        </w:rPr>
        <w:t xml:space="preserve">В някои от местообитанията полевката е с много висока плътност. </w:t>
      </w:r>
      <w:r w:rsidRPr="00D70895">
        <w:rPr>
          <w:rFonts w:ascii="Times New Roman" w:eastAsia="Calibri" w:hAnsi="Times New Roman"/>
          <w:sz w:val="24"/>
          <w:szCs w:val="24"/>
          <w:lang w:val="en-US"/>
        </w:rPr>
        <w:t>В субоптималните горски местообитания преобладаващата плячка е горската мишка (</w:t>
      </w:r>
      <w:r w:rsidRPr="00D70895">
        <w:rPr>
          <w:rFonts w:ascii="Times New Roman" w:eastAsia="Calibri" w:hAnsi="Times New Roman"/>
          <w:i/>
          <w:iCs/>
          <w:sz w:val="24"/>
          <w:szCs w:val="24"/>
          <w:lang w:val="en-US"/>
        </w:rPr>
        <w:t>Apodemus sylvaticus/flavicollis</w:t>
      </w:r>
      <w:r w:rsidRPr="00D70895">
        <w:rPr>
          <w:rFonts w:ascii="Times New Roman" w:eastAsia="Calibri" w:hAnsi="Times New Roman"/>
          <w:sz w:val="24"/>
          <w:szCs w:val="24"/>
          <w:lang w:val="en-US"/>
        </w:rPr>
        <w:t>). Менют</w:t>
      </w:r>
      <w:r w:rsidRPr="00D70895">
        <w:rPr>
          <w:rFonts w:ascii="Times New Roman" w:eastAsia="Calibri" w:hAnsi="Times New Roman"/>
          <w:sz w:val="24"/>
          <w:szCs w:val="24"/>
        </w:rPr>
        <w:t>о на пъстрия пор в зоната</w:t>
      </w:r>
      <w:r w:rsidRPr="00D70895">
        <w:rPr>
          <w:rFonts w:ascii="Times New Roman" w:eastAsia="Calibri" w:hAnsi="Times New Roman"/>
          <w:sz w:val="24"/>
          <w:szCs w:val="24"/>
          <w:lang w:val="en-US"/>
        </w:rPr>
        <w:t xml:space="preserve"> може да се допълва от земноводни, влечуги, птици и техните яйца, безгръбначни животни и др. Трябва да се има предвид, обаче, че обработваемите площи в зоната и обширните контактуващи с нея земеделски земи се обработват редовно с агресивни препарати</w:t>
      </w:r>
      <w:r w:rsidRPr="00D70895">
        <w:rPr>
          <w:rFonts w:ascii="Times New Roman" w:eastAsia="Calibri" w:hAnsi="Times New Roman"/>
          <w:sz w:val="24"/>
          <w:szCs w:val="24"/>
        </w:rPr>
        <w:t xml:space="preserve"> за растителна защита</w:t>
      </w:r>
      <w:r w:rsidRPr="00D70895">
        <w:rPr>
          <w:rFonts w:ascii="Times New Roman" w:eastAsia="Calibri" w:hAnsi="Times New Roman"/>
          <w:sz w:val="24"/>
          <w:szCs w:val="24"/>
          <w:lang w:val="en-US"/>
        </w:rPr>
        <w:t xml:space="preserve">. Теренните проучвания показаха, че се пръска </w:t>
      </w:r>
      <w:r w:rsidRPr="00D70895">
        <w:rPr>
          <w:rFonts w:ascii="Times New Roman" w:eastAsia="Calibri" w:hAnsi="Times New Roman"/>
          <w:sz w:val="24"/>
          <w:szCs w:val="24"/>
        </w:rPr>
        <w:t>редовно с пестициди</w:t>
      </w:r>
      <w:r w:rsidRPr="00D70895">
        <w:rPr>
          <w:rFonts w:ascii="Times New Roman" w:eastAsia="Calibri" w:hAnsi="Times New Roman"/>
          <w:sz w:val="24"/>
          <w:szCs w:val="24"/>
          <w:lang w:val="en-US"/>
        </w:rPr>
        <w:t xml:space="preserve">, </w:t>
      </w:r>
      <w:r w:rsidRPr="00D70895">
        <w:rPr>
          <w:rFonts w:ascii="Times New Roman" w:eastAsia="Calibri" w:hAnsi="Times New Roman"/>
          <w:sz w:val="24"/>
          <w:szCs w:val="24"/>
        </w:rPr>
        <w:t>което</w:t>
      </w:r>
      <w:r w:rsidRPr="00D70895">
        <w:rPr>
          <w:rFonts w:ascii="Times New Roman" w:eastAsia="Calibri" w:hAnsi="Times New Roman"/>
          <w:sz w:val="24"/>
          <w:szCs w:val="24"/>
          <w:lang w:val="en-US"/>
        </w:rPr>
        <w:t xml:space="preserve"> </w:t>
      </w:r>
      <w:r w:rsidRPr="00D70895">
        <w:rPr>
          <w:rFonts w:ascii="Times New Roman" w:eastAsia="Calibri" w:hAnsi="Times New Roman"/>
          <w:sz w:val="24"/>
          <w:szCs w:val="24"/>
        </w:rPr>
        <w:t>може</w:t>
      </w:r>
      <w:r w:rsidRPr="00D70895">
        <w:rPr>
          <w:rFonts w:ascii="Times New Roman" w:eastAsia="Calibri" w:hAnsi="Times New Roman"/>
          <w:sz w:val="24"/>
          <w:szCs w:val="24"/>
          <w:lang w:val="en-US"/>
        </w:rPr>
        <w:t xml:space="preserve"> да довед</w:t>
      </w:r>
      <w:r w:rsidRPr="00D70895">
        <w:rPr>
          <w:rFonts w:ascii="Times New Roman" w:eastAsia="Calibri" w:hAnsi="Times New Roman"/>
          <w:sz w:val="24"/>
          <w:szCs w:val="24"/>
        </w:rPr>
        <w:t>е</w:t>
      </w:r>
      <w:r w:rsidRPr="00D70895">
        <w:rPr>
          <w:rFonts w:ascii="Times New Roman" w:eastAsia="Calibri" w:hAnsi="Times New Roman"/>
          <w:sz w:val="24"/>
          <w:szCs w:val="24"/>
          <w:lang w:val="en-US"/>
        </w:rPr>
        <w:t xml:space="preserve"> до силен спад в числеността на плячката на пъстрия пор, както и да предизвикат директно натравяне на представители на вида като крайно звено от хранителните вериги. </w:t>
      </w:r>
      <w:r w:rsidRPr="00D70895">
        <w:rPr>
          <w:rFonts w:ascii="Times New Roman" w:eastAsia="Calibri" w:hAnsi="Times New Roman"/>
          <w:sz w:val="24"/>
          <w:szCs w:val="24"/>
        </w:rPr>
        <w:t xml:space="preserve">Според анкетните данни в района се използват отрови </w:t>
      </w:r>
      <w:r w:rsidRPr="00D70895">
        <w:rPr>
          <w:rFonts w:ascii="Times New Roman" w:eastAsia="Calibri" w:hAnsi="Times New Roman"/>
          <w:sz w:val="24"/>
          <w:szCs w:val="24"/>
          <w:lang w:val="en-US"/>
        </w:rPr>
        <w:t>(</w:t>
      </w:r>
      <w:r w:rsidRPr="00D70895">
        <w:rPr>
          <w:rFonts w:ascii="Times New Roman" w:eastAsia="Calibri" w:hAnsi="Times New Roman"/>
          <w:sz w:val="24"/>
          <w:szCs w:val="24"/>
        </w:rPr>
        <w:t>разпръсквани от самолет, вероятно за унищожаване хищници</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Други потенциални заплахи за пъстрия пор, регистрирани при настоящото проучване, са строителството на главен път Е79 и недостатъчна паша в пасищата. Обрастването на пасищата влошава качеството на потенциалните местообитания на лалугера. В миналото този гризач е обитавал ЗЗ „Видбол“, а понастоящем се среща в околните територии и поддържането на оптимални условия за вида би могло да осигури възможност за възстановяването му в границите на зоната. Въпреки че оптималните за пъстрия пор местообитания </w:t>
      </w:r>
      <w:r w:rsidRPr="00D70895">
        <w:rPr>
          <w:rFonts w:ascii="Times New Roman" w:eastAsia="Calibri" w:hAnsi="Times New Roman"/>
          <w:sz w:val="24"/>
          <w:szCs w:val="24"/>
          <w:lang w:val="en-US"/>
        </w:rPr>
        <w:t>(</w:t>
      </w:r>
      <w:r w:rsidRPr="00D70895">
        <w:rPr>
          <w:rFonts w:ascii="Times New Roman" w:eastAsia="Calibri" w:hAnsi="Times New Roman"/>
          <w:sz w:val="24"/>
          <w:szCs w:val="24"/>
        </w:rPr>
        <w:t>пасища, ливади</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заемат неголяма площ от територията на ЗЗ „Видбол“, нейният разнообразен ландшафт предлага обширни субоптимални местообитания.</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bCs/>
          <w:sz w:val="24"/>
          <w:szCs w:val="24"/>
        </w:rPr>
        <w:t xml:space="preserve">На базата на проведените през 2021 г. теренни проучвания може да се обобщи, че ЗЗ </w:t>
      </w:r>
      <w:r w:rsidRPr="00D70895">
        <w:rPr>
          <w:rFonts w:ascii="Times New Roman" w:eastAsia="Calibri" w:hAnsi="Times New Roman"/>
          <w:sz w:val="24"/>
          <w:szCs w:val="24"/>
        </w:rPr>
        <w:t xml:space="preserve">„Видбол“ осигурява подходящи местообитания за пъстрия пор и относително богата хранителна база. Мозаечният ландшафт от обработваеми площи, гори, пустеещи земи, малки по площ пасища и ливади, храсталаци и др. предлага много добри условия за вида. </w:t>
      </w:r>
    </w:p>
    <w:p w:rsidR="00D70895" w:rsidRPr="00D70895" w:rsidRDefault="00D70895" w:rsidP="00D70895">
      <w:pPr>
        <w:suppressAutoHyphens/>
        <w:autoSpaceDN w:val="0"/>
        <w:spacing w:before="120" w:after="0" w:line="240" w:lineRule="auto"/>
        <w:jc w:val="both"/>
        <w:textAlignment w:val="baseline"/>
        <w:rPr>
          <w:rFonts w:ascii="Times New Roman" w:eastAsia="Calibri" w:hAnsi="Times New Roman"/>
          <w:sz w:val="24"/>
          <w:szCs w:val="24"/>
        </w:rPr>
      </w:pPr>
      <w:r w:rsidRPr="00D70895">
        <w:rPr>
          <w:rFonts w:ascii="Times New Roman" w:eastAsia="Calibri" w:hAnsi="Times New Roman"/>
          <w:b/>
          <w:bCs/>
          <w:sz w:val="24"/>
          <w:szCs w:val="24"/>
        </w:rPr>
        <w:t>6. Цели за подобряване/поддържане на природозащитното състояние на вида в зоната</w:t>
      </w:r>
      <w:r w:rsidRPr="00D70895">
        <w:rPr>
          <w:rFonts w:ascii="Times New Roman" w:eastAsia="Calibri" w:hAnsi="Times New Roman"/>
          <w:sz w:val="24"/>
          <w:szCs w:val="24"/>
        </w:rPr>
        <w:t xml:space="preserve"> </w:t>
      </w:r>
    </w:p>
    <w:p w:rsidR="00D70895" w:rsidRPr="00D70895" w:rsidRDefault="00D70895" w:rsidP="00D70895">
      <w:pPr>
        <w:spacing w:after="0" w:line="240" w:lineRule="auto"/>
        <w:ind w:firstLine="709"/>
        <w:jc w:val="both"/>
        <w:rPr>
          <w:rFonts w:ascii="Times New Roman" w:eastAsia="Calibri" w:hAnsi="Times New Roman"/>
          <w:strike/>
          <w:color w:val="0070C0"/>
          <w:sz w:val="24"/>
          <w:szCs w:val="24"/>
        </w:rPr>
      </w:pPr>
      <w:r w:rsidRPr="00D70895">
        <w:rPr>
          <w:rFonts w:ascii="Times New Roman" w:eastAsia="Calibri" w:hAnsi="Times New Roman"/>
          <w:bCs/>
          <w:sz w:val="24"/>
          <w:szCs w:val="24"/>
        </w:rPr>
        <w:t>ЗЗ „</w:t>
      </w:r>
      <w:r w:rsidRPr="00D70895">
        <w:rPr>
          <w:rFonts w:ascii="Times New Roman" w:eastAsia="Calibri" w:hAnsi="Times New Roman"/>
          <w:sz w:val="24"/>
          <w:szCs w:val="24"/>
        </w:rPr>
        <w:t>Видбол</w:t>
      </w:r>
      <w:r w:rsidRPr="00D70895">
        <w:rPr>
          <w:rFonts w:ascii="Times New Roman" w:eastAsia="Calibri" w:hAnsi="Times New Roman"/>
          <w:bCs/>
          <w:sz w:val="24"/>
          <w:szCs w:val="24"/>
        </w:rPr>
        <w:t xml:space="preserve">“ има </w:t>
      </w:r>
      <w:r w:rsidRPr="00D70895">
        <w:rPr>
          <w:rFonts w:ascii="Times New Roman" w:eastAsia="Calibri" w:hAnsi="Times New Roman"/>
          <w:sz w:val="24"/>
          <w:szCs w:val="24"/>
        </w:rPr>
        <w:t xml:space="preserve">значение за поддържане на благоприятно природозащитно състояние на пъстрия пор в Континенталния биогеографски район. То се обуславя от наличието на потенциални местообитания </w:t>
      </w:r>
      <w:r w:rsidRPr="00D70895">
        <w:rPr>
          <w:rFonts w:ascii="Times New Roman" w:eastAsia="Calibri" w:hAnsi="Times New Roman"/>
          <w:sz w:val="24"/>
          <w:szCs w:val="24"/>
          <w:lang w:val="en-US"/>
        </w:rPr>
        <w:t>(</w:t>
      </w:r>
      <w:r w:rsidRPr="00D70895">
        <w:rPr>
          <w:rFonts w:ascii="Times New Roman" w:eastAsia="Calibri" w:hAnsi="Times New Roman"/>
          <w:sz w:val="24"/>
          <w:szCs w:val="24"/>
        </w:rPr>
        <w:t>включително оптимални</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както и от добрата обезпеченост по отношение на хранителната база, </w:t>
      </w:r>
      <w:r w:rsidRPr="00D70895">
        <w:rPr>
          <w:rFonts w:ascii="Times New Roman" w:eastAsia="Calibri" w:hAnsi="Times New Roman"/>
          <w:bCs/>
          <w:sz w:val="24"/>
          <w:szCs w:val="24"/>
          <w:lang w:val="en-US"/>
        </w:rPr>
        <w:t>която има определяща роля за числеността и разпространението му</w:t>
      </w:r>
      <w:r w:rsidRPr="00D70895">
        <w:rPr>
          <w:rFonts w:ascii="Times New Roman" w:eastAsia="Calibri" w:hAnsi="Times New Roman"/>
          <w:sz w:val="24"/>
          <w:szCs w:val="24"/>
        </w:rPr>
        <w:t xml:space="preserve">. </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Целта на опазването на ниво обект за пъстрия пор в ЗЗ „Видбол“ се обуславя от недостатъчната информация за разпространението му в зоната и респективно необходимостта от допълнителни  данни за броя на находищата му, както и от установените заплахи: използване на агресивни препарати за растителна защита, влошаване качеството на тревните местообитания, строителство.</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 xml:space="preserve">Целта </w:t>
      </w:r>
      <w:bookmarkStart w:id="88" w:name="_Hlk56510914"/>
      <w:r w:rsidRPr="00D70895">
        <w:rPr>
          <w:rFonts w:ascii="Times New Roman" w:eastAsia="Calibri" w:hAnsi="Times New Roman"/>
          <w:sz w:val="24"/>
          <w:szCs w:val="24"/>
        </w:rPr>
        <w:t xml:space="preserve">на опазване на ниво обект </w:t>
      </w:r>
      <w:bookmarkEnd w:id="88"/>
      <w:r w:rsidRPr="00D70895">
        <w:rPr>
          <w:rFonts w:ascii="Times New Roman" w:eastAsia="Calibri" w:hAnsi="Times New Roman"/>
          <w:sz w:val="24"/>
          <w:szCs w:val="24"/>
        </w:rPr>
        <w:t xml:space="preserve">е </w:t>
      </w:r>
      <w:r w:rsidRPr="00D70895">
        <w:rPr>
          <w:rFonts w:ascii="Times New Roman" w:eastAsia="Calibri" w:hAnsi="Times New Roman"/>
          <w:b/>
          <w:bCs/>
          <w:sz w:val="24"/>
          <w:szCs w:val="24"/>
        </w:rPr>
        <w:t xml:space="preserve">да се подобрява природозащитния статус </w:t>
      </w:r>
      <w:r w:rsidRPr="00D70895">
        <w:rPr>
          <w:rFonts w:ascii="Times New Roman" w:eastAsia="Calibri" w:hAnsi="Times New Roman"/>
          <w:sz w:val="24"/>
          <w:szCs w:val="24"/>
        </w:rPr>
        <w:t>на пъстрия пор в</w:t>
      </w:r>
      <w:r w:rsidRPr="00D70895">
        <w:rPr>
          <w:rFonts w:ascii="Times New Roman" w:eastAsia="Calibri" w:hAnsi="Times New Roman"/>
          <w:b/>
          <w:bCs/>
          <w:sz w:val="24"/>
          <w:szCs w:val="24"/>
        </w:rPr>
        <w:t xml:space="preserve"> </w:t>
      </w:r>
      <w:r w:rsidRPr="00D70895">
        <w:rPr>
          <w:rFonts w:ascii="Times New Roman" w:eastAsia="Calibri" w:hAnsi="Times New Roman"/>
          <w:sz w:val="24"/>
          <w:szCs w:val="24"/>
        </w:rPr>
        <w:t>ЗЗ „Видбол“.</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Специфичните природозащитни цели за пъстрия пор (</w:t>
      </w:r>
      <w:r w:rsidRPr="00D70895">
        <w:rPr>
          <w:rFonts w:ascii="Times New Roman" w:eastAsia="Calibri" w:hAnsi="Times New Roman"/>
          <w:i/>
          <w:iCs/>
          <w:sz w:val="24"/>
          <w:szCs w:val="24"/>
        </w:rPr>
        <w:t>Vormela peregusna</w:t>
      </w:r>
      <w:r w:rsidRPr="00D70895">
        <w:rPr>
          <w:rFonts w:ascii="Times New Roman" w:eastAsia="Calibri" w:hAnsi="Times New Roman"/>
          <w:sz w:val="24"/>
          <w:szCs w:val="24"/>
        </w:rPr>
        <w:t>) в защитената зона BG0000498 са формулирани в таблицата по-долу:</w:t>
      </w:r>
    </w:p>
    <w:p w:rsidR="00D70895" w:rsidRPr="00D70895" w:rsidRDefault="00D70895" w:rsidP="00D70895">
      <w:pPr>
        <w:spacing w:after="0" w:line="240" w:lineRule="auto"/>
        <w:contextualSpacing/>
        <w:rPr>
          <w:rFonts w:ascii="Times New Roman" w:eastAsia="Calibri" w:hAnsi="Times New Roman"/>
          <w:color w:val="0070C0"/>
          <w:sz w:val="24"/>
          <w:szCs w:val="24"/>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7"/>
        <w:gridCol w:w="3260"/>
        <w:gridCol w:w="2835"/>
      </w:tblGrid>
      <w:tr w:rsidR="00D70895" w:rsidRPr="00FB43A2" w:rsidTr="00D70895">
        <w:trPr>
          <w:tblHeader/>
        </w:trPr>
        <w:tc>
          <w:tcPr>
            <w:tcW w:w="1418" w:type="dxa"/>
            <w:shd w:val="clear" w:color="auto" w:fill="DBE5F1" w:themeFill="accent1" w:themeFillTint="33"/>
            <w:vAlign w:val="center"/>
          </w:tcPr>
          <w:p w:rsidR="00D70895" w:rsidRPr="00FB43A2" w:rsidRDefault="00D70895" w:rsidP="00D70895">
            <w:pPr>
              <w:widowControl w:val="0"/>
              <w:spacing w:after="0" w:line="240" w:lineRule="auto"/>
              <w:jc w:val="center"/>
              <w:rPr>
                <w:rFonts w:ascii="Times New Roman" w:hAnsi="Times New Roman"/>
                <w:b/>
                <w:bCs/>
              </w:rPr>
            </w:pPr>
            <w:r w:rsidRPr="00FB43A2">
              <w:rPr>
                <w:rFonts w:ascii="Times New Roman" w:hAnsi="Times New Roman"/>
                <w:b/>
                <w:bCs/>
              </w:rPr>
              <w:t>Параметър</w:t>
            </w:r>
          </w:p>
        </w:tc>
        <w:tc>
          <w:tcPr>
            <w:tcW w:w="1276" w:type="dxa"/>
            <w:shd w:val="clear" w:color="auto" w:fill="DBE5F1" w:themeFill="accent1" w:themeFillTint="33"/>
            <w:vAlign w:val="center"/>
          </w:tcPr>
          <w:p w:rsidR="00D70895" w:rsidRPr="00FB43A2" w:rsidRDefault="00D70895" w:rsidP="00D70895">
            <w:pPr>
              <w:widowControl w:val="0"/>
              <w:spacing w:after="0" w:line="240" w:lineRule="auto"/>
              <w:jc w:val="center"/>
              <w:rPr>
                <w:rFonts w:ascii="Times New Roman" w:hAnsi="Times New Roman"/>
                <w:b/>
                <w:bCs/>
              </w:rPr>
            </w:pPr>
            <w:r w:rsidRPr="00FB43A2">
              <w:rPr>
                <w:rFonts w:ascii="Times New Roman" w:hAnsi="Times New Roman"/>
                <w:b/>
                <w:bCs/>
              </w:rPr>
              <w:t>Мерна единица</w:t>
            </w:r>
          </w:p>
        </w:tc>
        <w:tc>
          <w:tcPr>
            <w:tcW w:w="1417" w:type="dxa"/>
            <w:shd w:val="clear" w:color="auto" w:fill="DBE5F1" w:themeFill="accent1" w:themeFillTint="33"/>
            <w:vAlign w:val="center"/>
          </w:tcPr>
          <w:p w:rsidR="00D70895" w:rsidRPr="00FB43A2" w:rsidRDefault="00D70895" w:rsidP="00D70895">
            <w:pPr>
              <w:widowControl w:val="0"/>
              <w:spacing w:after="0" w:line="240" w:lineRule="auto"/>
              <w:jc w:val="center"/>
              <w:rPr>
                <w:rFonts w:ascii="Times New Roman" w:hAnsi="Times New Roman"/>
                <w:b/>
                <w:bCs/>
              </w:rPr>
            </w:pPr>
            <w:r w:rsidRPr="00FB43A2">
              <w:rPr>
                <w:rFonts w:ascii="Times New Roman" w:hAnsi="Times New Roman"/>
                <w:b/>
                <w:bCs/>
              </w:rPr>
              <w:t>Целева стойност</w:t>
            </w:r>
          </w:p>
        </w:tc>
        <w:tc>
          <w:tcPr>
            <w:tcW w:w="3260" w:type="dxa"/>
            <w:shd w:val="clear" w:color="auto" w:fill="DBE5F1" w:themeFill="accent1" w:themeFillTint="33"/>
            <w:vAlign w:val="center"/>
          </w:tcPr>
          <w:p w:rsidR="00D70895" w:rsidRPr="00FB43A2" w:rsidRDefault="00D70895" w:rsidP="00D70895">
            <w:pPr>
              <w:widowControl w:val="0"/>
              <w:spacing w:after="0" w:line="240" w:lineRule="auto"/>
              <w:jc w:val="center"/>
              <w:rPr>
                <w:rFonts w:ascii="Times New Roman" w:hAnsi="Times New Roman"/>
                <w:b/>
                <w:bCs/>
              </w:rPr>
            </w:pPr>
            <w:r w:rsidRPr="00FB43A2">
              <w:rPr>
                <w:rFonts w:ascii="Times New Roman" w:hAnsi="Times New Roman"/>
                <w:b/>
                <w:bCs/>
              </w:rPr>
              <w:t>Допълнителна информация</w:t>
            </w:r>
          </w:p>
        </w:tc>
        <w:tc>
          <w:tcPr>
            <w:tcW w:w="2835" w:type="dxa"/>
            <w:shd w:val="clear" w:color="auto" w:fill="DBE5F1" w:themeFill="accent1" w:themeFillTint="33"/>
          </w:tcPr>
          <w:p w:rsidR="00D70895" w:rsidRPr="00FB43A2" w:rsidRDefault="00D70895" w:rsidP="00D70895">
            <w:pPr>
              <w:widowControl w:val="0"/>
              <w:spacing w:after="0" w:line="240" w:lineRule="auto"/>
              <w:jc w:val="center"/>
              <w:rPr>
                <w:rFonts w:ascii="Times New Roman" w:hAnsi="Times New Roman"/>
                <w:b/>
                <w:bCs/>
              </w:rPr>
            </w:pPr>
            <w:r w:rsidRPr="00FB43A2">
              <w:rPr>
                <w:rFonts w:ascii="Times New Roman" w:hAnsi="Times New Roman"/>
                <w:b/>
                <w:bCs/>
              </w:rPr>
              <w:t xml:space="preserve">Специфични цели </w:t>
            </w:r>
          </w:p>
        </w:tc>
      </w:tr>
      <w:tr w:rsidR="00D70895" w:rsidRPr="00FB43A2" w:rsidTr="00D70895">
        <w:tc>
          <w:tcPr>
            <w:tcW w:w="1418" w:type="dxa"/>
          </w:tcPr>
          <w:p w:rsidR="00D70895" w:rsidRPr="00FB43A2" w:rsidRDefault="00D70895" w:rsidP="00D70895">
            <w:pPr>
              <w:spacing w:after="0" w:line="240" w:lineRule="auto"/>
              <w:rPr>
                <w:rFonts w:ascii="Times New Roman" w:eastAsia="Calibri" w:hAnsi="Times New Roman"/>
                <w:bCs/>
              </w:rPr>
            </w:pPr>
            <w:r w:rsidRPr="00FB43A2">
              <w:rPr>
                <w:rFonts w:ascii="Times New Roman" w:eastAsia="Calibri" w:hAnsi="Times New Roman"/>
                <w:bCs/>
              </w:rPr>
              <w:t>Размер на популацията</w:t>
            </w:r>
          </w:p>
        </w:tc>
        <w:tc>
          <w:tcPr>
            <w:tcW w:w="1276" w:type="dxa"/>
          </w:tcPr>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rPr>
              <w:t>Брой находища</w:t>
            </w:r>
          </w:p>
        </w:tc>
        <w:tc>
          <w:tcPr>
            <w:tcW w:w="1417" w:type="dxa"/>
          </w:tcPr>
          <w:p w:rsidR="00D70895" w:rsidRPr="00FB43A2" w:rsidRDefault="00D70895" w:rsidP="00D70895">
            <w:pPr>
              <w:spacing w:after="0" w:line="240" w:lineRule="auto"/>
              <w:rPr>
                <w:rFonts w:ascii="Times New Roman" w:eastAsia="Calibri" w:hAnsi="Times New Roman"/>
              </w:rPr>
            </w:pPr>
            <w:r w:rsidRPr="00FB43A2">
              <w:rPr>
                <w:rFonts w:ascii="Times New Roman" w:eastAsia="Calibri" w:hAnsi="Times New Roman"/>
              </w:rPr>
              <w:t>Неизвестна</w:t>
            </w:r>
          </w:p>
          <w:p w:rsidR="00D70895" w:rsidRPr="00FB43A2" w:rsidRDefault="00D70895" w:rsidP="00D70895">
            <w:pPr>
              <w:spacing w:after="0" w:line="240" w:lineRule="auto"/>
              <w:rPr>
                <w:rFonts w:ascii="Times New Roman" w:eastAsia="Calibri" w:hAnsi="Times New Roman"/>
              </w:rPr>
            </w:pPr>
          </w:p>
        </w:tc>
        <w:tc>
          <w:tcPr>
            <w:tcW w:w="3260"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Необходими са допълнителни данни. </w:t>
            </w:r>
          </w:p>
        </w:tc>
        <w:tc>
          <w:tcPr>
            <w:tcW w:w="2835"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Да се установи броят на находищата на вида в зоната с оглед уточняване на целевата стойност на параметъра до 2025 г.</w:t>
            </w:r>
          </w:p>
        </w:tc>
      </w:tr>
      <w:tr w:rsidR="00D70895" w:rsidRPr="00FB43A2" w:rsidTr="00D70895">
        <w:tc>
          <w:tcPr>
            <w:tcW w:w="1418" w:type="dxa"/>
          </w:tcPr>
          <w:p w:rsidR="00D70895" w:rsidRPr="00FB43A2" w:rsidRDefault="00D70895" w:rsidP="00D70895">
            <w:pPr>
              <w:spacing w:after="0" w:line="240" w:lineRule="auto"/>
              <w:jc w:val="both"/>
              <w:rPr>
                <w:rFonts w:ascii="Times New Roman" w:eastAsia="Calibri" w:hAnsi="Times New Roman"/>
                <w:bCs/>
              </w:rPr>
            </w:pPr>
            <w:bookmarkStart w:id="89" w:name="_Hlk57117092"/>
            <w:r w:rsidRPr="00FB43A2">
              <w:rPr>
                <w:rFonts w:ascii="Times New Roman" w:eastAsia="Calibri" w:hAnsi="Times New Roman"/>
                <w:bCs/>
              </w:rPr>
              <w:lastRenderedPageBreak/>
              <w:t xml:space="preserve">Обща площ на пригодните местообитания </w:t>
            </w:r>
          </w:p>
          <w:bookmarkEnd w:id="89"/>
          <w:p w:rsidR="00D70895" w:rsidRPr="00FB43A2" w:rsidRDefault="00D70895" w:rsidP="00D70895">
            <w:pPr>
              <w:spacing w:after="0" w:line="240" w:lineRule="auto"/>
              <w:rPr>
                <w:rFonts w:ascii="Times New Roman" w:eastAsia="Calibri" w:hAnsi="Times New Roman"/>
                <w:bCs/>
              </w:rPr>
            </w:pPr>
          </w:p>
        </w:tc>
        <w:tc>
          <w:tcPr>
            <w:tcW w:w="1276" w:type="dxa"/>
          </w:tcPr>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lang w:val="en-US"/>
              </w:rPr>
              <w:t>ha</w:t>
            </w:r>
          </w:p>
        </w:tc>
        <w:tc>
          <w:tcPr>
            <w:tcW w:w="1417" w:type="dxa"/>
          </w:tcPr>
          <w:p w:rsidR="00D70895" w:rsidRPr="00FB43A2" w:rsidRDefault="00D70895" w:rsidP="00D70895">
            <w:pPr>
              <w:spacing w:after="0" w:line="240" w:lineRule="auto"/>
              <w:jc w:val="center"/>
              <w:rPr>
                <w:rFonts w:ascii="Times New Roman" w:eastAsia="Calibri" w:hAnsi="Times New Roman"/>
                <w:lang w:val="en-US"/>
              </w:rPr>
            </w:pPr>
            <w:r w:rsidRPr="00FB43A2">
              <w:rPr>
                <w:rFonts w:ascii="Times New Roman" w:eastAsia="Calibri" w:hAnsi="Times New Roman"/>
              </w:rPr>
              <w:t xml:space="preserve">Не по-малко от </w:t>
            </w:r>
          </w:p>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bCs/>
                <w:lang w:val="en-US"/>
              </w:rPr>
              <w:t xml:space="preserve">378,6  </w:t>
            </w:r>
            <w:bookmarkStart w:id="90" w:name="_Hlk84421522"/>
            <w:r w:rsidRPr="00FB43A2">
              <w:rPr>
                <w:rFonts w:ascii="Times New Roman" w:eastAsia="Calibri" w:hAnsi="Times New Roman"/>
                <w:bCs/>
                <w:lang w:val="en-US"/>
              </w:rPr>
              <w:t>ha</w:t>
            </w:r>
            <w:r w:rsidRPr="00FB43A2">
              <w:rPr>
                <w:rFonts w:ascii="Times New Roman" w:eastAsia="Calibri" w:hAnsi="Times New Roman"/>
                <w:bCs/>
              </w:rPr>
              <w:t xml:space="preserve"> </w:t>
            </w:r>
            <w:bookmarkEnd w:id="90"/>
          </w:p>
        </w:tc>
        <w:tc>
          <w:tcPr>
            <w:tcW w:w="3260" w:type="dxa"/>
          </w:tcPr>
          <w:p w:rsidR="00D70895" w:rsidRPr="00FB43A2" w:rsidRDefault="00D70895" w:rsidP="00D70895">
            <w:pPr>
              <w:spacing w:after="0" w:line="240" w:lineRule="auto"/>
              <w:jc w:val="both"/>
              <w:rPr>
                <w:rFonts w:ascii="Times New Roman" w:hAnsi="Times New Roman"/>
                <w:strike/>
              </w:rPr>
            </w:pPr>
            <w:r w:rsidRPr="00FB43A2">
              <w:rPr>
                <w:rFonts w:ascii="Times New Roman" w:hAnsi="Times New Roman"/>
              </w:rPr>
              <w:t xml:space="preserve">Посочената целева стойност се определя от площта на подходящите за пъстрия пор местообитания в зона BG0000498 според модела, разработен за целите на проект „Картиране и определяне на природозащитното състояние на природни местообитания и видове – фаза І”. </w:t>
            </w:r>
          </w:p>
        </w:tc>
        <w:tc>
          <w:tcPr>
            <w:tcW w:w="2835"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Поддържане на площта на пригодните за пъстрия пор местообитания с кодове: 6210, 6430, 6510, 6110. Недопускане на унищожаване на пригодни местообитания и загуба на площи. Недопускане на оран и промяна на земеползването на тревните местообитания.</w:t>
            </w:r>
          </w:p>
        </w:tc>
      </w:tr>
      <w:tr w:rsidR="00D70895" w:rsidRPr="00FB43A2" w:rsidTr="00D70895">
        <w:tc>
          <w:tcPr>
            <w:tcW w:w="1418" w:type="dxa"/>
          </w:tcPr>
          <w:p w:rsidR="00D70895" w:rsidRPr="00FB43A2" w:rsidRDefault="00D70895" w:rsidP="00D70895">
            <w:pPr>
              <w:spacing w:after="0" w:line="240" w:lineRule="auto"/>
              <w:rPr>
                <w:rFonts w:ascii="Times New Roman" w:eastAsia="Calibri" w:hAnsi="Times New Roman"/>
                <w:bCs/>
              </w:rPr>
            </w:pPr>
            <w:r w:rsidRPr="00FB43A2">
              <w:rPr>
                <w:rFonts w:ascii="Times New Roman" w:eastAsia="Calibri" w:hAnsi="Times New Roman"/>
                <w:bCs/>
              </w:rPr>
              <w:t>Свързаност на местообитанията</w:t>
            </w:r>
            <w:r w:rsidRPr="00FB43A2">
              <w:rPr>
                <w:rFonts w:ascii="Times New Roman" w:eastAsia="Calibri" w:hAnsi="Times New Roman"/>
              </w:rPr>
              <w:t xml:space="preserve"> </w:t>
            </w:r>
          </w:p>
        </w:tc>
        <w:tc>
          <w:tcPr>
            <w:tcW w:w="1276" w:type="dxa"/>
          </w:tcPr>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rPr>
              <w:t>наличие/ отсъствие на бариери</w:t>
            </w:r>
            <w:r w:rsidRPr="00FB43A2">
              <w:rPr>
                <w:rFonts w:ascii="Times New Roman" w:eastAsia="Calibri" w:hAnsi="Times New Roman"/>
              </w:rPr>
              <w:br/>
            </w:r>
          </w:p>
          <w:p w:rsidR="00D70895" w:rsidRPr="00FB43A2" w:rsidRDefault="00D70895" w:rsidP="00D70895">
            <w:pPr>
              <w:spacing w:after="0" w:line="240" w:lineRule="auto"/>
              <w:jc w:val="center"/>
              <w:rPr>
                <w:rFonts w:ascii="Times New Roman" w:eastAsia="Calibri" w:hAnsi="Times New Roman"/>
              </w:rPr>
            </w:pPr>
          </w:p>
        </w:tc>
        <w:tc>
          <w:tcPr>
            <w:tcW w:w="1417"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Липсват изкуствени бариери за свободното придвижване на индивиди и респективно за генетичен обмен в рамките на популацията в  пригодните местообитания в зоната и в съседните територии. </w:t>
            </w:r>
          </w:p>
        </w:tc>
        <w:tc>
          <w:tcPr>
            <w:tcW w:w="3260"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Отделните ядра от потенциални местообитания на пъстрия пор в рамките на ЗЗ „Видбол” имат добра свързаност помежду си. В зоната няма  антропогенно създадени структури, които да представляват бариери за свободното придвижване на целевия вид. Наличието на такива може да доведе до инбридинг и негативна тенденция по отношение на състоянието на популацията в зоната.</w:t>
            </w:r>
          </w:p>
          <w:p w:rsidR="00D70895" w:rsidRPr="00FB43A2" w:rsidRDefault="00D70895" w:rsidP="00D70895">
            <w:pPr>
              <w:spacing w:after="0" w:line="240" w:lineRule="auto"/>
              <w:jc w:val="both"/>
              <w:rPr>
                <w:rFonts w:ascii="Times New Roman" w:eastAsia="Calibri" w:hAnsi="Times New Roman"/>
                <w:color w:val="0070C0"/>
              </w:rPr>
            </w:pPr>
          </w:p>
        </w:tc>
        <w:tc>
          <w:tcPr>
            <w:tcW w:w="2835" w:type="dxa"/>
          </w:tcPr>
          <w:p w:rsidR="00D70895" w:rsidRPr="00FB43A2" w:rsidRDefault="00D70895" w:rsidP="00D70895">
            <w:pPr>
              <w:spacing w:before="120" w:after="120" w:line="240" w:lineRule="auto"/>
              <w:jc w:val="both"/>
              <w:rPr>
                <w:rFonts w:ascii="Times New Roman" w:eastAsia="Calibri" w:hAnsi="Times New Roman"/>
              </w:rPr>
            </w:pPr>
            <w:r w:rsidRPr="00FB43A2">
              <w:rPr>
                <w:rFonts w:ascii="Times New Roman" w:eastAsia="Calibri" w:hAnsi="Times New Roman"/>
              </w:rPr>
              <w:t>Поддържане на добра свързаност между пригодните местообитания на пъстрия пор.</w:t>
            </w:r>
          </w:p>
          <w:p w:rsidR="00D70895" w:rsidRPr="00FB43A2" w:rsidRDefault="00D70895" w:rsidP="00D70895">
            <w:pPr>
              <w:spacing w:after="0" w:line="240" w:lineRule="auto"/>
              <w:jc w:val="both"/>
              <w:rPr>
                <w:rFonts w:ascii="Times New Roman" w:eastAsia="Calibri" w:hAnsi="Times New Roman"/>
                <w:color w:val="0070C0"/>
              </w:rPr>
            </w:pPr>
            <w:r w:rsidRPr="00FB43A2">
              <w:rPr>
                <w:rFonts w:ascii="Times New Roman" w:eastAsia="Calibri" w:hAnsi="Times New Roman"/>
              </w:rPr>
              <w:t xml:space="preserve">Не се създават нови изкуствени бариери. При строежа на Е79 е необходимо да се предвидят съоръжения за безопасно преминаване на животни. </w:t>
            </w:r>
          </w:p>
        </w:tc>
      </w:tr>
      <w:tr w:rsidR="00D70895" w:rsidRPr="00FB43A2" w:rsidTr="00D70895">
        <w:tc>
          <w:tcPr>
            <w:tcW w:w="1418" w:type="dxa"/>
          </w:tcPr>
          <w:p w:rsidR="00D70895" w:rsidRPr="00FB43A2" w:rsidRDefault="00D70895" w:rsidP="00D70895">
            <w:pPr>
              <w:spacing w:after="0" w:line="240" w:lineRule="auto"/>
              <w:rPr>
                <w:rFonts w:ascii="Times New Roman" w:eastAsia="Calibri" w:hAnsi="Times New Roman"/>
                <w:bCs/>
              </w:rPr>
            </w:pPr>
            <w:bookmarkStart w:id="91" w:name="_Hlk57117153"/>
            <w:r w:rsidRPr="00FB43A2">
              <w:rPr>
                <w:rFonts w:ascii="Times New Roman" w:eastAsia="Calibri" w:hAnsi="Times New Roman"/>
                <w:bCs/>
              </w:rPr>
              <w:t>Състояние на хранителната база</w:t>
            </w:r>
          </w:p>
          <w:bookmarkEnd w:id="91"/>
          <w:p w:rsidR="00D70895" w:rsidRPr="00FB43A2" w:rsidRDefault="00D70895" w:rsidP="00D70895">
            <w:pPr>
              <w:spacing w:after="0" w:line="240" w:lineRule="auto"/>
              <w:rPr>
                <w:rFonts w:ascii="Times New Roman" w:eastAsia="Calibri" w:hAnsi="Times New Roman"/>
                <w:bCs/>
              </w:rPr>
            </w:pPr>
          </w:p>
        </w:tc>
        <w:tc>
          <w:tcPr>
            <w:tcW w:w="1276" w:type="dxa"/>
          </w:tcPr>
          <w:p w:rsidR="00D70895" w:rsidRPr="00FB43A2" w:rsidRDefault="00D70895" w:rsidP="00D70895">
            <w:pPr>
              <w:spacing w:after="0" w:line="240" w:lineRule="auto"/>
              <w:jc w:val="both"/>
              <w:rPr>
                <w:rFonts w:ascii="Times New Roman" w:eastAsia="Calibri" w:hAnsi="Times New Roman"/>
                <w:strike/>
                <w:lang w:val="en-US"/>
              </w:rPr>
            </w:pPr>
            <w:r w:rsidRPr="00FB43A2">
              <w:rPr>
                <w:rFonts w:ascii="Times New Roman" w:eastAsia="Calibri" w:hAnsi="Times New Roman"/>
              </w:rPr>
              <w:t xml:space="preserve">Брой колонии </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и обилие на лалугер </w:t>
            </w:r>
            <w:r w:rsidRPr="00FB43A2">
              <w:rPr>
                <w:rFonts w:ascii="Times New Roman" w:eastAsia="Calibri" w:hAnsi="Times New Roman"/>
                <w:lang w:val="en-US"/>
              </w:rPr>
              <w:t>(</w:t>
            </w:r>
            <w:r w:rsidRPr="00FB43A2">
              <w:rPr>
                <w:rFonts w:ascii="Times New Roman" w:eastAsia="Calibri" w:hAnsi="Times New Roman"/>
                <w:i/>
                <w:iCs/>
                <w:lang w:val="en-US"/>
              </w:rPr>
              <w:t>S. citellus</w:t>
            </w:r>
            <w:r w:rsidRPr="00FB43A2">
              <w:rPr>
                <w:rFonts w:ascii="Times New Roman" w:eastAsia="Calibri" w:hAnsi="Times New Roman"/>
                <w:lang w:val="en-US"/>
              </w:rPr>
              <w:t>)</w:t>
            </w:r>
            <w:r w:rsidRPr="00FB43A2">
              <w:rPr>
                <w:rFonts w:ascii="Times New Roman" w:eastAsia="Calibri" w:hAnsi="Times New Roman"/>
              </w:rPr>
              <w:t xml:space="preserve">, обилие на сляпо куче </w:t>
            </w:r>
            <w:r w:rsidRPr="00FB43A2">
              <w:rPr>
                <w:rFonts w:ascii="Times New Roman" w:eastAsia="Calibri" w:hAnsi="Times New Roman"/>
                <w:lang w:val="en-US"/>
              </w:rPr>
              <w:t>(</w:t>
            </w:r>
            <w:r w:rsidRPr="00FB43A2">
              <w:rPr>
                <w:rFonts w:ascii="Times New Roman" w:eastAsia="Calibri" w:hAnsi="Times New Roman"/>
                <w:i/>
                <w:iCs/>
                <w:lang w:val="en-US"/>
              </w:rPr>
              <w:t>N. leucodon</w:t>
            </w:r>
            <w:r w:rsidRPr="00FB43A2">
              <w:rPr>
                <w:rFonts w:ascii="Times New Roman" w:eastAsia="Calibri" w:hAnsi="Times New Roman"/>
                <w:lang w:val="en-US"/>
              </w:rPr>
              <w:t xml:space="preserve">) </w:t>
            </w:r>
            <w:r w:rsidRPr="00FB43A2">
              <w:rPr>
                <w:rFonts w:ascii="Times New Roman" w:eastAsia="Calibri" w:hAnsi="Times New Roman"/>
              </w:rPr>
              <w:t>и обикновена полевка</w:t>
            </w:r>
            <w:r w:rsidRPr="00FB43A2">
              <w:rPr>
                <w:rFonts w:ascii="Times New Roman" w:eastAsia="Calibri" w:hAnsi="Times New Roman"/>
                <w:lang w:val="en-US"/>
              </w:rPr>
              <w:t xml:space="preserve"> (</w:t>
            </w:r>
            <w:r w:rsidRPr="00FB43A2">
              <w:rPr>
                <w:rFonts w:ascii="Times New Roman" w:eastAsia="Calibri" w:hAnsi="Times New Roman"/>
                <w:i/>
                <w:iCs/>
                <w:lang w:val="en-US"/>
              </w:rPr>
              <w:t>M. arvalis</w:t>
            </w:r>
            <w:r w:rsidRPr="00FB43A2">
              <w:rPr>
                <w:rFonts w:ascii="Times New Roman" w:eastAsia="Calibri" w:hAnsi="Times New Roman"/>
                <w:lang w:val="en-US"/>
              </w:rPr>
              <w:t>)</w:t>
            </w:r>
            <w:r w:rsidRPr="00FB43A2">
              <w:rPr>
                <w:rFonts w:ascii="Times New Roman" w:eastAsia="Calibri" w:hAnsi="Times New Roman"/>
                <w:lang w:val="en-GB"/>
              </w:rPr>
              <w:t xml:space="preserve">, </w:t>
            </w:r>
            <w:r w:rsidRPr="00FB43A2">
              <w:rPr>
                <w:rFonts w:ascii="Times New Roman" w:eastAsia="Calibri" w:hAnsi="Times New Roman"/>
              </w:rPr>
              <w:t>брой находища на хомяци (</w:t>
            </w:r>
            <w:r w:rsidRPr="00FB43A2">
              <w:rPr>
                <w:rFonts w:ascii="Times New Roman" w:eastAsia="Calibri" w:hAnsi="Times New Roman"/>
                <w:i/>
                <w:iCs/>
              </w:rPr>
              <w:t>Mesocricetus newtoni</w:t>
            </w:r>
            <w:r w:rsidRPr="00FB43A2">
              <w:rPr>
                <w:rFonts w:ascii="Times New Roman" w:eastAsia="Calibri" w:hAnsi="Times New Roman"/>
              </w:rPr>
              <w:t xml:space="preserve">, </w:t>
            </w:r>
            <w:r w:rsidRPr="00FB43A2">
              <w:rPr>
                <w:rFonts w:ascii="Times New Roman" w:eastAsia="Calibri" w:hAnsi="Times New Roman"/>
                <w:i/>
                <w:iCs/>
              </w:rPr>
              <w:t>Cricetus cricetus</w:t>
            </w:r>
            <w:r w:rsidRPr="00FB43A2">
              <w:rPr>
                <w:rFonts w:ascii="Times New Roman" w:eastAsia="Calibri" w:hAnsi="Times New Roman"/>
              </w:rPr>
              <w:t xml:space="preserve">) </w:t>
            </w:r>
          </w:p>
        </w:tc>
        <w:tc>
          <w:tcPr>
            <w:tcW w:w="1417"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Присъствие на сляпото куче в минимум 9% от трансектите в пригодните местообитания;</w:t>
            </w:r>
            <w:r w:rsidRPr="00FB43A2">
              <w:rPr>
                <w:rFonts w:eastAsia="Calibri"/>
                <w:lang w:val="en-US"/>
              </w:rPr>
              <w:t xml:space="preserve"> </w:t>
            </w:r>
            <w:r w:rsidRPr="00FB43A2">
              <w:rPr>
                <w:rFonts w:ascii="Times New Roman" w:eastAsia="Calibri" w:hAnsi="Times New Roman"/>
              </w:rPr>
              <w:t xml:space="preserve">присъствие на полевка </w:t>
            </w:r>
            <w:r w:rsidRPr="00FB43A2">
              <w:rPr>
                <w:rFonts w:ascii="Times New Roman" w:eastAsia="Calibri" w:hAnsi="Times New Roman"/>
                <w:lang w:val="en-US"/>
              </w:rPr>
              <w:t>(</w:t>
            </w:r>
            <w:r w:rsidRPr="00FB43A2">
              <w:rPr>
                <w:rFonts w:ascii="Times New Roman" w:eastAsia="Calibri" w:hAnsi="Times New Roman"/>
                <w:i/>
                <w:iCs/>
                <w:lang w:val="en-US"/>
              </w:rPr>
              <w:t>Mirotus</w:t>
            </w:r>
            <w:r w:rsidRPr="00FB43A2">
              <w:rPr>
                <w:rFonts w:ascii="Times New Roman" w:eastAsia="Calibri" w:hAnsi="Times New Roman"/>
                <w:lang w:val="en-US"/>
              </w:rPr>
              <w:t xml:space="preserve"> sp.) </w:t>
            </w:r>
            <w:r w:rsidRPr="00FB43A2">
              <w:rPr>
                <w:rFonts w:ascii="Times New Roman" w:eastAsia="Calibri" w:hAnsi="Times New Roman"/>
              </w:rPr>
              <w:t>в минимум 70% от трансектите в пригодните местообитания;</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неизвестен брой находища </w:t>
            </w:r>
            <w:r w:rsidRPr="00FB43A2">
              <w:rPr>
                <w:rFonts w:ascii="Times New Roman" w:eastAsia="Calibri" w:hAnsi="Times New Roman"/>
              </w:rPr>
              <w:lastRenderedPageBreak/>
              <w:t>на хомяци</w:t>
            </w:r>
          </w:p>
          <w:p w:rsidR="00D70895" w:rsidRPr="00FB43A2" w:rsidRDefault="00D70895" w:rsidP="00D70895">
            <w:pPr>
              <w:spacing w:after="0" w:line="240" w:lineRule="auto"/>
              <w:jc w:val="both"/>
              <w:rPr>
                <w:rFonts w:ascii="Times New Roman" w:eastAsia="Calibri" w:hAnsi="Times New Roman"/>
                <w:strike/>
                <w:color w:val="0070C0"/>
              </w:rPr>
            </w:pPr>
          </w:p>
        </w:tc>
        <w:tc>
          <w:tcPr>
            <w:tcW w:w="3260"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lastRenderedPageBreak/>
              <w:t>Оптимална плячка за пъстрия пор в зоната е сляпото куче, но е с ниско облилие. Хранителната база е основно от субоптимална плячка. Присъствието на лалугера не е потвърдено. Необходими са допълнителни проучвания за събиране на актуални данни за броя находища на черногръдия хомяк. Поддържане или подобряване състоянието на локалната му популация в зависимост от данните.</w:t>
            </w:r>
          </w:p>
          <w:p w:rsidR="00D70895" w:rsidRPr="00FB43A2" w:rsidRDefault="00D70895" w:rsidP="00D70895">
            <w:pPr>
              <w:spacing w:after="0" w:line="240" w:lineRule="auto"/>
              <w:jc w:val="both"/>
              <w:rPr>
                <w:rFonts w:ascii="Times New Roman" w:eastAsia="Calibri" w:hAnsi="Times New Roman"/>
              </w:rPr>
            </w:pPr>
          </w:p>
        </w:tc>
        <w:tc>
          <w:tcPr>
            <w:tcW w:w="2835"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Опазване на тревните местообитания, обитавани от гризачите. Подобряване на състоянието им на местата, където се наблюдава влошаване на качеството им.</w:t>
            </w:r>
            <w:r w:rsidRPr="00FB43A2">
              <w:rPr>
                <w:rFonts w:eastAsia="Calibri"/>
              </w:rPr>
              <w:t xml:space="preserve"> </w:t>
            </w:r>
            <w:r w:rsidRPr="00FB43A2">
              <w:rPr>
                <w:rFonts w:ascii="Times New Roman" w:eastAsia="Calibri" w:hAnsi="Times New Roman"/>
              </w:rPr>
              <w:t>Да се установи броят на находищата на черногръдия хомяк с оглед</w:t>
            </w:r>
            <w:r w:rsidRPr="00FB43A2">
              <w:rPr>
                <w:rFonts w:eastAsia="Calibri"/>
              </w:rPr>
              <w:t xml:space="preserve"> </w:t>
            </w:r>
            <w:r w:rsidRPr="00FB43A2">
              <w:rPr>
                <w:rFonts w:ascii="Times New Roman" w:eastAsia="Calibri" w:hAnsi="Times New Roman"/>
              </w:rPr>
              <w:t>уточняване на целевата стойност на параметъра по този показател.</w:t>
            </w:r>
          </w:p>
          <w:p w:rsidR="00D70895" w:rsidRPr="00FB43A2" w:rsidRDefault="00D70895" w:rsidP="00D70895">
            <w:pPr>
              <w:spacing w:after="0" w:line="240" w:lineRule="auto"/>
              <w:jc w:val="both"/>
              <w:rPr>
                <w:rFonts w:ascii="Times New Roman" w:eastAsia="Calibri" w:hAnsi="Times New Roman"/>
                <w:color w:val="0070C0"/>
              </w:rPr>
            </w:pPr>
          </w:p>
        </w:tc>
      </w:tr>
      <w:tr w:rsidR="00D70895" w:rsidRPr="00FB43A2" w:rsidTr="00D70895">
        <w:tc>
          <w:tcPr>
            <w:tcW w:w="1418" w:type="dxa"/>
            <w:tcBorders>
              <w:top w:val="single" w:sz="4" w:space="0" w:color="auto"/>
              <w:left w:val="single" w:sz="4" w:space="0" w:color="auto"/>
              <w:bottom w:val="single" w:sz="4" w:space="0" w:color="auto"/>
              <w:right w:val="single" w:sz="4" w:space="0" w:color="auto"/>
            </w:tcBorders>
            <w:shd w:val="clear" w:color="auto" w:fill="auto"/>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lastRenderedPageBreak/>
              <w:t xml:space="preserve"> </w:t>
            </w:r>
            <w:bookmarkStart w:id="92" w:name="_Hlk84409799"/>
            <w:r w:rsidRPr="00FB43A2">
              <w:rPr>
                <w:rFonts w:ascii="Times New Roman" w:eastAsia="Calibri" w:hAnsi="Times New Roman"/>
              </w:rPr>
              <w:t xml:space="preserve">Състояние на местообитанията в находищата на оптималната плячка </w:t>
            </w:r>
            <w:r w:rsidRPr="00FB43A2">
              <w:rPr>
                <w:rFonts w:ascii="Times New Roman" w:eastAsia="Calibri" w:hAnsi="Times New Roman"/>
                <w:lang w:val="en-US"/>
              </w:rPr>
              <w:t>(</w:t>
            </w:r>
            <w:r w:rsidRPr="00FB43A2">
              <w:rPr>
                <w:rFonts w:ascii="Times New Roman" w:eastAsia="Calibri" w:hAnsi="Times New Roman"/>
              </w:rPr>
              <w:t>лалугера</w:t>
            </w:r>
            <w:r w:rsidRPr="00FB43A2">
              <w:rPr>
                <w:rFonts w:ascii="Times New Roman" w:eastAsia="Calibri" w:hAnsi="Times New Roman"/>
                <w:lang w:val="en-US"/>
              </w:rPr>
              <w:t>)</w:t>
            </w:r>
            <w:bookmarkEnd w:id="92"/>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rPr>
              <w:t>Височина на тревната растителност в местообитанието; отсъствие на сукцесионни процеси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Не по-малк</w:t>
            </w:r>
            <w:r w:rsidRPr="00FB43A2">
              <w:rPr>
                <w:rFonts w:ascii="Times New Roman" w:eastAsia="Calibri" w:hAnsi="Times New Roman"/>
              </w:rPr>
              <w:t>о</w:t>
            </w:r>
            <w:r w:rsidRPr="00FB43A2">
              <w:rPr>
                <w:rFonts w:ascii="Times New Roman" w:eastAsia="Calibri" w:hAnsi="Times New Roman"/>
                <w:lang w:val="en-US"/>
              </w:rPr>
              <w:t xml:space="preserve"> от 80% от</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затревената площ да</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бъде поддържана с</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височина до 15 см във</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всяко еднородно</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местообитание. При</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ливади може да е по-висока преди окосяване,</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но да няма забавяне на</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окосяването след</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узряване на тревата.</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Проективното покритие</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на разхвърляна храстова и</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дървесна растителност е не</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повече от 5% от площта на местообитанието</w:t>
            </w:r>
          </w:p>
        </w:tc>
        <w:tc>
          <w:tcPr>
            <w:tcW w:w="3260"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Този параметър е от значение за създаване на условия за възстановяване на лалугера като оптимална плячка в тревните местообитания в зоната.</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Целевата стойност се поддържа посредством паша и/или сенокос.</w:t>
            </w:r>
          </w:p>
        </w:tc>
        <w:tc>
          <w:tcPr>
            <w:tcW w:w="2835"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Създаване на условия за възстановяване на лалугера като оптималната плячка на пъстрия пор в зоната. </w:t>
            </w:r>
          </w:p>
          <w:p w:rsidR="00D70895" w:rsidRPr="00FB43A2" w:rsidRDefault="00D70895" w:rsidP="00D70895">
            <w:pPr>
              <w:spacing w:after="0" w:line="240" w:lineRule="auto"/>
              <w:jc w:val="both"/>
              <w:rPr>
                <w:rFonts w:ascii="Times New Roman" w:eastAsia="Calibri" w:hAnsi="Times New Roman"/>
                <w:color w:val="0070C0"/>
              </w:rPr>
            </w:pPr>
            <w:r w:rsidRPr="00FB43A2">
              <w:rPr>
                <w:rFonts w:ascii="Times New Roman" w:eastAsia="Calibri" w:hAnsi="Times New Roman"/>
              </w:rPr>
              <w:t xml:space="preserve">Интензивна паша в пасищата </w:t>
            </w:r>
            <w:r w:rsidRPr="00FB43A2">
              <w:rPr>
                <w:rFonts w:ascii="Times New Roman" w:eastAsia="Calibri" w:hAnsi="Times New Roman"/>
                <w:lang w:val="en-US"/>
              </w:rPr>
              <w:t>(</w:t>
            </w:r>
            <w:r w:rsidRPr="00FB43A2">
              <w:rPr>
                <w:rFonts w:ascii="Times New Roman" w:eastAsia="Calibri" w:hAnsi="Times New Roman"/>
              </w:rPr>
              <w:t>0,3-1,5 Жив Ед/ха</w:t>
            </w:r>
            <w:r w:rsidRPr="00FB43A2">
              <w:rPr>
                <w:rFonts w:ascii="Times New Roman" w:eastAsia="Calibri" w:hAnsi="Times New Roman"/>
                <w:lang w:val="en-US"/>
              </w:rPr>
              <w:t xml:space="preserve">) </w:t>
            </w:r>
            <w:r w:rsidRPr="00FB43A2">
              <w:rPr>
                <w:rFonts w:ascii="Times New Roman" w:eastAsia="Calibri" w:hAnsi="Times New Roman"/>
              </w:rPr>
              <w:t xml:space="preserve">и интензивна коситба в ливадите </w:t>
            </w:r>
            <w:r w:rsidRPr="00FB43A2">
              <w:rPr>
                <w:rFonts w:ascii="Times New Roman" w:eastAsia="Calibri" w:hAnsi="Times New Roman"/>
                <w:lang w:val="en-US"/>
              </w:rPr>
              <w:t>(</w:t>
            </w:r>
            <w:r w:rsidRPr="00FB43A2">
              <w:rPr>
                <w:rFonts w:ascii="Times New Roman" w:eastAsia="Calibri" w:hAnsi="Times New Roman"/>
              </w:rPr>
              <w:t>о</w:t>
            </w:r>
            <w:r w:rsidRPr="00FB43A2">
              <w:rPr>
                <w:rFonts w:ascii="Times New Roman" w:eastAsia="Calibri" w:hAnsi="Times New Roman"/>
                <w:lang w:val="en-US"/>
              </w:rPr>
              <w:t>косяване поне на 80% от</w:t>
            </w:r>
            <w:r w:rsidRPr="00FB43A2">
              <w:rPr>
                <w:rFonts w:ascii="Times New Roman" w:eastAsia="Calibri" w:hAnsi="Times New Roman"/>
              </w:rPr>
              <w:t xml:space="preserve"> </w:t>
            </w:r>
            <w:r w:rsidRPr="00FB43A2">
              <w:rPr>
                <w:rFonts w:ascii="Times New Roman" w:eastAsia="Calibri" w:hAnsi="Times New Roman"/>
                <w:lang w:val="en-US"/>
              </w:rPr>
              <w:t>всяко еднородно свързано местообитание всяка година един или два пъти според характеристиката на ливадата)</w:t>
            </w:r>
            <w:r w:rsidRPr="00FB43A2">
              <w:rPr>
                <w:rFonts w:ascii="Times New Roman" w:eastAsia="Calibri" w:hAnsi="Times New Roman"/>
              </w:rPr>
              <w:t xml:space="preserve">. </w:t>
            </w:r>
          </w:p>
        </w:tc>
      </w:tr>
      <w:tr w:rsidR="00D70895" w:rsidRPr="00FB43A2" w:rsidTr="00D70895">
        <w:tc>
          <w:tcPr>
            <w:tcW w:w="1418" w:type="dxa"/>
            <w:tcBorders>
              <w:top w:val="single" w:sz="4" w:space="0" w:color="auto"/>
              <w:left w:val="single" w:sz="4" w:space="0" w:color="auto"/>
              <w:bottom w:val="single" w:sz="4" w:space="0" w:color="auto"/>
              <w:right w:val="single" w:sz="4" w:space="0" w:color="auto"/>
            </w:tcBorders>
            <w:shd w:val="clear" w:color="auto" w:fill="auto"/>
          </w:tcPr>
          <w:p w:rsidR="00D70895" w:rsidRPr="00FB43A2" w:rsidRDefault="00D70895" w:rsidP="00D70895">
            <w:pPr>
              <w:spacing w:after="0" w:line="240" w:lineRule="auto"/>
              <w:jc w:val="both"/>
              <w:rPr>
                <w:rFonts w:ascii="Times New Roman" w:eastAsia="Calibri" w:hAnsi="Times New Roman"/>
              </w:rPr>
            </w:pPr>
            <w:bookmarkStart w:id="93" w:name="_Hlk84501671"/>
            <w:r w:rsidRPr="00FB43A2">
              <w:rPr>
                <w:rFonts w:ascii="Times New Roman" w:eastAsia="Calibri" w:hAnsi="Times New Roman"/>
              </w:rPr>
              <w:t>Използване на пестициди /вкл. родентициди/ в местообитанията на пъстрия пор</w:t>
            </w:r>
            <w:bookmarkEnd w:id="93"/>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rPr>
              <w:t xml:space="preserve">Не се ползват такива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Не се ползват такива в тревните местообитания и на разстояние 150 м от тях </w:t>
            </w:r>
          </w:p>
        </w:tc>
        <w:tc>
          <w:tcPr>
            <w:tcW w:w="3260"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Този параметър е свързан с контрол на дейностите в местата, където е най-вероятно да ловува пъстрият пор: </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 мерите, пасищата и ливадите в зоната, както и на разстояние 150 м от тях в съседни територии </w:t>
            </w:r>
            <w:r w:rsidRPr="00FB43A2">
              <w:rPr>
                <w:rFonts w:ascii="Times New Roman" w:eastAsia="Calibri" w:hAnsi="Times New Roman"/>
                <w:lang w:val="en-US"/>
              </w:rPr>
              <w:t>(</w:t>
            </w:r>
            <w:r w:rsidRPr="00FB43A2">
              <w:rPr>
                <w:rFonts w:ascii="Times New Roman" w:eastAsia="Calibri" w:hAnsi="Times New Roman"/>
              </w:rPr>
              <w:t>напр. обработваеми площи</w:t>
            </w:r>
            <w:r w:rsidRPr="00FB43A2">
              <w:rPr>
                <w:rFonts w:ascii="Times New Roman" w:eastAsia="Calibri" w:hAnsi="Times New Roman"/>
                <w:lang w:val="en-US"/>
              </w:rPr>
              <w:t>)</w:t>
            </w:r>
            <w:r w:rsidRPr="00FB43A2">
              <w:rPr>
                <w:rFonts w:ascii="Times New Roman" w:eastAsia="Calibri" w:hAnsi="Times New Roman"/>
              </w:rPr>
              <w:t xml:space="preserve">. Отнася се не само до родентицидите, които се използват за борба с гризачите, но и до всички пестициди, тъй като те могат да имат негативно действие върху преживяемостта </w:t>
            </w:r>
            <w:r w:rsidRPr="00FB43A2">
              <w:rPr>
                <w:rFonts w:ascii="Times New Roman" w:eastAsia="Calibri" w:hAnsi="Times New Roman"/>
              </w:rPr>
              <w:lastRenderedPageBreak/>
              <w:t>и размножаването на консументите в хранителните вериги.</w:t>
            </w:r>
          </w:p>
        </w:tc>
        <w:tc>
          <w:tcPr>
            <w:tcW w:w="2835"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lastRenderedPageBreak/>
              <w:t xml:space="preserve">Поддържане обилието на видовете гризачи, които представляват основна плячка на пъстрия пор. Недопускане на натравяне на индивиди при поглъщане на плячка. </w:t>
            </w:r>
          </w:p>
          <w:p w:rsidR="00D70895" w:rsidRPr="00FB43A2" w:rsidRDefault="00D70895" w:rsidP="00D70895">
            <w:pPr>
              <w:spacing w:after="0" w:line="240" w:lineRule="auto"/>
              <w:jc w:val="both"/>
              <w:rPr>
                <w:rFonts w:ascii="Times New Roman" w:eastAsia="Calibri" w:hAnsi="Times New Roman"/>
              </w:rPr>
            </w:pPr>
          </w:p>
        </w:tc>
      </w:tr>
    </w:tbl>
    <w:p w:rsidR="00D70895" w:rsidRPr="00D70895" w:rsidRDefault="00D70895" w:rsidP="00D70895">
      <w:pPr>
        <w:spacing w:after="0" w:line="240" w:lineRule="auto"/>
        <w:contextualSpacing/>
        <w:rPr>
          <w:rFonts w:ascii="Times New Roman" w:eastAsia="Calibri" w:hAnsi="Times New Roman"/>
          <w:color w:val="0070C0"/>
          <w:sz w:val="24"/>
          <w:szCs w:val="24"/>
          <w:lang w:val="en-US"/>
        </w:rPr>
      </w:pPr>
    </w:p>
    <w:p w:rsidR="00D70895" w:rsidRPr="00D70895" w:rsidRDefault="00D70895" w:rsidP="00D70895">
      <w:pPr>
        <w:suppressAutoHyphens/>
        <w:autoSpaceDN w:val="0"/>
        <w:spacing w:after="0" w:line="240" w:lineRule="auto"/>
        <w:jc w:val="both"/>
        <w:textAlignment w:val="baseline"/>
        <w:rPr>
          <w:rFonts w:ascii="Times New Roman" w:eastAsia="Calibri" w:hAnsi="Times New Roman"/>
          <w:sz w:val="24"/>
          <w:szCs w:val="24"/>
        </w:rPr>
      </w:pPr>
      <w:r w:rsidRPr="00D70895">
        <w:rPr>
          <w:rFonts w:ascii="Times New Roman" w:eastAsia="Calibri" w:hAnsi="Times New Roman"/>
          <w:b/>
          <w:bCs/>
          <w:sz w:val="24"/>
          <w:szCs w:val="24"/>
        </w:rPr>
        <w:t>7. Необходимост от актуализация на СФ на защитената зона</w:t>
      </w:r>
    </w:p>
    <w:p w:rsidR="00D70895" w:rsidRPr="00D70895" w:rsidRDefault="00D70895" w:rsidP="00D70895">
      <w:pPr>
        <w:suppressAutoHyphens/>
        <w:autoSpaceDN w:val="0"/>
        <w:spacing w:after="0" w:line="240" w:lineRule="auto"/>
        <w:ind w:firstLine="709"/>
        <w:jc w:val="both"/>
        <w:textAlignment w:val="baseline"/>
        <w:rPr>
          <w:rFonts w:ascii="Times New Roman" w:eastAsia="Calibri" w:hAnsi="Times New Roman"/>
          <w:sz w:val="24"/>
          <w:szCs w:val="24"/>
        </w:rPr>
      </w:pPr>
      <w:r w:rsidRPr="00D70895">
        <w:rPr>
          <w:rFonts w:ascii="Times New Roman" w:eastAsia="Calibri" w:hAnsi="Times New Roman"/>
          <w:sz w:val="24"/>
          <w:szCs w:val="24"/>
        </w:rPr>
        <w:t xml:space="preserve">Не се препоръчват промени в Стандартния формуляр на ЗЗ „Видбол“ по отношение на оценките за пъстрия пор поради липсата на сигурни актуални данни за вида на територията на зоната. В категория „Качество на данните“ е посочено, че те са недостатъчни, което отразява недостига на информация за този рядък и труден за регистриране вид. </w:t>
      </w:r>
    </w:p>
    <w:p w:rsidR="00D70895" w:rsidRPr="00D70895" w:rsidRDefault="00D70895" w:rsidP="00FB43A2">
      <w:pPr>
        <w:spacing w:before="120"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8. Цитирана литература</w:t>
      </w:r>
    </w:p>
    <w:p w:rsidR="00D70895" w:rsidRPr="00D70895" w:rsidRDefault="00D70895" w:rsidP="00D70895">
      <w:pPr>
        <w:spacing w:after="0" w:line="240" w:lineRule="auto"/>
        <w:ind w:left="709" w:hanging="709"/>
        <w:jc w:val="both"/>
        <w:rPr>
          <w:rFonts w:ascii="Times New Roman" w:eastAsia="Calibri" w:hAnsi="Times New Roman"/>
          <w:sz w:val="24"/>
          <w:szCs w:val="24"/>
          <w:lang w:val="en-US"/>
        </w:rPr>
      </w:pPr>
      <w:r w:rsidRPr="00D70895">
        <w:rPr>
          <w:rFonts w:ascii="Times New Roman" w:eastAsia="Calibri" w:hAnsi="Times New Roman"/>
          <w:sz w:val="24"/>
          <w:szCs w:val="24"/>
        </w:rPr>
        <w:t>Зидарова, С.</w:t>
      </w:r>
      <w:r w:rsidRPr="00D70895">
        <w:rPr>
          <w:rFonts w:ascii="Times New Roman" w:eastAsia="Calibri" w:hAnsi="Times New Roman"/>
          <w:sz w:val="24"/>
          <w:szCs w:val="24"/>
          <w:lang w:val="en-US"/>
        </w:rPr>
        <w:t xml:space="preserve"> 2013. Доклад за разпространение и оценка на ПС на целеви вид 26</w:t>
      </w:r>
      <w:r w:rsidRPr="00D70895">
        <w:rPr>
          <w:rFonts w:ascii="Times New Roman" w:eastAsia="Calibri" w:hAnsi="Times New Roman"/>
          <w:sz w:val="24"/>
          <w:szCs w:val="24"/>
        </w:rPr>
        <w:t>35</w:t>
      </w:r>
      <w:r w:rsidRPr="00D70895">
        <w:rPr>
          <w:rFonts w:ascii="Times New Roman" w:eastAsia="Calibri" w:hAnsi="Times New Roman"/>
          <w:sz w:val="24"/>
          <w:szCs w:val="24"/>
          <w:lang w:val="en-US"/>
        </w:rPr>
        <w:t xml:space="preserve">. </w:t>
      </w:r>
      <w:r w:rsidRPr="00D70895">
        <w:rPr>
          <w:rFonts w:ascii="Times New Roman" w:eastAsia="Calibri" w:hAnsi="Times New Roman"/>
          <w:sz w:val="24"/>
          <w:szCs w:val="24"/>
        </w:rPr>
        <w:t>Пъстър пор</w:t>
      </w:r>
      <w:r w:rsidRPr="00D70895">
        <w:rPr>
          <w:rFonts w:ascii="Times New Roman" w:eastAsia="Calibri" w:hAnsi="Times New Roman"/>
          <w:sz w:val="24"/>
          <w:szCs w:val="24"/>
          <w:lang w:val="en-US"/>
        </w:rPr>
        <w:t xml:space="preserve"> (</w:t>
      </w:r>
      <w:r w:rsidRPr="00D70895">
        <w:rPr>
          <w:rFonts w:ascii="Times New Roman" w:eastAsia="Calibri" w:hAnsi="Times New Roman"/>
          <w:i/>
          <w:iCs/>
          <w:sz w:val="24"/>
          <w:szCs w:val="24"/>
          <w:lang w:val="en-US"/>
        </w:rPr>
        <w:t>Vormela peregusna</w:t>
      </w:r>
      <w:r w:rsidRPr="00D70895">
        <w:rPr>
          <w:rFonts w:ascii="Times New Roman" w:eastAsia="Calibri" w:hAnsi="Times New Roman"/>
          <w:sz w:val="24"/>
          <w:szCs w:val="24"/>
          <w:lang w:val="en-US"/>
        </w:rPr>
        <w:t>) в ЗЗ BG0000</w:t>
      </w:r>
      <w:r w:rsidRPr="00D70895">
        <w:rPr>
          <w:rFonts w:ascii="Times New Roman" w:eastAsia="Calibri" w:hAnsi="Times New Roman"/>
          <w:sz w:val="24"/>
          <w:szCs w:val="24"/>
        </w:rPr>
        <w:t xml:space="preserve">498 </w:t>
      </w:r>
      <w:r w:rsidRPr="00D70895">
        <w:rPr>
          <w:rFonts w:ascii="Times New Roman" w:eastAsia="Calibri" w:hAnsi="Times New Roman"/>
          <w:sz w:val="24"/>
          <w:szCs w:val="24"/>
          <w:lang w:val="en-US"/>
        </w:rPr>
        <w:t>„</w:t>
      </w:r>
      <w:r w:rsidRPr="00D70895">
        <w:rPr>
          <w:rFonts w:ascii="Times New Roman" w:eastAsia="Calibri" w:hAnsi="Times New Roman"/>
          <w:sz w:val="24"/>
          <w:szCs w:val="24"/>
        </w:rPr>
        <w:t>Видбол</w:t>
      </w:r>
      <w:r w:rsidRPr="00D70895">
        <w:rPr>
          <w:rFonts w:ascii="Times New Roman" w:eastAsia="Calibri" w:hAnsi="Times New Roman"/>
          <w:sz w:val="24"/>
          <w:szCs w:val="24"/>
          <w:lang w:val="en-US"/>
        </w:rPr>
        <w:t>“</w:t>
      </w:r>
      <w:r w:rsidRPr="00D70895">
        <w:rPr>
          <w:rFonts w:ascii="Times New Roman" w:eastAsia="Calibri" w:hAnsi="Times New Roman"/>
          <w:sz w:val="24"/>
          <w:szCs w:val="24"/>
        </w:rPr>
        <w:t>.</w:t>
      </w:r>
      <w:r w:rsidRPr="00D70895">
        <w:rPr>
          <w:rFonts w:ascii="Times New Roman" w:eastAsia="Calibri" w:hAnsi="Times New Roman"/>
          <w:sz w:val="24"/>
          <w:szCs w:val="24"/>
          <w:lang w:val="en-US"/>
        </w:rPr>
        <w:t xml:space="preserve">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90" w:history="1">
        <w:r w:rsidRPr="00D70895">
          <w:rPr>
            <w:rFonts w:ascii="Times New Roman" w:eastAsia="Calibri" w:hAnsi="Times New Roman"/>
            <w:sz w:val="24"/>
            <w:szCs w:val="24"/>
            <w:u w:val="single"/>
            <w:lang w:val="en-US"/>
          </w:rPr>
          <w:t>http://natura2000.moew.government.bg/Home/Natura2000ProtectedSites</w:t>
        </w:r>
      </w:hyperlink>
    </w:p>
    <w:p w:rsidR="00D70895" w:rsidRPr="00D70895" w:rsidRDefault="00D70895" w:rsidP="00D70895">
      <w:pPr>
        <w:spacing w:after="0" w:line="240" w:lineRule="auto"/>
        <w:ind w:left="709" w:hanging="709"/>
        <w:jc w:val="both"/>
        <w:rPr>
          <w:rFonts w:ascii="Times New Roman" w:eastAsia="Calibri" w:hAnsi="Times New Roman"/>
          <w:sz w:val="24"/>
          <w:szCs w:val="24"/>
          <w:u w:val="single"/>
        </w:rPr>
      </w:pPr>
      <w:r w:rsidRPr="00D70895">
        <w:rPr>
          <w:rFonts w:ascii="Times New Roman" w:eastAsia="Calibri" w:hAnsi="Times New Roman"/>
          <w:sz w:val="24"/>
          <w:szCs w:val="24"/>
        </w:rPr>
        <w:t xml:space="preserve">Зидарова, С. Попов, В. </w:t>
      </w:r>
      <w:r w:rsidRPr="00D70895">
        <w:rPr>
          <w:rFonts w:ascii="Times New Roman" w:eastAsia="Calibri" w:hAnsi="Times New Roman"/>
          <w:sz w:val="24"/>
          <w:szCs w:val="24"/>
          <w:lang w:val="en-US"/>
        </w:rPr>
        <w:t>(</w:t>
      </w:r>
      <w:r w:rsidRPr="00D70895">
        <w:rPr>
          <w:rFonts w:ascii="Times New Roman" w:eastAsia="Calibri" w:hAnsi="Times New Roman"/>
          <w:sz w:val="24"/>
          <w:szCs w:val="24"/>
        </w:rPr>
        <w:t>2013</w:t>
      </w:r>
      <w:r w:rsidRPr="00D70895">
        <w:rPr>
          <w:rFonts w:ascii="Times New Roman" w:eastAsia="Calibri" w:hAnsi="Times New Roman"/>
          <w:sz w:val="24"/>
          <w:szCs w:val="24"/>
          <w:lang w:val="en-US"/>
        </w:rPr>
        <w:t>)</w:t>
      </w:r>
      <w:r w:rsidRPr="00D70895">
        <w:rPr>
          <w:rFonts w:ascii="Times New Roman" w:eastAsia="Calibri" w:hAnsi="Times New Roman"/>
          <w:sz w:val="24"/>
          <w:szCs w:val="24"/>
        </w:rPr>
        <w:t>. Общ доклад за целеви вид: 2635. Пъстър пор (</w:t>
      </w:r>
      <w:r w:rsidRPr="00D70895">
        <w:rPr>
          <w:rFonts w:ascii="Times New Roman" w:eastAsia="Calibri" w:hAnsi="Times New Roman"/>
          <w:i/>
          <w:iCs/>
          <w:sz w:val="24"/>
          <w:szCs w:val="24"/>
        </w:rPr>
        <w:t>Vormela peregusna</w:t>
      </w:r>
      <w:r w:rsidRPr="00D70895">
        <w:rPr>
          <w:rFonts w:ascii="Times New Roman" w:eastAsia="Calibri" w:hAnsi="Times New Roman"/>
          <w:sz w:val="24"/>
          <w:szCs w:val="24"/>
        </w:rPr>
        <w:t>).</w:t>
      </w:r>
      <w:hyperlink r:id="rId191" w:history="1">
        <w:r w:rsidRPr="00D70895">
          <w:rPr>
            <w:rFonts w:ascii="Times New Roman" w:eastAsia="Calibri" w:hAnsi="Times New Roman"/>
            <w:sz w:val="24"/>
            <w:szCs w:val="24"/>
            <w:u w:val="single"/>
          </w:rPr>
          <w:t>http://natura2000.moew.government.bg/Home/Reports?reportType=Mammals</w:t>
        </w:r>
      </w:hyperlink>
    </w:p>
    <w:p w:rsidR="00D70895" w:rsidRPr="00D70895" w:rsidRDefault="00D70895" w:rsidP="00D70895">
      <w:pPr>
        <w:spacing w:after="0" w:line="240" w:lineRule="auto"/>
        <w:ind w:left="709" w:hanging="709"/>
        <w:jc w:val="both"/>
        <w:rPr>
          <w:rFonts w:ascii="Times New Roman" w:eastAsia="Calibri" w:hAnsi="Times New Roman"/>
          <w:sz w:val="24"/>
          <w:szCs w:val="24"/>
        </w:rPr>
      </w:pPr>
      <w:r w:rsidRPr="00D70895">
        <w:rPr>
          <w:rFonts w:ascii="Times New Roman" w:eastAsia="Calibri" w:hAnsi="Times New Roman"/>
          <w:sz w:val="24"/>
          <w:szCs w:val="24"/>
        </w:rPr>
        <w:t xml:space="preserve">Спасов, Н. </w:t>
      </w:r>
      <w:r w:rsidRPr="00D70895">
        <w:rPr>
          <w:rFonts w:ascii="Times New Roman" w:eastAsia="Calibri" w:hAnsi="Times New Roman"/>
          <w:sz w:val="24"/>
          <w:szCs w:val="24"/>
          <w:lang w:val="en-US"/>
        </w:rPr>
        <w:t>(</w:t>
      </w:r>
      <w:r w:rsidRPr="00D70895">
        <w:rPr>
          <w:rFonts w:ascii="Times New Roman" w:eastAsia="Calibri" w:hAnsi="Times New Roman"/>
          <w:sz w:val="24"/>
          <w:szCs w:val="24"/>
        </w:rPr>
        <w:t>2007</w:t>
      </w:r>
      <w:r w:rsidRPr="00D70895">
        <w:rPr>
          <w:rFonts w:ascii="Times New Roman" w:eastAsia="Calibri" w:hAnsi="Times New Roman"/>
          <w:sz w:val="24"/>
          <w:szCs w:val="24"/>
          <w:lang w:val="en-US"/>
        </w:rPr>
        <w:t>)</w:t>
      </w:r>
      <w:r w:rsidRPr="00D70895">
        <w:rPr>
          <w:rFonts w:ascii="Times New Roman" w:eastAsia="Calibri" w:hAnsi="Times New Roman"/>
          <w:sz w:val="24"/>
          <w:szCs w:val="24"/>
        </w:rPr>
        <w:t>. Пъстър пор (</w:t>
      </w:r>
      <w:r w:rsidRPr="00D70895">
        <w:rPr>
          <w:rFonts w:ascii="Times New Roman" w:eastAsia="Calibri" w:hAnsi="Times New Roman"/>
          <w:i/>
          <w:iCs/>
          <w:sz w:val="24"/>
          <w:szCs w:val="24"/>
          <w:lang w:val="en-US"/>
        </w:rPr>
        <w:t>Vormela peregusna</w:t>
      </w:r>
      <w:r w:rsidRPr="00D70895">
        <w:rPr>
          <w:rFonts w:ascii="Times New Roman" w:eastAsia="Calibri" w:hAnsi="Times New Roman"/>
          <w:sz w:val="24"/>
          <w:szCs w:val="24"/>
        </w:rPr>
        <w:t xml:space="preserve">). В: Попов, В., Спасов, Н., Иванова, Т., Михова, Б. и Георгиев, К. </w:t>
      </w:r>
      <w:r w:rsidRPr="00D70895">
        <w:rPr>
          <w:rFonts w:ascii="Times New Roman" w:eastAsia="Calibri" w:hAnsi="Times New Roman"/>
          <w:sz w:val="24"/>
          <w:szCs w:val="24"/>
          <w:lang w:val="en-US"/>
        </w:rPr>
        <w:t>(</w:t>
      </w:r>
      <w:r w:rsidRPr="00D70895">
        <w:rPr>
          <w:rFonts w:ascii="Times New Roman" w:eastAsia="Calibri" w:hAnsi="Times New Roman"/>
          <w:sz w:val="24"/>
          <w:szCs w:val="24"/>
        </w:rPr>
        <w:t>ред.</w:t>
      </w:r>
      <w:r w:rsidRPr="00D70895">
        <w:rPr>
          <w:rFonts w:ascii="Times New Roman" w:eastAsia="Calibri" w:hAnsi="Times New Roman"/>
          <w:sz w:val="24"/>
          <w:szCs w:val="24"/>
          <w:lang w:val="en-US"/>
        </w:rPr>
        <w:t>)</w:t>
      </w:r>
      <w:r w:rsidRPr="00D70895">
        <w:rPr>
          <w:rFonts w:ascii="Times New Roman" w:eastAsia="Calibri" w:hAnsi="Times New Roman"/>
          <w:sz w:val="24"/>
          <w:szCs w:val="24"/>
        </w:rPr>
        <w:t>: Бозайниците, важни за опазване в България. Изд. Dutch Mammal Society VZZ, Arnhem, The Netherlands</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270-273.</w:t>
      </w:r>
    </w:p>
    <w:p w:rsidR="00D70895" w:rsidRPr="00D70895" w:rsidRDefault="00D70895" w:rsidP="00D70895">
      <w:pPr>
        <w:spacing w:after="0" w:line="240" w:lineRule="auto"/>
        <w:ind w:left="709" w:hanging="709"/>
        <w:jc w:val="both"/>
        <w:rPr>
          <w:rFonts w:ascii="Times New Roman" w:eastAsia="Calibri" w:hAnsi="Times New Roman"/>
          <w:sz w:val="24"/>
          <w:szCs w:val="24"/>
        </w:rPr>
      </w:pPr>
      <w:bookmarkStart w:id="94" w:name="_Hlk87345908"/>
      <w:r w:rsidRPr="00D70895">
        <w:rPr>
          <w:rFonts w:ascii="Times New Roman" w:eastAsia="Calibri" w:hAnsi="Times New Roman"/>
          <w:sz w:val="24"/>
          <w:szCs w:val="24"/>
        </w:rPr>
        <w:t xml:space="preserve">Спасов, Н., Спиридонов, Ж. (2011). </w:t>
      </w:r>
      <w:bookmarkEnd w:id="94"/>
      <w:r w:rsidRPr="00D70895">
        <w:rPr>
          <w:rFonts w:ascii="Times New Roman" w:eastAsia="Calibri" w:hAnsi="Times New Roman"/>
          <w:sz w:val="24"/>
          <w:szCs w:val="24"/>
        </w:rPr>
        <w:t>Пъстър пор (</w:t>
      </w:r>
      <w:r w:rsidRPr="00D70895">
        <w:rPr>
          <w:rFonts w:ascii="Times New Roman" w:eastAsia="Calibri" w:hAnsi="Times New Roman"/>
          <w:i/>
          <w:iCs/>
          <w:sz w:val="24"/>
          <w:szCs w:val="24"/>
        </w:rPr>
        <w:t>Vormela peregusna</w:t>
      </w:r>
      <w:r w:rsidRPr="00D70895">
        <w:rPr>
          <w:rFonts w:ascii="Times New Roman" w:eastAsia="Calibri" w:hAnsi="Times New Roman"/>
          <w:sz w:val="24"/>
          <w:szCs w:val="24"/>
        </w:rPr>
        <w:t xml:space="preserve"> Guldenstaedt, 1770). В: Големански V (ред.) Червена книга на България. Том 2. Животни. БАН и МОСВ. София</w:t>
      </w:r>
    </w:p>
    <w:p w:rsidR="00D70895" w:rsidRPr="00D70895" w:rsidDel="0028265B" w:rsidRDefault="00D70895" w:rsidP="00D70895">
      <w:pPr>
        <w:spacing w:after="0" w:line="240" w:lineRule="auto"/>
        <w:ind w:left="709" w:hanging="709"/>
        <w:rPr>
          <w:rFonts w:ascii="Times New Roman" w:eastAsia="Calibri" w:hAnsi="Times New Roman"/>
          <w:sz w:val="24"/>
          <w:szCs w:val="24"/>
        </w:rPr>
      </w:pPr>
      <w:r w:rsidRPr="00D70895">
        <w:rPr>
          <w:rFonts w:ascii="Times New Roman" w:eastAsia="Calibri" w:hAnsi="Times New Roman"/>
          <w:sz w:val="24"/>
          <w:szCs w:val="24"/>
          <w:lang w:val="en-GB"/>
        </w:rPr>
        <w:t>Mitchell-Jones, A.</w:t>
      </w:r>
      <w:r w:rsidRPr="00D70895">
        <w:rPr>
          <w:rFonts w:ascii="Times New Roman" w:eastAsia="Calibri" w:hAnsi="Times New Roman"/>
          <w:sz w:val="24"/>
          <w:szCs w:val="24"/>
        </w:rPr>
        <w:t xml:space="preserve"> </w:t>
      </w:r>
      <w:r w:rsidRPr="00D70895">
        <w:rPr>
          <w:rFonts w:ascii="Times New Roman" w:eastAsia="Calibri" w:hAnsi="Times New Roman"/>
          <w:sz w:val="24"/>
          <w:szCs w:val="24"/>
          <w:lang w:val="en-GB"/>
        </w:rPr>
        <w:t xml:space="preserve">J., Amori, G., Bogdanowicz, W., Krystufek, B., Reijnders, P.J.H., Spitzenberger, F., Stubbe, M., Thissen, J.B.M., Vohralik, V., Zima, J. </w:t>
      </w:r>
      <w:r w:rsidRPr="00D70895">
        <w:rPr>
          <w:rFonts w:ascii="Times New Roman" w:eastAsia="Calibri" w:hAnsi="Times New Roman"/>
          <w:sz w:val="24"/>
          <w:szCs w:val="24"/>
          <w:lang w:val="en-US"/>
        </w:rPr>
        <w:t>(</w:t>
      </w:r>
      <w:r w:rsidRPr="00D70895">
        <w:rPr>
          <w:rFonts w:ascii="Times New Roman" w:eastAsia="Calibri" w:hAnsi="Times New Roman"/>
          <w:sz w:val="24"/>
          <w:szCs w:val="24"/>
          <w:lang w:val="en-GB"/>
        </w:rPr>
        <w:t xml:space="preserve">1999). The atlas of European mammals. Poyser London: 38-39. </w:t>
      </w:r>
    </w:p>
    <w:p w:rsidR="00D70895" w:rsidRPr="00D70895" w:rsidRDefault="00D70895" w:rsidP="00D70895">
      <w:pPr>
        <w:spacing w:after="0" w:line="240" w:lineRule="auto"/>
        <w:ind w:left="709" w:hanging="709"/>
        <w:rPr>
          <w:rFonts w:ascii="Times New Roman" w:eastAsia="Calibri" w:hAnsi="Times New Roman"/>
          <w:sz w:val="24"/>
          <w:szCs w:val="24"/>
          <w:lang w:val="en-US"/>
        </w:rPr>
      </w:pPr>
      <w:bookmarkStart w:id="95" w:name="_Hlk57198342"/>
      <w:r w:rsidRPr="00D70895">
        <w:rPr>
          <w:rFonts w:ascii="Times New Roman" w:eastAsia="Calibri" w:hAnsi="Times New Roman"/>
          <w:sz w:val="24"/>
          <w:szCs w:val="24"/>
          <w:lang w:val="en-US"/>
        </w:rPr>
        <w:t>Spassov</w:t>
      </w:r>
      <w:bookmarkEnd w:id="95"/>
      <w:r w:rsidRPr="00D70895">
        <w:rPr>
          <w:rFonts w:ascii="Times New Roman" w:eastAsia="Calibri" w:hAnsi="Times New Roman"/>
          <w:sz w:val="24"/>
          <w:szCs w:val="24"/>
          <w:lang w:val="en-US"/>
        </w:rPr>
        <w:t>, N., Georgiev, K., Ivanova, N., Ivanov, V. (2002). Study of the status of marbled polecat (</w:t>
      </w:r>
      <w:r w:rsidRPr="00D70895">
        <w:rPr>
          <w:rFonts w:ascii="Times New Roman" w:eastAsia="Calibri" w:hAnsi="Times New Roman"/>
          <w:i/>
          <w:iCs/>
          <w:sz w:val="24"/>
          <w:szCs w:val="24"/>
          <w:lang w:val="en-US"/>
        </w:rPr>
        <w:t>Vormela peregusna peregusna</w:t>
      </w:r>
      <w:r w:rsidRPr="00D70895">
        <w:rPr>
          <w:rFonts w:ascii="Times New Roman" w:eastAsia="Calibri" w:hAnsi="Times New Roman"/>
          <w:sz w:val="24"/>
          <w:szCs w:val="24"/>
          <w:lang w:val="en-US"/>
        </w:rPr>
        <w:t xml:space="preserve"> Guld.) in Western and North-Eastern Bulgaria with data on the status of its potential main prey species and competitors. Historia naturalis bulgarica, 14: 123-140.</w:t>
      </w:r>
    </w:p>
    <w:p w:rsidR="00D70895" w:rsidRPr="00D70895" w:rsidRDefault="00D70895" w:rsidP="00D70895">
      <w:pPr>
        <w:spacing w:after="0" w:line="240" w:lineRule="auto"/>
        <w:contextualSpacing/>
        <w:rPr>
          <w:rFonts w:ascii="Times New Roman" w:eastAsia="Calibri" w:hAnsi="Times New Roman"/>
          <w:sz w:val="24"/>
          <w:szCs w:val="24"/>
          <w:lang w:val="en-US"/>
        </w:rPr>
      </w:pPr>
    </w:p>
    <w:p w:rsidR="00D70895" w:rsidRPr="00D70895" w:rsidRDefault="00D70895" w:rsidP="00D70895">
      <w:pPr>
        <w:spacing w:before="240" w:after="160" w:line="360" w:lineRule="auto"/>
        <w:ind w:left="709" w:hanging="709"/>
        <w:jc w:val="both"/>
        <w:rPr>
          <w:rFonts w:ascii="Times New Roman" w:eastAsia="Calibri" w:hAnsi="Times New Roman"/>
          <w:sz w:val="24"/>
          <w:szCs w:val="24"/>
        </w:rPr>
      </w:pPr>
      <w:r w:rsidRPr="00D70895">
        <w:rPr>
          <w:rFonts w:ascii="Times New Roman" w:eastAsia="Calibri" w:hAnsi="Times New Roman"/>
          <w:i/>
          <w:iCs/>
          <w:sz w:val="24"/>
          <w:szCs w:val="24"/>
        </w:rPr>
        <w:t>Автор</w:t>
      </w:r>
      <w:r w:rsidRPr="00D70895">
        <w:rPr>
          <w:rFonts w:ascii="Times New Roman" w:eastAsia="Calibri" w:hAnsi="Times New Roman"/>
          <w:sz w:val="24"/>
          <w:szCs w:val="24"/>
        </w:rPr>
        <w:t>: Сирма Зидарова</w:t>
      </w:r>
    </w:p>
    <w:p w:rsidR="00D70895" w:rsidRPr="002622A5" w:rsidRDefault="00D70895" w:rsidP="00CB7FF5">
      <w:pPr>
        <w:rPr>
          <w:rFonts w:ascii="Times New Roman" w:hAnsi="Times New Roman"/>
          <w:color w:val="1F497D" w:themeColor="text2"/>
          <w:sz w:val="28"/>
          <w:szCs w:val="28"/>
        </w:rPr>
      </w:pPr>
    </w:p>
    <w:sectPr w:rsidR="00D70895" w:rsidRPr="002622A5">
      <w:footerReference w:type="default" r:id="rId1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C5" w:rsidRDefault="005A4BC5" w:rsidP="002A6E69">
      <w:pPr>
        <w:spacing w:after="0" w:line="240" w:lineRule="auto"/>
      </w:pPr>
      <w:r>
        <w:separator/>
      </w:r>
    </w:p>
  </w:endnote>
  <w:endnote w:type="continuationSeparator" w:id="0">
    <w:p w:rsidR="005A4BC5" w:rsidRDefault="005A4BC5" w:rsidP="002A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TimeML-Roman">
    <w:altName w:val="Arial Unicode MS"/>
    <w:panose1 w:val="00000000000000000000"/>
    <w:charset w:val="80"/>
    <w:family w:val="roman"/>
    <w:notTrueType/>
    <w:pitch w:val="default"/>
    <w:sig w:usb0="00000201" w:usb1="08070000" w:usb2="00000010" w:usb3="00000000" w:csb0="00020004" w:csb1="00000000"/>
  </w:font>
  <w:font w:name="Lato-Regular">
    <w:altName w:val="MS Gothic"/>
    <w:panose1 w:val="00000000000000000000"/>
    <w:charset w:val="80"/>
    <w:family w:val="auto"/>
    <w:notTrueType/>
    <w:pitch w:val="default"/>
    <w:sig w:usb0="00000003"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26812"/>
      <w:docPartObj>
        <w:docPartGallery w:val="Page Numbers (Bottom of Page)"/>
        <w:docPartUnique/>
      </w:docPartObj>
    </w:sdtPr>
    <w:sdtEndPr>
      <w:rPr>
        <w:noProof/>
      </w:rPr>
    </w:sdtEndPr>
    <w:sdtContent>
      <w:p w:rsidR="00DE5D2D" w:rsidRDefault="00DE5D2D">
        <w:pPr>
          <w:pStyle w:val="Footer"/>
          <w:jc w:val="right"/>
        </w:pPr>
        <w:r>
          <w:fldChar w:fldCharType="begin"/>
        </w:r>
        <w:r>
          <w:instrText xml:space="preserve"> PAGE   \* MERGEFORMAT </w:instrText>
        </w:r>
        <w:r>
          <w:fldChar w:fldCharType="separate"/>
        </w:r>
        <w:r w:rsidR="000B76AC">
          <w:rPr>
            <w:noProof/>
          </w:rPr>
          <w:t>1</w:t>
        </w:r>
        <w:r>
          <w:rPr>
            <w:noProof/>
          </w:rPr>
          <w:fldChar w:fldCharType="end"/>
        </w:r>
      </w:p>
    </w:sdtContent>
  </w:sdt>
  <w:p w:rsidR="00DE5D2D" w:rsidRDefault="00DE5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C5" w:rsidRDefault="005A4BC5" w:rsidP="002A6E69">
      <w:pPr>
        <w:spacing w:after="0" w:line="240" w:lineRule="auto"/>
      </w:pPr>
      <w:r>
        <w:separator/>
      </w:r>
    </w:p>
  </w:footnote>
  <w:footnote w:type="continuationSeparator" w:id="0">
    <w:p w:rsidR="005A4BC5" w:rsidRDefault="005A4BC5" w:rsidP="002A6E69">
      <w:pPr>
        <w:spacing w:after="0" w:line="240" w:lineRule="auto"/>
      </w:pPr>
      <w:r>
        <w:continuationSeparator/>
      </w:r>
    </w:p>
  </w:footnote>
  <w:footnote w:id="1">
    <w:p w:rsidR="00DE5D2D" w:rsidRDefault="00DE5D2D" w:rsidP="005D19D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DE5D2D" w:rsidRDefault="00DE5D2D" w:rsidP="005D19D8">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DE5D2D" w:rsidRDefault="00DE5D2D" w:rsidP="005D19D8">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 w:id="4">
    <w:p w:rsidR="00DE5D2D" w:rsidRDefault="00DE5D2D" w:rsidP="005D19D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http://bbf.biodiversity.bg/document-190</w:t>
        </w:r>
      </w:hyperlink>
      <w:r>
        <w:rPr>
          <w:rFonts w:ascii="Times New Roman" w:hAnsi="Times New Roman"/>
        </w:rPr>
        <w:t xml:space="preserve"> </w:t>
      </w:r>
    </w:p>
  </w:footnote>
  <w:footnote w:id="5">
    <w:p w:rsidR="00DE5D2D" w:rsidRDefault="00DE5D2D" w:rsidP="005D19D8">
      <w:pPr>
        <w:pStyle w:val="FootnoteText"/>
      </w:pPr>
      <w:r>
        <w:rPr>
          <w:rStyle w:val="FootnoteReference"/>
          <w:rFonts w:eastAsia="MS Mincho"/>
        </w:rPr>
        <w:footnoteRef/>
      </w:r>
      <w:r>
        <w:t xml:space="preserve"> </w:t>
      </w:r>
      <w:hyperlink r:id="rId5"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6">
    <w:p w:rsidR="00DE5D2D" w:rsidRDefault="00DE5D2D" w:rsidP="005D19D8">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6"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 w:id="7">
    <w:p w:rsidR="00DE5D2D" w:rsidRDefault="00DE5D2D" w:rsidP="005D19D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rPr>
          <w:t>http://bbf.biodiversity.bg/document-190</w:t>
        </w:r>
      </w:hyperlink>
      <w:r>
        <w:rPr>
          <w:rFonts w:ascii="Times New Roman" w:hAnsi="Times New Roman"/>
        </w:rPr>
        <w:t xml:space="preserve"> </w:t>
      </w:r>
    </w:p>
  </w:footnote>
  <w:footnote w:id="8">
    <w:p w:rsidR="00DE5D2D" w:rsidRDefault="00DE5D2D" w:rsidP="005D19D8">
      <w:pPr>
        <w:pStyle w:val="FootnoteText"/>
      </w:pPr>
      <w:r>
        <w:rPr>
          <w:rStyle w:val="FootnoteReference"/>
          <w:rFonts w:eastAsia="MS Mincho"/>
        </w:rPr>
        <w:footnoteRef/>
      </w:r>
      <w:r>
        <w:t xml:space="preserve"> </w:t>
      </w:r>
      <w:hyperlink r:id="rId8"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9">
    <w:p w:rsidR="00DE5D2D" w:rsidRDefault="00DE5D2D" w:rsidP="005D19D8">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9"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 w:id="10">
    <w:p w:rsidR="00DE5D2D" w:rsidRDefault="00DE5D2D" w:rsidP="005D19D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0" w:history="1">
        <w:r>
          <w:rPr>
            <w:rStyle w:val="Hyperlink"/>
            <w:rFonts w:ascii="Times New Roman" w:hAnsi="Times New Roman"/>
          </w:rPr>
          <w:t>http://bbf.biodiversity.bg/document-190</w:t>
        </w:r>
      </w:hyperlink>
      <w:r>
        <w:rPr>
          <w:rFonts w:ascii="Times New Roman" w:hAnsi="Times New Roman"/>
        </w:rPr>
        <w:t xml:space="preserve"> </w:t>
      </w:r>
    </w:p>
  </w:footnote>
  <w:footnote w:id="11">
    <w:p w:rsidR="00DE5D2D" w:rsidRDefault="00DE5D2D" w:rsidP="005D19D8">
      <w:pPr>
        <w:pStyle w:val="FootnoteText"/>
      </w:pPr>
      <w:r>
        <w:rPr>
          <w:rStyle w:val="FootnoteReference"/>
          <w:rFonts w:eastAsia="MS Mincho"/>
        </w:rPr>
        <w:footnoteRef/>
      </w:r>
      <w:r>
        <w:t xml:space="preserve"> </w:t>
      </w:r>
      <w:hyperlink r:id="rId11"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12">
    <w:p w:rsidR="00DE5D2D" w:rsidRDefault="00DE5D2D" w:rsidP="005D19D8">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12"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05949"/>
    <w:multiLevelType w:val="hybridMultilevel"/>
    <w:tmpl w:val="9B824C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EED1FDB"/>
    <w:multiLevelType w:val="hybridMultilevel"/>
    <w:tmpl w:val="8C0AC95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FDB4AB2"/>
    <w:multiLevelType w:val="multilevel"/>
    <w:tmpl w:val="B0BA5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A8C460A"/>
    <w:multiLevelType w:val="hybridMultilevel"/>
    <w:tmpl w:val="40F4322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3477D9"/>
    <w:multiLevelType w:val="multilevel"/>
    <w:tmpl w:val="0E02C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DA874DB"/>
    <w:multiLevelType w:val="hybridMultilevel"/>
    <w:tmpl w:val="7690E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8"/>
  </w:num>
  <w:num w:numId="5">
    <w:abstractNumId w:val="10"/>
  </w:num>
  <w:num w:numId="6">
    <w:abstractNumId w:val="12"/>
  </w:num>
  <w:num w:numId="7">
    <w:abstractNumId w:val="6"/>
  </w:num>
  <w:num w:numId="8">
    <w:abstractNumId w:val="3"/>
  </w:num>
  <w:num w:numId="9">
    <w:abstractNumId w:val="5"/>
  </w:num>
  <w:num w:numId="10">
    <w:abstractNumId w:val="9"/>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271AB"/>
    <w:rsid w:val="000B5276"/>
    <w:rsid w:val="000B76AC"/>
    <w:rsid w:val="000C510E"/>
    <w:rsid w:val="000D570F"/>
    <w:rsid w:val="00126EE0"/>
    <w:rsid w:val="00145621"/>
    <w:rsid w:val="00151D26"/>
    <w:rsid w:val="001A381A"/>
    <w:rsid w:val="001A69A8"/>
    <w:rsid w:val="001D450A"/>
    <w:rsid w:val="002622A5"/>
    <w:rsid w:val="002A6E69"/>
    <w:rsid w:val="00412120"/>
    <w:rsid w:val="00465FF1"/>
    <w:rsid w:val="00497AC6"/>
    <w:rsid w:val="004B43E2"/>
    <w:rsid w:val="004F47D2"/>
    <w:rsid w:val="0059557F"/>
    <w:rsid w:val="005A27BC"/>
    <w:rsid w:val="005A4BC5"/>
    <w:rsid w:val="005C635C"/>
    <w:rsid w:val="005D19D8"/>
    <w:rsid w:val="005D54D2"/>
    <w:rsid w:val="005D7F0C"/>
    <w:rsid w:val="00614FA2"/>
    <w:rsid w:val="0063301A"/>
    <w:rsid w:val="00637A96"/>
    <w:rsid w:val="0067162B"/>
    <w:rsid w:val="00724674"/>
    <w:rsid w:val="00781722"/>
    <w:rsid w:val="00786071"/>
    <w:rsid w:val="00830DB6"/>
    <w:rsid w:val="00862C41"/>
    <w:rsid w:val="008B6197"/>
    <w:rsid w:val="00907676"/>
    <w:rsid w:val="009B295F"/>
    <w:rsid w:val="009D2AC3"/>
    <w:rsid w:val="009D5DDB"/>
    <w:rsid w:val="009E164D"/>
    <w:rsid w:val="009F25ED"/>
    <w:rsid w:val="00A76D60"/>
    <w:rsid w:val="00AF2067"/>
    <w:rsid w:val="00B41A46"/>
    <w:rsid w:val="00B75CCD"/>
    <w:rsid w:val="00BD621B"/>
    <w:rsid w:val="00BE691C"/>
    <w:rsid w:val="00C702CE"/>
    <w:rsid w:val="00C71AE8"/>
    <w:rsid w:val="00CB7FF5"/>
    <w:rsid w:val="00D01608"/>
    <w:rsid w:val="00D0219D"/>
    <w:rsid w:val="00D26279"/>
    <w:rsid w:val="00D70895"/>
    <w:rsid w:val="00D76261"/>
    <w:rsid w:val="00DC0708"/>
    <w:rsid w:val="00DE0B37"/>
    <w:rsid w:val="00DE5D2D"/>
    <w:rsid w:val="00E009F9"/>
    <w:rsid w:val="00E7011C"/>
    <w:rsid w:val="00EB51BD"/>
    <w:rsid w:val="00ED3B65"/>
    <w:rsid w:val="00F25814"/>
    <w:rsid w:val="00F75FA1"/>
    <w:rsid w:val="00FB43A2"/>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E0"/>
    <w:rPr>
      <w:rFonts w:ascii="Calibri" w:eastAsia="Times New Roman" w:hAnsi="Calibri" w:cs="Times New Roman"/>
    </w:rPr>
  </w:style>
  <w:style w:type="paragraph" w:styleId="Heading1">
    <w:name w:val="heading 1"/>
    <w:basedOn w:val="Normal"/>
    <w:next w:val="Normal"/>
    <w:link w:val="Heading1Char"/>
    <w:uiPriority w:val="9"/>
    <w:qFormat/>
    <w:rsid w:val="001A6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69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AE8"/>
    <w:pPr>
      <w:ind w:left="720"/>
      <w:contextualSpacing/>
    </w:pPr>
    <w:rPr>
      <w:rFonts w:asciiTheme="minorHAnsi" w:eastAsiaTheme="minorHAnsi" w:hAnsiTheme="minorHAnsi" w:cstheme="minorBidi"/>
    </w:rPr>
  </w:style>
  <w:style w:type="table" w:styleId="TableGrid">
    <w:name w:val="Table Grid"/>
    <w:basedOn w:val="TableNormal"/>
    <w:uiPriority w:val="39"/>
    <w:rsid w:val="001D45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450A"/>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E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6E69"/>
    <w:rPr>
      <w:rFonts w:ascii="Calibri" w:eastAsia="Times New Roman" w:hAnsi="Calibri" w:cs="Times New Roman"/>
    </w:rPr>
  </w:style>
  <w:style w:type="paragraph" w:styleId="Footer">
    <w:name w:val="footer"/>
    <w:basedOn w:val="Normal"/>
    <w:link w:val="FooterChar"/>
    <w:uiPriority w:val="99"/>
    <w:unhideWhenUsed/>
    <w:rsid w:val="002A6E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6E69"/>
    <w:rPr>
      <w:rFonts w:ascii="Calibri" w:eastAsia="Times New Roman" w:hAnsi="Calibri" w:cs="Times New Roman"/>
    </w:rPr>
  </w:style>
  <w:style w:type="numbering" w:customStyle="1" w:styleId="NoList1">
    <w:name w:val="No List1"/>
    <w:next w:val="NoList"/>
    <w:uiPriority w:val="99"/>
    <w:semiHidden/>
    <w:unhideWhenUsed/>
    <w:rsid w:val="00B41A46"/>
  </w:style>
  <w:style w:type="character" w:styleId="Hyperlink">
    <w:name w:val="Hyperlink"/>
    <w:basedOn w:val="DefaultParagraphFont"/>
    <w:uiPriority w:val="99"/>
    <w:unhideWhenUsed/>
    <w:rsid w:val="00B41A46"/>
    <w:rPr>
      <w:color w:val="0000FF" w:themeColor="hyperlink"/>
      <w:u w:val="single"/>
    </w:rPr>
  </w:style>
  <w:style w:type="paragraph" w:styleId="FootnoteText">
    <w:name w:val="footnote text"/>
    <w:basedOn w:val="Normal"/>
    <w:link w:val="FootnoteTextChar"/>
    <w:uiPriority w:val="99"/>
    <w:semiHidden/>
    <w:unhideWhenUsed/>
    <w:rsid w:val="005D1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9D8"/>
    <w:rPr>
      <w:rFonts w:ascii="Calibri" w:eastAsia="Times New Roman" w:hAnsi="Calibri" w:cs="Times New Roman"/>
      <w:sz w:val="20"/>
      <w:szCs w:val="20"/>
    </w:rPr>
  </w:style>
  <w:style w:type="character" w:styleId="FootnoteReference">
    <w:name w:val="footnote reference"/>
    <w:aliases w:val="Footnote symbol,SUPERS"/>
    <w:uiPriority w:val="99"/>
    <w:rsid w:val="005D19D8"/>
    <w:rPr>
      <w:vertAlign w:val="superscript"/>
    </w:rPr>
  </w:style>
  <w:style w:type="numbering" w:customStyle="1" w:styleId="NoList2">
    <w:name w:val="No List2"/>
    <w:next w:val="NoList"/>
    <w:uiPriority w:val="99"/>
    <w:semiHidden/>
    <w:unhideWhenUsed/>
    <w:rsid w:val="009B295F"/>
  </w:style>
  <w:style w:type="character" w:customStyle="1" w:styleId="Heading1Char">
    <w:name w:val="Heading 1 Char"/>
    <w:basedOn w:val="DefaultParagraphFont"/>
    <w:link w:val="Heading1"/>
    <w:uiPriority w:val="9"/>
    <w:rsid w:val="001A69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69A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A69A8"/>
    <w:pPr>
      <w:outlineLvl w:val="9"/>
    </w:pPr>
    <w:rPr>
      <w:lang w:val="en-US" w:eastAsia="ja-JP"/>
    </w:rPr>
  </w:style>
  <w:style w:type="paragraph" w:styleId="TOC1">
    <w:name w:val="toc 1"/>
    <w:basedOn w:val="Normal"/>
    <w:next w:val="Normal"/>
    <w:autoRedefine/>
    <w:uiPriority w:val="39"/>
    <w:unhideWhenUsed/>
    <w:rsid w:val="000B76AC"/>
    <w:pPr>
      <w:tabs>
        <w:tab w:val="right" w:leader="dot" w:pos="9062"/>
      </w:tabs>
      <w:spacing w:after="100"/>
    </w:pPr>
    <w:rPr>
      <w:rFonts w:ascii="Times New Roman" w:hAnsi="Times New Roman"/>
      <w:b/>
      <w:noProof/>
      <w:color w:val="1F497D" w:themeColor="text2"/>
      <w:sz w:val="28"/>
      <w:szCs w:val="28"/>
    </w:rPr>
  </w:style>
  <w:style w:type="paragraph" w:styleId="TOC2">
    <w:name w:val="toc 2"/>
    <w:basedOn w:val="Normal"/>
    <w:next w:val="Normal"/>
    <w:autoRedefine/>
    <w:uiPriority w:val="39"/>
    <w:unhideWhenUsed/>
    <w:rsid w:val="001A69A8"/>
    <w:pPr>
      <w:spacing w:after="100"/>
      <w:ind w:left="220"/>
    </w:pPr>
  </w:style>
  <w:style w:type="paragraph" w:styleId="TOC3">
    <w:name w:val="toc 3"/>
    <w:basedOn w:val="Normal"/>
    <w:next w:val="Normal"/>
    <w:autoRedefine/>
    <w:uiPriority w:val="39"/>
    <w:unhideWhenUsed/>
    <w:rsid w:val="001A69A8"/>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1A69A8"/>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1A69A8"/>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1A69A8"/>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1A69A8"/>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1A69A8"/>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1A69A8"/>
    <w:pPr>
      <w:spacing w:after="100"/>
      <w:ind w:left="1760"/>
    </w:pPr>
    <w:rPr>
      <w:rFonts w:asciiTheme="minorHAnsi" w:eastAsiaTheme="minorEastAsia" w:hAnsiTheme="minorHAnsi" w:cstheme="minorBidi"/>
      <w:lang w:eastAsia="bg-BG"/>
    </w:rPr>
  </w:style>
  <w:style w:type="paragraph" w:styleId="BalloonText">
    <w:name w:val="Balloon Text"/>
    <w:basedOn w:val="Normal"/>
    <w:link w:val="BalloonTextChar"/>
    <w:uiPriority w:val="99"/>
    <w:semiHidden/>
    <w:unhideWhenUsed/>
    <w:rsid w:val="001A6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9A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E0"/>
    <w:rPr>
      <w:rFonts w:ascii="Calibri" w:eastAsia="Times New Roman" w:hAnsi="Calibri" w:cs="Times New Roman"/>
    </w:rPr>
  </w:style>
  <w:style w:type="paragraph" w:styleId="Heading1">
    <w:name w:val="heading 1"/>
    <w:basedOn w:val="Normal"/>
    <w:next w:val="Normal"/>
    <w:link w:val="Heading1Char"/>
    <w:uiPriority w:val="9"/>
    <w:qFormat/>
    <w:rsid w:val="001A6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69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AE8"/>
    <w:pPr>
      <w:ind w:left="720"/>
      <w:contextualSpacing/>
    </w:pPr>
    <w:rPr>
      <w:rFonts w:asciiTheme="minorHAnsi" w:eastAsiaTheme="minorHAnsi" w:hAnsiTheme="minorHAnsi" w:cstheme="minorBidi"/>
    </w:rPr>
  </w:style>
  <w:style w:type="table" w:styleId="TableGrid">
    <w:name w:val="Table Grid"/>
    <w:basedOn w:val="TableNormal"/>
    <w:uiPriority w:val="39"/>
    <w:rsid w:val="001D45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450A"/>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E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6E69"/>
    <w:rPr>
      <w:rFonts w:ascii="Calibri" w:eastAsia="Times New Roman" w:hAnsi="Calibri" w:cs="Times New Roman"/>
    </w:rPr>
  </w:style>
  <w:style w:type="paragraph" w:styleId="Footer">
    <w:name w:val="footer"/>
    <w:basedOn w:val="Normal"/>
    <w:link w:val="FooterChar"/>
    <w:uiPriority w:val="99"/>
    <w:unhideWhenUsed/>
    <w:rsid w:val="002A6E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6E69"/>
    <w:rPr>
      <w:rFonts w:ascii="Calibri" w:eastAsia="Times New Roman" w:hAnsi="Calibri" w:cs="Times New Roman"/>
    </w:rPr>
  </w:style>
  <w:style w:type="numbering" w:customStyle="1" w:styleId="NoList1">
    <w:name w:val="No List1"/>
    <w:next w:val="NoList"/>
    <w:uiPriority w:val="99"/>
    <w:semiHidden/>
    <w:unhideWhenUsed/>
    <w:rsid w:val="00B41A46"/>
  </w:style>
  <w:style w:type="character" w:styleId="Hyperlink">
    <w:name w:val="Hyperlink"/>
    <w:basedOn w:val="DefaultParagraphFont"/>
    <w:uiPriority w:val="99"/>
    <w:unhideWhenUsed/>
    <w:rsid w:val="00B41A46"/>
    <w:rPr>
      <w:color w:val="0000FF" w:themeColor="hyperlink"/>
      <w:u w:val="single"/>
    </w:rPr>
  </w:style>
  <w:style w:type="paragraph" w:styleId="FootnoteText">
    <w:name w:val="footnote text"/>
    <w:basedOn w:val="Normal"/>
    <w:link w:val="FootnoteTextChar"/>
    <w:uiPriority w:val="99"/>
    <w:semiHidden/>
    <w:unhideWhenUsed/>
    <w:rsid w:val="005D1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9D8"/>
    <w:rPr>
      <w:rFonts w:ascii="Calibri" w:eastAsia="Times New Roman" w:hAnsi="Calibri" w:cs="Times New Roman"/>
      <w:sz w:val="20"/>
      <w:szCs w:val="20"/>
    </w:rPr>
  </w:style>
  <w:style w:type="character" w:styleId="FootnoteReference">
    <w:name w:val="footnote reference"/>
    <w:aliases w:val="Footnote symbol,SUPERS"/>
    <w:uiPriority w:val="99"/>
    <w:rsid w:val="005D19D8"/>
    <w:rPr>
      <w:vertAlign w:val="superscript"/>
    </w:rPr>
  </w:style>
  <w:style w:type="numbering" w:customStyle="1" w:styleId="NoList2">
    <w:name w:val="No List2"/>
    <w:next w:val="NoList"/>
    <w:uiPriority w:val="99"/>
    <w:semiHidden/>
    <w:unhideWhenUsed/>
    <w:rsid w:val="009B295F"/>
  </w:style>
  <w:style w:type="character" w:customStyle="1" w:styleId="Heading1Char">
    <w:name w:val="Heading 1 Char"/>
    <w:basedOn w:val="DefaultParagraphFont"/>
    <w:link w:val="Heading1"/>
    <w:uiPriority w:val="9"/>
    <w:rsid w:val="001A69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69A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A69A8"/>
    <w:pPr>
      <w:outlineLvl w:val="9"/>
    </w:pPr>
    <w:rPr>
      <w:lang w:val="en-US" w:eastAsia="ja-JP"/>
    </w:rPr>
  </w:style>
  <w:style w:type="paragraph" w:styleId="TOC1">
    <w:name w:val="toc 1"/>
    <w:basedOn w:val="Normal"/>
    <w:next w:val="Normal"/>
    <w:autoRedefine/>
    <w:uiPriority w:val="39"/>
    <w:unhideWhenUsed/>
    <w:rsid w:val="000B76AC"/>
    <w:pPr>
      <w:tabs>
        <w:tab w:val="right" w:leader="dot" w:pos="9062"/>
      </w:tabs>
      <w:spacing w:after="100"/>
    </w:pPr>
    <w:rPr>
      <w:rFonts w:ascii="Times New Roman" w:hAnsi="Times New Roman"/>
      <w:b/>
      <w:noProof/>
      <w:color w:val="1F497D" w:themeColor="text2"/>
      <w:sz w:val="28"/>
      <w:szCs w:val="28"/>
    </w:rPr>
  </w:style>
  <w:style w:type="paragraph" w:styleId="TOC2">
    <w:name w:val="toc 2"/>
    <w:basedOn w:val="Normal"/>
    <w:next w:val="Normal"/>
    <w:autoRedefine/>
    <w:uiPriority w:val="39"/>
    <w:unhideWhenUsed/>
    <w:rsid w:val="001A69A8"/>
    <w:pPr>
      <w:spacing w:after="100"/>
      <w:ind w:left="220"/>
    </w:pPr>
  </w:style>
  <w:style w:type="paragraph" w:styleId="TOC3">
    <w:name w:val="toc 3"/>
    <w:basedOn w:val="Normal"/>
    <w:next w:val="Normal"/>
    <w:autoRedefine/>
    <w:uiPriority w:val="39"/>
    <w:unhideWhenUsed/>
    <w:rsid w:val="001A69A8"/>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1A69A8"/>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1A69A8"/>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1A69A8"/>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1A69A8"/>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1A69A8"/>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1A69A8"/>
    <w:pPr>
      <w:spacing w:after="100"/>
      <w:ind w:left="1760"/>
    </w:pPr>
    <w:rPr>
      <w:rFonts w:asciiTheme="minorHAnsi" w:eastAsiaTheme="minorEastAsia" w:hAnsiTheme="minorHAnsi" w:cstheme="minorBidi"/>
      <w:lang w:eastAsia="bg-BG"/>
    </w:rPr>
  </w:style>
  <w:style w:type="paragraph" w:styleId="BalloonText">
    <w:name w:val="Balloon Text"/>
    <w:basedOn w:val="Normal"/>
    <w:link w:val="BalloonTextChar"/>
    <w:uiPriority w:val="99"/>
    <w:semiHidden/>
    <w:unhideWhenUsed/>
    <w:rsid w:val="001A6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9A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ture-art17.eionet.europa.eu/article17/species/report/" TargetMode="External"/><Relationship Id="rId21" Type="http://schemas.openxmlformats.org/officeDocument/2006/relationships/hyperlink" Target="http://natura2000.moew.government.bg/Home/Natura2000ProtectedSites" TargetMode="External"/><Relationship Id="rId42" Type="http://schemas.openxmlformats.org/officeDocument/2006/relationships/hyperlink" Target="https://ec.europa.eu/environment/nature/knowledge/rep_habitats/index_en.htm" TargetMode="External"/><Relationship Id="rId47" Type="http://schemas.openxmlformats.org/officeDocument/2006/relationships/hyperlink" Target="http://natura2000.moew.government.bg/Home/Reports" TargetMode="External"/><Relationship Id="rId63" Type="http://schemas.openxmlformats.org/officeDocument/2006/relationships/hyperlink" Target="http://natura2000.moew.government.bg/" TargetMode="External"/><Relationship Id="rId68" Type="http://schemas.openxmlformats.org/officeDocument/2006/relationships/hyperlink" Target="http://natura2000.moew.government.bg/PublicDownloads/Auto/PS_SCI/BG0000498/BG0000498_PS_16.pdf" TargetMode="External"/><Relationship Id="rId84" Type="http://schemas.openxmlformats.org/officeDocument/2006/relationships/hyperlink" Target="http://eea.government.bg/bg/bio/opos/activities-results/ribi" TargetMode="External"/><Relationship Id="rId89" Type="http://schemas.openxmlformats.org/officeDocument/2006/relationships/hyperlink" Target="https://fishbase.mnhn.fr/search.php" TargetMode="External"/><Relationship Id="rId112" Type="http://schemas.openxmlformats.org/officeDocument/2006/relationships/hyperlink" Target="http://www.bd-dunav.org/uploads/content/files/upravlenie-na-vodite/PURB-2016-2021-final/Razdel-1/prilojenia_R1/Pril_1244.pdf" TargetMode="External"/><Relationship Id="rId133" Type="http://schemas.openxmlformats.org/officeDocument/2006/relationships/hyperlink" Target="https://www.iucnredlist.org" TargetMode="External"/><Relationship Id="rId138" Type="http://schemas.openxmlformats.org/officeDocument/2006/relationships/hyperlink" Target="http://registers.moew.government.bg/eo" TargetMode="External"/><Relationship Id="rId154" Type="http://schemas.openxmlformats.org/officeDocument/2006/relationships/hyperlink" Target="http://www.bd-dunav.org/uploads/content/files/upravlenie-na-vodite/PURB-2016-2021-final/Razdel-1/prilojenia_R1/Pril_1244.pdf" TargetMode="External"/><Relationship Id="rId159" Type="http://schemas.openxmlformats.org/officeDocument/2006/relationships/hyperlink" Target="https://nature-art17.eionet.europa.eu/article17/species/report/" TargetMode="External"/><Relationship Id="rId175" Type="http://schemas.openxmlformats.org/officeDocument/2006/relationships/hyperlink" Target="http://registers.moew.government.bg/eo" TargetMode="External"/><Relationship Id="rId170" Type="http://schemas.openxmlformats.org/officeDocument/2006/relationships/hyperlink" Target="http://registers.moew.government.bg/eo" TargetMode="External"/><Relationship Id="rId191" Type="http://schemas.openxmlformats.org/officeDocument/2006/relationships/hyperlink" Target="http://natura2000.moew.government.bg/Home/Reports?reportType=Mammals" TargetMode="External"/><Relationship Id="rId16" Type="http://schemas.openxmlformats.org/officeDocument/2006/relationships/hyperlink" Target="https://ec.europa.eu/environment/nature/knowledge/rep_habitats/index_en.htm" TargetMode="External"/><Relationship Id="rId107" Type="http://schemas.openxmlformats.org/officeDocument/2006/relationships/hyperlink" Target="http://registers.moew.government.bg/ovos/" TargetMode="External"/><Relationship Id="rId11" Type="http://schemas.openxmlformats.org/officeDocument/2006/relationships/hyperlink" Target="https://ec.europa.eu/environment/nature/knowledge/rep_habitats/index_en.htm" TargetMode="External"/><Relationship Id="rId32" Type="http://schemas.openxmlformats.org/officeDocument/2006/relationships/hyperlink" Target="http://natura2000.moew.government.bg/Home/Natura2000ProtectedSites" TargetMode="External"/><Relationship Id="rId37" Type="http://schemas.openxmlformats.org/officeDocument/2006/relationships/hyperlink" Target="http://www.procurement.iag.bg:8080/cgi-bin/lup.cgi" TargetMode="External"/><Relationship Id="rId53" Type="http://schemas.openxmlformats.org/officeDocument/2006/relationships/hyperlink" Target="https://nature-art17.eionet.europa.eu/article17/species/report/?period=5&amp;group=Molluscs&amp;country=BG&amp;region=" TargetMode="External"/><Relationship Id="rId58" Type="http://schemas.openxmlformats.org/officeDocument/2006/relationships/hyperlink" Target="http://natura2000.moew.government.bg/PublicDownloads/Auto/PS_SCI/BG0000498/BG0000498_PS_16.pdf" TargetMode="External"/><Relationship Id="rId74" Type="http://schemas.openxmlformats.org/officeDocument/2006/relationships/hyperlink" Target="http://natura2000.moew.government.bg/Home/Reports?reportType=Fishes" TargetMode="External"/><Relationship Id="rId79" Type="http://schemas.openxmlformats.org/officeDocument/2006/relationships/hyperlink" Target="https://nature-art17.eionet.europa.eu/article17/species/report/" TargetMode="External"/><Relationship Id="rId102" Type="http://schemas.openxmlformats.org/officeDocument/2006/relationships/hyperlink" Target="http://natura2000.moew.government.bg/PublicDownloads/Auto/PS_SCI/BG0000498/BG0000498_PS_16.pdf" TargetMode="External"/><Relationship Id="rId123" Type="http://schemas.openxmlformats.org/officeDocument/2006/relationships/hyperlink" Target="https://nature-art17.eionet.europa.eu/article17/species/report/" TargetMode="External"/><Relationship Id="rId128" Type="http://schemas.openxmlformats.org/officeDocument/2006/relationships/hyperlink" Target="http://eea.government.bg/bg/bio/opos/activities-results/ribi" TargetMode="External"/><Relationship Id="rId144" Type="http://schemas.openxmlformats.org/officeDocument/2006/relationships/hyperlink" Target="http://eea.government.bg/bg/bio/opos/activities-results/ribi" TargetMode="External"/><Relationship Id="rId149" Type="http://schemas.openxmlformats.org/officeDocument/2006/relationships/hyperlink" Target="https://fishbase.mnhn.fr/search.php" TargetMode="External"/><Relationship Id="rId5" Type="http://schemas.openxmlformats.org/officeDocument/2006/relationships/settings" Target="settings.xml"/><Relationship Id="rId90" Type="http://schemas.openxmlformats.org/officeDocument/2006/relationships/hyperlink" Target="https://www.iucnredlist.org" TargetMode="External"/><Relationship Id="rId95" Type="http://schemas.openxmlformats.org/officeDocument/2006/relationships/hyperlink" Target="http://natura2000.moew.government.bg/" TargetMode="External"/><Relationship Id="rId160" Type="http://schemas.openxmlformats.org/officeDocument/2006/relationships/hyperlink" Target="http://natura2000.moew.government.bg/PublicDownloads/Auto/PS_SCI/BG0000498/BG0000498_PS_16.pdf" TargetMode="External"/><Relationship Id="rId165" Type="http://schemas.openxmlformats.org/officeDocument/2006/relationships/hyperlink" Target="http://registers.moew.government.bg/ovos/" TargetMode="External"/><Relationship Id="rId181" Type="http://schemas.openxmlformats.org/officeDocument/2006/relationships/hyperlink" Target="https://www.moew.government.bg" TargetMode="External"/><Relationship Id="rId186" Type="http://schemas.openxmlformats.org/officeDocument/2006/relationships/hyperlink" Target="http://www.swild.ch/Bontadina/PhD/" TargetMode="External"/><Relationship Id="rId22" Type="http://schemas.openxmlformats.org/officeDocument/2006/relationships/hyperlink" Target="https://ec.europa.eu/environment/nature/knowledge/rep_habitats/index_en.htm" TargetMode="External"/><Relationship Id="rId27" Type="http://schemas.openxmlformats.org/officeDocument/2006/relationships/hyperlink" Target="http://e-ecodb.bas.bg/rdb/bg/vol3/" TargetMode="External"/><Relationship Id="rId43" Type="http://schemas.openxmlformats.org/officeDocument/2006/relationships/hyperlink" Target="https://nature-art17.eionet.europa.eu/article17/species/report/?period=5&amp;group=Molluscs&amp;country=BG&amp;region=" TargetMode="External"/><Relationship Id="rId48" Type="http://schemas.openxmlformats.org/officeDocument/2006/relationships/hyperlink" Target="http://natura2000.moew.government.bg/PublicDownloads/Auto/PS_SCI/BG0000498/BG0000498_PS_16.pdf" TargetMode="External"/><Relationship Id="rId64" Type="http://schemas.openxmlformats.org/officeDocument/2006/relationships/hyperlink" Target="http://natura2000.moew.government.bg/Home/Reports?reportType=Fishes" TargetMode="External"/><Relationship Id="rId69" Type="http://schemas.openxmlformats.org/officeDocument/2006/relationships/hyperlink" Target="http://eea.government.bg/bg/bio/nsmbr/praktichesko-rakovodstvo-metodiki-za-monitoring-i-otsenka/Prilozhenie_1.pdf" TargetMode="External"/><Relationship Id="rId113" Type="http://schemas.openxmlformats.org/officeDocument/2006/relationships/hyperlink" Target="https://www.iucnredlist.org" TargetMode="External"/><Relationship Id="rId118" Type="http://schemas.openxmlformats.org/officeDocument/2006/relationships/hyperlink" Target="http://natura2000.moew.government.bg/PublicDownloads/Auto/PS_SCI/BG0000498/BG0000498_PS_16.pdf" TargetMode="External"/><Relationship Id="rId134" Type="http://schemas.openxmlformats.org/officeDocument/2006/relationships/hyperlink" Target="https://nature-art17.eionet.europa.eu/article17/species/report/" TargetMode="External"/><Relationship Id="rId139" Type="http://schemas.openxmlformats.org/officeDocument/2006/relationships/hyperlink" Target="http://registers.moew.government.bg/ovos/" TargetMode="External"/><Relationship Id="rId80" Type="http://schemas.openxmlformats.org/officeDocument/2006/relationships/hyperlink" Target="http://natura2000.moew.government.bg/PublicDownloads/Auto/PS_SCI/BG0000498/BG0000498_PS_16.pdf" TargetMode="External"/><Relationship Id="rId85" Type="http://schemas.openxmlformats.org/officeDocument/2006/relationships/hyperlink" Target="http://natura2000.moew.government.bg/" TargetMode="External"/><Relationship Id="rId150" Type="http://schemas.openxmlformats.org/officeDocument/2006/relationships/hyperlink" Target="https://www.iucnredlist.org" TargetMode="External"/><Relationship Id="rId155" Type="http://schemas.openxmlformats.org/officeDocument/2006/relationships/hyperlink" Target="https://www.iucnredlist.org" TargetMode="External"/><Relationship Id="rId171" Type="http://schemas.openxmlformats.org/officeDocument/2006/relationships/hyperlink" Target="http://registers.moew.government.bg/ovos/" TargetMode="External"/><Relationship Id="rId176" Type="http://schemas.openxmlformats.org/officeDocument/2006/relationships/hyperlink" Target="http://registers.moew.government.bg/ovos/" TargetMode="External"/><Relationship Id="rId192" Type="http://schemas.openxmlformats.org/officeDocument/2006/relationships/footer" Target="footer1.xml"/><Relationship Id="rId12" Type="http://schemas.openxmlformats.org/officeDocument/2006/relationships/hyperlink" Target="https://cdr.eionet.europa.eu/bg/eu/n2000" TargetMode="External"/><Relationship Id="rId17" Type="http://schemas.openxmlformats.org/officeDocument/2006/relationships/hyperlink" Target="https://cdr.eionet.europa.eu/bg/eu/n2000" TargetMode="External"/><Relationship Id="rId33" Type="http://schemas.openxmlformats.org/officeDocument/2006/relationships/hyperlink" Target="http://www.procurement.iag.bg:8080/cgi-bin/lup.cgi" TargetMode="External"/><Relationship Id="rId38" Type="http://schemas.openxmlformats.org/officeDocument/2006/relationships/hyperlink" Target="https://ec.europa.eu/environment/nature/knowledge/rep_habitats/index_en.htm" TargetMode="External"/><Relationship Id="rId59" Type="http://schemas.openxmlformats.org/officeDocument/2006/relationships/hyperlink" Target="https://www.eea.europa.eu/data-and-maps/explore-interactive-maps/water-framework-directive-quality-elements?utm_source=EEASubscriptions&amp;utm_medium=RSSFeeds&amp;utm_campaign=Generic" TargetMode="External"/><Relationship Id="rId103" Type="http://schemas.openxmlformats.org/officeDocument/2006/relationships/hyperlink" Target="https://www.eea.europa.eu/data-and-maps/explore-interactive-maps/water-framework-directive-quality-elements?utm_source=EEASubscriptions&amp;utm_medium=RSSFeeds&amp;utm_campaign=Generic" TargetMode="External"/><Relationship Id="rId108" Type="http://schemas.openxmlformats.org/officeDocument/2006/relationships/hyperlink" Target="http://eea.government.bg/bg/bio/nsmbr/praktichesko-rakovodstvo-metodiki-za-monitoring-i-otsenka/Podhod_Dunav.pdf" TargetMode="External"/><Relationship Id="rId124" Type="http://schemas.openxmlformats.org/officeDocument/2006/relationships/hyperlink" Target="http://natura2000.moew.government.bg/PublicDownloads/Auto/PS_SCI/BG0000498/BG0000498_PS_16.pdf" TargetMode="External"/><Relationship Id="rId129" Type="http://schemas.openxmlformats.org/officeDocument/2006/relationships/hyperlink" Target="http://natura2000.moew.government.bg/" TargetMode="External"/><Relationship Id="rId54" Type="http://schemas.openxmlformats.org/officeDocument/2006/relationships/hyperlink" Target="http://www.weichtiere.at/english/bivalvia/river_mussel.html" TargetMode="External"/><Relationship Id="rId70" Type="http://schemas.openxmlformats.org/officeDocument/2006/relationships/hyperlink" Target="http://www.bd-dunav.org/content/Razdel-4-Monitoring-i-ocenka-na-sastoianieto-na-povarhnostnite-vodi-podzemnite-vodi-i-na-zonite-za-zashtita-na-vodite-158/" TargetMode="External"/><Relationship Id="rId75" Type="http://schemas.openxmlformats.org/officeDocument/2006/relationships/hyperlink" Target="https://ec.europa.eu/environment/nature/natura2000/management/docs/art6/BG_art_6_guide_jun_2019.pdf" TargetMode="External"/><Relationship Id="rId91" Type="http://schemas.openxmlformats.org/officeDocument/2006/relationships/hyperlink" Target="https://nature-art17.eionet.europa.eu/article17/species/report/" TargetMode="External"/><Relationship Id="rId96" Type="http://schemas.openxmlformats.org/officeDocument/2006/relationships/hyperlink" Target="http://natura2000.moew.government.bg/Home/Reports?reportType=Fishes" TargetMode="External"/><Relationship Id="rId140" Type="http://schemas.openxmlformats.org/officeDocument/2006/relationships/hyperlink" Target="http://natura2000.moew.government.bg/PublicDownloads/Auto/PS_SCI/BG0000498/BG0000498_PS_16.pdf" TargetMode="External"/><Relationship Id="rId145" Type="http://schemas.openxmlformats.org/officeDocument/2006/relationships/hyperlink" Target="http://natura2000.moew.government.bg/" TargetMode="External"/><Relationship Id="rId161" Type="http://schemas.openxmlformats.org/officeDocument/2006/relationships/hyperlink" Target="https://www.eea.europa.eu/data-and-maps/explore-interactive-maps/water-framework-directive-quality-elements?utm_source=EEASubscriptions&amp;utm_medium=RSSFeeds&amp;utm_campaign=Generic" TargetMode="External"/><Relationship Id="rId166" Type="http://schemas.openxmlformats.org/officeDocument/2006/relationships/hyperlink" Target="http://eea.government.bg/bg/bio/nsmbr/praktichesko-rakovodstvo-metodiki-za-monitoring-i-otsenka/Podhod_Dunav.pdf" TargetMode="External"/><Relationship Id="rId182" Type="http://schemas.openxmlformats.org/officeDocument/2006/relationships/hyperlink" Target="http://natura2000.moew.government.bg/PublicDownloads/Auto/PS_SCI/BG0000498/BG0000498_PS_136_5.zip" TargetMode="External"/><Relationship Id="rId187" Type="http://schemas.openxmlformats.org/officeDocument/2006/relationships/hyperlink" Target="https://www.researchgate.net/publication/237563495_Foraging_range_use_by_a_colony_of_greater_horseshoe_bats_Rhinolophus_ferrumequinum_in_the_Swiss_Alps_implications_for_landscape_plannin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e-ecodb.bas.bg/rdb/bg/vol3/" TargetMode="External"/><Relationship Id="rId28" Type="http://schemas.openxmlformats.org/officeDocument/2006/relationships/hyperlink" Target="http://natura2000.moew.government.bg/Home/Natura2000ProtectedSites" TargetMode="External"/><Relationship Id="rId49" Type="http://schemas.openxmlformats.org/officeDocument/2006/relationships/hyperlink" Target="http://natura2000.moew.government.bg/Home/Natura2000ProtectedSites" TargetMode="External"/><Relationship Id="rId114" Type="http://schemas.openxmlformats.org/officeDocument/2006/relationships/hyperlink" Target="http://registers.moew.government.bg/eo" TargetMode="External"/><Relationship Id="rId119" Type="http://schemas.openxmlformats.org/officeDocument/2006/relationships/hyperlink" Target="https://www.eea.europa.eu/data-and-maps/explore-interactive-maps/water-framework-directive-quality-elements?utm_source=EEASubscriptions&amp;utm_medium=RSSFeeds&amp;utm_campaign=Generic" TargetMode="External"/><Relationship Id="rId44" Type="http://schemas.openxmlformats.org/officeDocument/2006/relationships/hyperlink" Target="http://natura2000.moew.government.bg/Home/Reports" TargetMode="External"/><Relationship Id="rId60" Type="http://schemas.openxmlformats.org/officeDocument/2006/relationships/hyperlink" Target="http://www.bd-dunav.org/uploads/content/files/upravlenie-na-vodite/PURB-2016-2021-final/Razdel-1/prilojenia_R1/Pril_1244.pdf" TargetMode="External"/><Relationship Id="rId65" Type="http://schemas.openxmlformats.org/officeDocument/2006/relationships/hyperlink" Target="https://ec.europa.eu/environment/nature/natura2000/management/docs/art6/BG_art_6_guide_jun_2019.pdf" TargetMode="External"/><Relationship Id="rId81" Type="http://schemas.openxmlformats.org/officeDocument/2006/relationships/hyperlink" Target="https://www.eea.europa.eu/data-and-maps/explore-interactive-maps/water-framework-directive-quality-elements?utm_source=EEASubscriptions&amp;utm_medium=RSSFeeds&amp;utm_campaign=Generic" TargetMode="External"/><Relationship Id="rId86" Type="http://schemas.openxmlformats.org/officeDocument/2006/relationships/hyperlink" Target="http://natura2000.moew.government.bg/Home/Reports?reportType=Fishes" TargetMode="External"/><Relationship Id="rId130" Type="http://schemas.openxmlformats.org/officeDocument/2006/relationships/hyperlink" Target="http://natura2000.moew.government.bg/Home/Reports?reportType=Fishes" TargetMode="External"/><Relationship Id="rId135" Type="http://schemas.openxmlformats.org/officeDocument/2006/relationships/hyperlink" Target="http://natura2000.moew.government.bg/PublicDownloads/Auto/PS_SCI/BG0000498/BG0000498_PS_16.pdf" TargetMode="External"/><Relationship Id="rId151" Type="http://schemas.openxmlformats.org/officeDocument/2006/relationships/hyperlink" Target="https://nature-art17.eionet.europa.eu/article17/species/report/" TargetMode="External"/><Relationship Id="rId156" Type="http://schemas.openxmlformats.org/officeDocument/2006/relationships/hyperlink" Target="http://registers.moew.government.bg/eo" TargetMode="External"/><Relationship Id="rId177" Type="http://schemas.openxmlformats.org/officeDocument/2006/relationships/hyperlink" Target="https://www.riosv-montana.com/" TargetMode="External"/><Relationship Id="rId172" Type="http://schemas.openxmlformats.org/officeDocument/2006/relationships/hyperlink" Target="http://eea.government.bg/bg/bio/opos/activities-results/Lutralutra_MetodikazaMonitoring.pdf" TargetMode="External"/><Relationship Id="rId193" Type="http://schemas.openxmlformats.org/officeDocument/2006/relationships/fontTable" Target="fontTable.xml"/><Relationship Id="rId13" Type="http://schemas.openxmlformats.org/officeDocument/2006/relationships/hyperlink" Target="http://natura2000.moew.government.bg/Home/Natura2000ProtectedSites" TargetMode="External"/><Relationship Id="rId18" Type="http://schemas.openxmlformats.org/officeDocument/2006/relationships/hyperlink" Target="http://natura2000.moew.government.bg/Home/Natura2000ProtectedSites" TargetMode="External"/><Relationship Id="rId39" Type="http://schemas.openxmlformats.org/officeDocument/2006/relationships/hyperlink" Target="http://e-ecodb.bas.bg/rdb/bg/vol3/" TargetMode="External"/><Relationship Id="rId109" Type="http://schemas.openxmlformats.org/officeDocument/2006/relationships/hyperlink" Target="https://nature-art17.eionet.europa.eu/article17/species/report/" TargetMode="External"/><Relationship Id="rId34" Type="http://schemas.openxmlformats.org/officeDocument/2006/relationships/hyperlink" Target="https://ec.europa.eu/environment/nature/knowledge/rep_habitats/index_en.htm" TargetMode="External"/><Relationship Id="rId50" Type="http://schemas.openxmlformats.org/officeDocument/2006/relationships/hyperlink" Target="https://nature-art17.eionet.europa.eu/article17/species/report/?period=5&amp;group=Molluscs&amp;country=BG&amp;region=" TargetMode="External"/><Relationship Id="rId55" Type="http://schemas.openxmlformats.org/officeDocument/2006/relationships/hyperlink" Target="http://www.animalbase.uni-goettingen.de/zooweb/servlet/AnimalBase/home/species?%20id=1561" TargetMode="External"/><Relationship Id="rId76" Type="http://schemas.openxmlformats.org/officeDocument/2006/relationships/hyperlink" Target="https://fishbase.mnhn.fr/search.php" TargetMode="External"/><Relationship Id="rId97" Type="http://schemas.openxmlformats.org/officeDocument/2006/relationships/hyperlink" Target="https://ec.europa.eu/environment/nature/natura2000/management/docs/art6/BG_art_6_guide_jun_2019.pdf" TargetMode="External"/><Relationship Id="rId104" Type="http://schemas.openxmlformats.org/officeDocument/2006/relationships/hyperlink" Target="http://www.bd-dunav.org/uploads/content/files/upravlenie-na-vodite/PURB-2016-2021-final/Razdel-1/prilojenia_R1/Pril_1244.pdf" TargetMode="External"/><Relationship Id="rId120" Type="http://schemas.openxmlformats.org/officeDocument/2006/relationships/hyperlink" Target="http://www.bd-dunav.org/uploads/content/files/upravlenie-na-vodite/PURB-2016-2021-final/Razdel-1/prilojenia_R1/Pril_1244.pdf" TargetMode="External"/><Relationship Id="rId125" Type="http://schemas.openxmlformats.org/officeDocument/2006/relationships/hyperlink" Target="https://www.eea.europa.eu/data-and-maps/explore-interactive-maps/water-framework-directive-quality-elements?utm_source=EEASubscriptions&amp;utm_medium=RSSFeeds&amp;utm_campaign=Generic" TargetMode="External"/><Relationship Id="rId141" Type="http://schemas.openxmlformats.org/officeDocument/2006/relationships/hyperlink" Target="https://www.eea.europa.eu/data-and-maps/explore-interactive-maps/water-framework-directive-quality-elements?utm_source=EEASubscriptions&amp;utm_medium=RSSFeeds&amp;utm_campaign=Generic" TargetMode="External"/><Relationship Id="rId146" Type="http://schemas.openxmlformats.org/officeDocument/2006/relationships/hyperlink" Target="http://natura2000.moew.government.bg/Home/Reports?reportType=Fishes" TargetMode="External"/><Relationship Id="rId167" Type="http://schemas.openxmlformats.org/officeDocument/2006/relationships/hyperlink" Target="http://natura2000.moew.government.bg/Home/Map" TargetMode="External"/><Relationship Id="rId188" Type="http://schemas.openxmlformats.org/officeDocument/2006/relationships/hyperlink" Target="http://natura2000.moew.government.bg/PublicDownloads/Auto/PS_SCI/BG0000498/BG0000498_PS_136_2.zip" TargetMode="External"/><Relationship Id="rId7" Type="http://schemas.openxmlformats.org/officeDocument/2006/relationships/footnotes" Target="footnotes.xml"/><Relationship Id="rId71" Type="http://schemas.openxmlformats.org/officeDocument/2006/relationships/hyperlink" Target="http://e-ecodb.bas.bg/rdb/bg/vol2/" TargetMode="External"/><Relationship Id="rId92" Type="http://schemas.openxmlformats.org/officeDocument/2006/relationships/hyperlink" Target="http://natura2000.moew.government.bg/PublicDownloads/Auto/PS_SCI/BG0000498/BG0000498_PS_16.pdf" TargetMode="External"/><Relationship Id="rId162" Type="http://schemas.openxmlformats.org/officeDocument/2006/relationships/hyperlink" Target="http://www.bd-dunav.org/uploads/content/files/upravlenie-na-vodite/PURB-2016-2021-final/Razdel-1/prilojenia_R1/Pril_1244.pdf" TargetMode="External"/><Relationship Id="rId183" Type="http://schemas.openxmlformats.org/officeDocument/2006/relationships/hyperlink" Target="https://www.moew.government.bg" TargetMode="External"/><Relationship Id="rId2" Type="http://schemas.openxmlformats.org/officeDocument/2006/relationships/numbering" Target="numbering.xml"/><Relationship Id="rId29" Type="http://schemas.openxmlformats.org/officeDocument/2006/relationships/hyperlink" Target="http://www.procurement.iag.bg:8080/cgi-bin/lup.cgi" TargetMode="External"/><Relationship Id="rId24" Type="http://schemas.openxmlformats.org/officeDocument/2006/relationships/hyperlink" Target="http://natura2000.moew.government.bg/Home/Natura2000ProtectedSites" TargetMode="External"/><Relationship Id="rId40" Type="http://schemas.openxmlformats.org/officeDocument/2006/relationships/hyperlink" Target="http://natura2000.moew.government.bg/Home/Natura2000ProtectedSites" TargetMode="External"/><Relationship Id="rId45" Type="http://schemas.openxmlformats.org/officeDocument/2006/relationships/hyperlink" Target="http://www.animalbase.uni-goettingen.de" TargetMode="External"/><Relationship Id="rId66" Type="http://schemas.openxmlformats.org/officeDocument/2006/relationships/hyperlink" Target="https://fishbase.mnhn.fr/search.php" TargetMode="External"/><Relationship Id="rId87" Type="http://schemas.openxmlformats.org/officeDocument/2006/relationships/hyperlink" Target="https://ec.europa.eu/environment/nature/natura2000/management/docs/art6/BG_art_6_guide_jun_2019.pdf" TargetMode="External"/><Relationship Id="rId110" Type="http://schemas.openxmlformats.org/officeDocument/2006/relationships/hyperlink" Target="http://natura2000.moew.government.bg/PublicDownloads/Auto/PS_SCI/BG0000498/BG0000498_PS_16.pdf" TargetMode="External"/><Relationship Id="rId115" Type="http://schemas.openxmlformats.org/officeDocument/2006/relationships/hyperlink" Target="http://registers.moew.government.bg/ovos/" TargetMode="External"/><Relationship Id="rId131" Type="http://schemas.openxmlformats.org/officeDocument/2006/relationships/hyperlink" Target="https://ec.europa.eu/environment/nature/natura2000/management/docs/art6/BG_art_6_guide_jun_2019.pdf" TargetMode="External"/><Relationship Id="rId136" Type="http://schemas.openxmlformats.org/officeDocument/2006/relationships/hyperlink" Target="https://www.eea.europa.eu/data-and-maps/explore-interactive-maps/water-framework-directive-quality-elements?utm_source=EEASubscriptions&amp;utm_medium=RSSFeeds&amp;utm_campaign=Generic" TargetMode="External"/><Relationship Id="rId157" Type="http://schemas.openxmlformats.org/officeDocument/2006/relationships/hyperlink" Target="http://registers.moew.government.bg/ovos/" TargetMode="External"/><Relationship Id="rId178" Type="http://schemas.openxmlformats.org/officeDocument/2006/relationships/hyperlink" Target="http://e-ecodb.bas.bg/rdb/en/vol2/Lulutra.html" TargetMode="External"/><Relationship Id="rId61" Type="http://schemas.openxmlformats.org/officeDocument/2006/relationships/hyperlink" Target="http://e-ecodb.bas.bg/rdb/bg/vol2/" TargetMode="External"/><Relationship Id="rId82" Type="http://schemas.openxmlformats.org/officeDocument/2006/relationships/hyperlink" Target="http://www.bd-dunav.org/uploads/content/files/upravlenie-na-vodite/PURB-2016-2021-final/Razdel-1/prilojenia_R1/Pril_1244.pdf" TargetMode="External"/><Relationship Id="rId152" Type="http://schemas.openxmlformats.org/officeDocument/2006/relationships/hyperlink" Target="http://natura2000.moew.government.bg/PublicDownloads/Auto/PS_SCI/BG0000498/BG0000498_PS_16.pdf" TargetMode="External"/><Relationship Id="rId173" Type="http://schemas.openxmlformats.org/officeDocument/2006/relationships/hyperlink" Target="http://natura2000.moew.government.bg/Home/Natura2000ProtectedSites" TargetMode="External"/><Relationship Id="rId194" Type="http://schemas.openxmlformats.org/officeDocument/2006/relationships/theme" Target="theme/theme1.xml"/><Relationship Id="rId19" Type="http://schemas.openxmlformats.org/officeDocument/2006/relationships/hyperlink" Target="https://ec.europa.eu/environment/nature/knowledge/rep_habitats/index_en.htm" TargetMode="External"/><Relationship Id="rId14" Type="http://schemas.openxmlformats.org/officeDocument/2006/relationships/hyperlink" Target="https://cdr.eionet.europa.eu/bg/eu/n2000" TargetMode="External"/><Relationship Id="rId30" Type="http://schemas.openxmlformats.org/officeDocument/2006/relationships/hyperlink" Target="https://ec.europa.eu/environment/nature/knowledge/rep_habitats/index_en.htm" TargetMode="External"/><Relationship Id="rId35" Type="http://schemas.openxmlformats.org/officeDocument/2006/relationships/hyperlink" Target="http://e-ecodb.bas.bg/rdb/bg/vol3/" TargetMode="External"/><Relationship Id="rId56" Type="http://schemas.openxmlformats.org/officeDocument/2006/relationships/hyperlink" Target="http://www.iop.krakow.pl/pckz/opis.asp?id=130&amp;je=en" TargetMode="External"/><Relationship Id="rId77" Type="http://schemas.openxmlformats.org/officeDocument/2006/relationships/hyperlink" Target="https://nature-art17.eionet.europa.eu/article17/species/report/" TargetMode="External"/><Relationship Id="rId100" Type="http://schemas.openxmlformats.org/officeDocument/2006/relationships/hyperlink" Target="https://www.iucnredlist.org" TargetMode="External"/><Relationship Id="rId105" Type="http://schemas.openxmlformats.org/officeDocument/2006/relationships/hyperlink" Target="https://www.iucnredlist.org" TargetMode="External"/><Relationship Id="rId126" Type="http://schemas.openxmlformats.org/officeDocument/2006/relationships/hyperlink" Target="http://www.bd-dunav.org/uploads/content/files/upravlenie-na-vodite/PURB-2016-2021-final/Razdel-1/prilojenia_R1/Pril_1244.pdf" TargetMode="External"/><Relationship Id="rId147" Type="http://schemas.openxmlformats.org/officeDocument/2006/relationships/hyperlink" Target="https://ec.europa.eu/environment/nature/natura2000/management/docs/art6/BG_art_6_guide_jun_2019.pdf" TargetMode="External"/><Relationship Id="rId168" Type="http://schemas.openxmlformats.org/officeDocument/2006/relationships/hyperlink" Target="https://nature-art17.eionet.europa.eu/article17/species/report/" TargetMode="External"/><Relationship Id="rId8" Type="http://schemas.openxmlformats.org/officeDocument/2006/relationships/endnotes" Target="endnotes.xml"/><Relationship Id="rId51" Type="http://schemas.openxmlformats.org/officeDocument/2006/relationships/hyperlink" Target="https://dx.doi.org/10.2305/IUCN.UK.2011-2.RLTS.T21726A9314252.en" TargetMode="External"/><Relationship Id="rId72" Type="http://schemas.openxmlformats.org/officeDocument/2006/relationships/hyperlink" Target="http://eea.government.bg/bg/bio/opos/activities-results/ribi" TargetMode="External"/><Relationship Id="rId93" Type="http://schemas.openxmlformats.org/officeDocument/2006/relationships/hyperlink" Target="http://e-ecodb.bas.bg/rdb/bg/vol2/" TargetMode="External"/><Relationship Id="rId98" Type="http://schemas.openxmlformats.org/officeDocument/2006/relationships/hyperlink" Target="https://www.coe.int/en/web/bern-convention" TargetMode="External"/><Relationship Id="rId121" Type="http://schemas.openxmlformats.org/officeDocument/2006/relationships/hyperlink" Target="http://registers.moew.government.bg/eo" TargetMode="External"/><Relationship Id="rId142" Type="http://schemas.openxmlformats.org/officeDocument/2006/relationships/hyperlink" Target="http://www.bd-dunav.org/uploads/content/files/upravlenie-na-vodite/PURB-2016-2021-final/Razdel-1/prilojenia_R1/Pril_1244.pdf" TargetMode="External"/><Relationship Id="rId163" Type="http://schemas.openxmlformats.org/officeDocument/2006/relationships/hyperlink" Target="https://www.iucnredlist.org" TargetMode="External"/><Relationship Id="rId184" Type="http://schemas.openxmlformats.org/officeDocument/2006/relationships/hyperlink" Target="http://natura2000.moew.government.bg/PublicDownloads/Auto/PS_SCI/BG0000498/BG0000498_PS_136.zip" TargetMode="External"/><Relationship Id="rId189" Type="http://schemas.openxmlformats.org/officeDocument/2006/relationships/hyperlink" Target="http://eunis.eea.europa.eu/species-names-result.jsp?&amp;pageSize=10&amp;scientificName=Vormela+peregusna&amp;relationOp=2&amp;typeForm=0&amp;showGroup=true&amp;showOrder=true&amp;showFamily=true&amp;showScientificName=true&amp;showVernacularNames=true&amp;showValidName=true&amp;searchSynonyms=true&amp;sort=2&amp;ascendency=0" TargetMode="External"/><Relationship Id="rId3" Type="http://schemas.openxmlformats.org/officeDocument/2006/relationships/styles" Target="styles.xml"/><Relationship Id="rId25" Type="http://schemas.openxmlformats.org/officeDocument/2006/relationships/hyperlink" Target="http://www.procurement.iag.bg:8080/cgi-bin/lup.cgi" TargetMode="External"/><Relationship Id="rId46" Type="http://schemas.openxmlformats.org/officeDocument/2006/relationships/hyperlink" Target="https://nature-art17.eionet.europa.eu/article17/species/report/?period=5&amp;group=Molluscs&amp;country=BG&amp;region=" TargetMode="External"/><Relationship Id="rId67" Type="http://schemas.openxmlformats.org/officeDocument/2006/relationships/hyperlink" Target="https://nature-art17.eionet.europa.eu/article17/species/report/" TargetMode="External"/><Relationship Id="rId116" Type="http://schemas.openxmlformats.org/officeDocument/2006/relationships/hyperlink" Target="http://eea.government.bg/bg/bio/nsmbr/praktichesko-rakovodstvo-metodiki-za-monitoring-i-otsenka/Podhod_Dunav.pdf" TargetMode="External"/><Relationship Id="rId137" Type="http://schemas.openxmlformats.org/officeDocument/2006/relationships/hyperlink" Target="http://www.bd-dunav.org/uploads/content/files/upravlenie-na-vodite/PURB-2016-2021-final/Razdel-1/prilojenia_R1/Pril_1244.pdf" TargetMode="External"/><Relationship Id="rId158" Type="http://schemas.openxmlformats.org/officeDocument/2006/relationships/hyperlink" Target="http://eea.government.bg/bg/bio/nsmbr/praktichesko-rakovodstvo-metodiki-za-monitoring-i-otsenka/Podhod_Dunav.pdf" TargetMode="External"/><Relationship Id="rId20" Type="http://schemas.openxmlformats.org/officeDocument/2006/relationships/hyperlink" Target="https://cdr.eionet.europa.eu/bg/eu/n2000" TargetMode="External"/><Relationship Id="rId41" Type="http://schemas.openxmlformats.org/officeDocument/2006/relationships/hyperlink" Target="http://www.procurement.iag.bg:8080/cgi-bin/lup.cgi" TargetMode="External"/><Relationship Id="rId62" Type="http://schemas.openxmlformats.org/officeDocument/2006/relationships/hyperlink" Target="http://eea.government.bg/bg/bio/opos/activities-results/ribi" TargetMode="External"/><Relationship Id="rId83" Type="http://schemas.openxmlformats.org/officeDocument/2006/relationships/hyperlink" Target="http://e-ecodb.bas.bg/rdb/bg/vol2/" TargetMode="External"/><Relationship Id="rId88" Type="http://schemas.openxmlformats.org/officeDocument/2006/relationships/hyperlink" Target="https://www.coe.int/en/web/bern-convention" TargetMode="External"/><Relationship Id="rId111" Type="http://schemas.openxmlformats.org/officeDocument/2006/relationships/hyperlink" Target="https://www.eea.europa.eu/data-and-maps/explore-interactive-maps/water-framework-directive-quality-elements?utm_source=EEASubscriptions&amp;utm_medium=RSSFeeds&amp;utm_campaign=Generic" TargetMode="External"/><Relationship Id="rId132" Type="http://schemas.openxmlformats.org/officeDocument/2006/relationships/hyperlink" Target="https://fishbase.mnhn.fr/search.php" TargetMode="External"/><Relationship Id="rId153" Type="http://schemas.openxmlformats.org/officeDocument/2006/relationships/hyperlink" Target="https://www.eea.europa.eu/data-and-maps/explore-interactive-maps/water-framework-directive-quality-elements?utm_source=EEASubscriptions&amp;utm_medium=RSSFeeds&amp;utm_campaign=Generic" TargetMode="External"/><Relationship Id="rId174" Type="http://schemas.openxmlformats.org/officeDocument/2006/relationships/hyperlink" Target="http://natura2000.moew.government.bg/PublicDownloads/Auto/SDF_REF_SPECIES/1355/1355_Species_102.zip" TargetMode="External"/><Relationship Id="rId179" Type="http://schemas.openxmlformats.org/officeDocument/2006/relationships/hyperlink" Target="http://www.danubesurvey.org/jds4/publications/scientific-report" TargetMode="External"/><Relationship Id="rId190" Type="http://schemas.openxmlformats.org/officeDocument/2006/relationships/hyperlink" Target="http://natura2000.moew.government.bg/Home/Natura2000ProtectedSites" TargetMode="External"/><Relationship Id="rId15" Type="http://schemas.openxmlformats.org/officeDocument/2006/relationships/hyperlink" Target="http://natura2000.moew.government.bg/Home/Natura2000ProtectedSites" TargetMode="External"/><Relationship Id="rId36" Type="http://schemas.openxmlformats.org/officeDocument/2006/relationships/hyperlink" Target="http://natura2000.moew.government.bg/Home/Natura2000ProtectedSites" TargetMode="External"/><Relationship Id="rId57" Type="http://schemas.openxmlformats.org/officeDocument/2006/relationships/hyperlink" Target="https://nature-art17.eionet.europa.eu/article17/species/report/" TargetMode="External"/><Relationship Id="rId106" Type="http://schemas.openxmlformats.org/officeDocument/2006/relationships/hyperlink" Target="http://registers.moew.government.bg/eo" TargetMode="External"/><Relationship Id="rId127" Type="http://schemas.openxmlformats.org/officeDocument/2006/relationships/hyperlink" Target="http://e-ecodb.bas.bg/rdb/bg/vol2/" TargetMode="External"/><Relationship Id="rId10" Type="http://schemas.openxmlformats.org/officeDocument/2006/relationships/hyperlink" Target="http://natura2000.moew.government.bg/Home/Natura2000ProtectedSites" TargetMode="External"/><Relationship Id="rId31" Type="http://schemas.openxmlformats.org/officeDocument/2006/relationships/hyperlink" Target="http://e-ecodb.bas.bg/rdb/bg/vol3/" TargetMode="External"/><Relationship Id="rId52" Type="http://schemas.openxmlformats.org/officeDocument/2006/relationships/hyperlink" Target="https://nature-art17.eionet.europa.eu/article17/species/report/?period=5&amp;group=Molluscs&amp;country=BG&amp;region=" TargetMode="External"/><Relationship Id="rId73" Type="http://schemas.openxmlformats.org/officeDocument/2006/relationships/hyperlink" Target="http://natura2000.moew.government.bg/" TargetMode="External"/><Relationship Id="rId78" Type="http://schemas.openxmlformats.org/officeDocument/2006/relationships/hyperlink" Target="http://natura2000.moew.government.bg/PublicDownloads/Auto/PS_SCI/BG0000498/BG0000498_PS_16.pdf" TargetMode="External"/><Relationship Id="rId94" Type="http://schemas.openxmlformats.org/officeDocument/2006/relationships/hyperlink" Target="http://eea.government.bg/bg/bio/opos/activities-results/ribi" TargetMode="External"/><Relationship Id="rId99" Type="http://schemas.openxmlformats.org/officeDocument/2006/relationships/hyperlink" Target="https://fishbase.mnhn.fr/search.php" TargetMode="External"/><Relationship Id="rId101" Type="http://schemas.openxmlformats.org/officeDocument/2006/relationships/hyperlink" Target="https://nature-art17.eionet.europa.eu/article17/species/report/" TargetMode="External"/><Relationship Id="rId122" Type="http://schemas.openxmlformats.org/officeDocument/2006/relationships/hyperlink" Target="http://registers.moew.government.bg/ovos/" TargetMode="External"/><Relationship Id="rId143" Type="http://schemas.openxmlformats.org/officeDocument/2006/relationships/hyperlink" Target="http://e-ecodb.bas.bg/rdb/bg/vol2/" TargetMode="External"/><Relationship Id="rId148" Type="http://schemas.openxmlformats.org/officeDocument/2006/relationships/hyperlink" Target="https://www.coe.int/en/web/bern-convention" TargetMode="External"/><Relationship Id="rId164" Type="http://schemas.openxmlformats.org/officeDocument/2006/relationships/hyperlink" Target="http://registers.moew.government.bg/eo" TargetMode="External"/><Relationship Id="rId169" Type="http://schemas.openxmlformats.org/officeDocument/2006/relationships/hyperlink" Target="https://www.riosv-montana.com/information" TargetMode="External"/><Relationship Id="rId185" Type="http://schemas.openxmlformats.org/officeDocument/2006/relationships/hyperlink" Target="http://apps.fdean.gov.uk/_Assets/docs/Allocations%20examiner/Examination%20Docs/ED010%20Matter%201%20Statements/M1-176%20Priddis%20Docs%201-19/10_A_review_of_horseshoe_bats_flights_lines_and_feeding_areas_-_CCW_Science_Report_No._755_1.pdf"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80" Type="http://schemas.openxmlformats.org/officeDocument/2006/relationships/hyperlink" Target="http://natura2000.moew.government.bg/PublicDownloads/Auto/PS_SCI/BG0000498/BG0000498_PS_136_10.zip" TargetMode="External"/><Relationship Id="rId26" Type="http://schemas.openxmlformats.org/officeDocument/2006/relationships/hyperlink" Target="https://ec.europa.eu/environment/nature/knowledge/rep_habitats/index_en.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natura2000.moew.government.bg/Home/Reports?reportType=Invertebrates" TargetMode="External"/><Relationship Id="rId3" Type="http://schemas.openxmlformats.org/officeDocument/2006/relationships/hyperlink" Target="http://eea.government.bg/bg/bio/opos/activities-results/biezghrbnachni-zhivotni" TargetMode="External"/><Relationship Id="rId7" Type="http://schemas.openxmlformats.org/officeDocument/2006/relationships/hyperlink" Target="http://bbf.biodiversity.bg/document-190" TargetMode="External"/><Relationship Id="rId12"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 Id="rId6" Type="http://schemas.openxmlformats.org/officeDocument/2006/relationships/hyperlink" Target="http://eea.government.bg/bg/bio/opos/activities-results/biezghrbnachni-zhivotni" TargetMode="External"/><Relationship Id="rId11" Type="http://schemas.openxmlformats.org/officeDocument/2006/relationships/hyperlink" Target="http://natura2000.moew.government.bg/Home/Reports?reportType=Invertebrates" TargetMode="External"/><Relationship Id="rId5" Type="http://schemas.openxmlformats.org/officeDocument/2006/relationships/hyperlink" Target="http://natura2000.moew.government.bg/Home/Reports?reportType=Invertebrates" TargetMode="External"/><Relationship Id="rId10" Type="http://schemas.openxmlformats.org/officeDocument/2006/relationships/hyperlink" Target="http://bbf.biodiversity.bg/document-190" TargetMode="External"/><Relationship Id="rId4" Type="http://schemas.openxmlformats.org/officeDocument/2006/relationships/hyperlink" Target="http://bbf.biodiversity.bg/document-190" TargetMode="External"/><Relationship Id="rId9" Type="http://schemas.openxmlformats.org/officeDocument/2006/relationships/hyperlink" Target="http://eea.government.bg/bg/bio/opos/activities-results/biezghrbnachni-zhivot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DF93-A72A-48C2-9AC9-D5D1B718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266</Pages>
  <Words>93590</Words>
  <Characters>533466</Characters>
  <Application>Microsoft Office Word</Application>
  <DocSecurity>0</DocSecurity>
  <Lines>4445</Lines>
  <Paragraphs>1251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23</cp:revision>
  <dcterms:created xsi:type="dcterms:W3CDTF">2021-11-06T15:30:00Z</dcterms:created>
  <dcterms:modified xsi:type="dcterms:W3CDTF">2021-11-28T07:51:00Z</dcterms:modified>
</cp:coreProperties>
</file>